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5914" w14:textId="77777777" w:rsidR="00B27D0D" w:rsidRDefault="00B27D0D" w:rsidP="00B27D0D">
      <w:pPr>
        <w:pStyle w:val="Title"/>
        <w:jc w:val="center"/>
      </w:pPr>
      <w:bookmarkStart w:id="0" w:name="_Hlk184224356"/>
      <w:r>
        <w:t>Solder Void Impact on Power Module Thermal Resistance using Transient Thermal Analysis</w:t>
      </w:r>
    </w:p>
    <w:p w14:paraId="16EDDF6B" w14:textId="7834A81C" w:rsidR="00227520" w:rsidRPr="00644D0B" w:rsidRDefault="00B27D0D" w:rsidP="00227520">
      <w:pPr>
        <w:jc w:val="center"/>
        <w:rPr>
          <w:vertAlign w:val="superscript"/>
        </w:rPr>
      </w:pPr>
      <w:r>
        <w:rPr>
          <w:u w:val="single"/>
        </w:rPr>
        <w:t>Nathan Carlson</w:t>
      </w:r>
      <w:r w:rsidR="00227520" w:rsidRPr="00644D0B">
        <w:t xml:space="preserve">, </w:t>
      </w:r>
      <w:r>
        <w:t>Nick Baker</w:t>
      </w:r>
    </w:p>
    <w:p w14:paraId="3AADEA6A" w14:textId="5D41DCEB" w:rsidR="00227520" w:rsidRPr="00644D0B" w:rsidRDefault="00B27D0D" w:rsidP="00227520">
      <w:pPr>
        <w:jc w:val="center"/>
      </w:pPr>
      <w:r>
        <w:t>The University of Alabama</w:t>
      </w:r>
      <w:r w:rsidR="00227520" w:rsidRPr="00644D0B">
        <w:t xml:space="preserve">, </w:t>
      </w:r>
      <w:r>
        <w:t>Tuscaloosa</w:t>
      </w:r>
      <w:r w:rsidR="00227520" w:rsidRPr="00644D0B">
        <w:t xml:space="preserve">, </w:t>
      </w:r>
      <w:r>
        <w:t>USA</w:t>
      </w:r>
      <w:r w:rsidR="00227520" w:rsidRPr="00644D0B">
        <w:t xml:space="preserve">, </w:t>
      </w:r>
      <w:r>
        <w:t>ncarlson@crimson.ua.edu</w:t>
      </w:r>
    </w:p>
    <w:p w14:paraId="3D06BB33" w14:textId="77777777" w:rsidR="00227520" w:rsidRPr="00644D0B" w:rsidRDefault="00227520" w:rsidP="00227520">
      <w:pPr>
        <w:pStyle w:val="Heading1"/>
        <w:rPr>
          <w:sz w:val="28"/>
          <w:szCs w:val="28"/>
        </w:rPr>
      </w:pPr>
      <w:r w:rsidRPr="00644D0B">
        <w:rPr>
          <w:sz w:val="28"/>
          <w:szCs w:val="28"/>
        </w:rPr>
        <w:t>Summary</w:t>
      </w:r>
    </w:p>
    <w:p w14:paraId="51D8176E" w14:textId="66561285" w:rsidR="00F01F45" w:rsidRPr="00996C13" w:rsidRDefault="00B27D0D" w:rsidP="00227520">
      <w:pPr>
        <w:jc w:val="both"/>
        <w:rPr>
          <w:color w:val="FFFFFF" w:themeColor="background1"/>
        </w:rPr>
      </w:pPr>
      <w:r>
        <w:t xml:space="preserve">This research utilizes a customized thermal transient analysis method for the purpose of identifying the thermal impact of solder voids in power modules. </w:t>
      </w:r>
      <w:r w:rsidR="005D6DE6">
        <w:t xml:space="preserve">At present, most of the existing experimental transient thermal analysis techniques focus on developing a </w:t>
      </w:r>
      <w:r w:rsidR="007E08E7">
        <w:t>one</w:t>
      </w:r>
      <w:r w:rsidR="005D6DE6">
        <w:t>-dimensional</w:t>
      </w:r>
      <w:r w:rsidR="007E08E7">
        <w:t xml:space="preserve"> (1-D)</w:t>
      </w:r>
      <w:r w:rsidR="005D6DE6">
        <w:t xml:space="preserve"> </w:t>
      </w:r>
      <w:proofErr w:type="spellStart"/>
      <w:r w:rsidR="005D6DE6">
        <w:t>Cauer</w:t>
      </w:r>
      <w:proofErr w:type="spellEnd"/>
      <w:r w:rsidR="005D6DE6">
        <w:t xml:space="preserve"> network thermal model. However, this model neglects to consider the effects of heat spreading, which is a highly relevant effect when considering heat flow </w:t>
      </w:r>
      <w:r w:rsidR="00F01F45">
        <w:t>through</w:t>
      </w:r>
      <w:r w:rsidR="005D6DE6">
        <w:t xml:space="preserve"> the solder layer. </w:t>
      </w:r>
      <w:r w:rsidR="007E08E7" w:rsidRPr="007E08E7">
        <w:t>Because of this, models based on a 1-D assumption of heat flow have been shown to have significant errors when compared to 3-D finite element simulations</w:t>
      </w:r>
      <w:r w:rsidR="009C5D49">
        <w:rPr>
          <w:vertAlign w:val="superscript"/>
        </w:rPr>
        <w:t>1</w:t>
      </w:r>
      <w:r w:rsidR="009C5D49">
        <w:t>.</w:t>
      </w:r>
      <w:sdt>
        <w:sdtPr>
          <w:rPr>
            <w:color w:val="000000"/>
          </w:rPr>
          <w:tag w:val="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
          <w:id w:val="1162042925"/>
          <w:placeholder>
            <w:docPart w:val="DefaultPlaceholder_-1854013440"/>
          </w:placeholder>
        </w:sdtPr>
        <w:sdtEndPr>
          <w:rPr>
            <w:color w:val="FFFFFF" w:themeColor="background1"/>
          </w:rPr>
        </w:sdtEndPr>
        <w:sdtContent>
          <w:r w:rsidR="009C5D49" w:rsidRPr="009C5D49">
            <w:rPr>
              <w:color w:val="FFFFFF" w:themeColor="background1"/>
            </w:rPr>
            <w:t>[1]</w:t>
          </w:r>
        </w:sdtContent>
      </w:sdt>
    </w:p>
    <w:p w14:paraId="35924C73" w14:textId="17E33DAE" w:rsidR="003B704E" w:rsidRDefault="007E08E7" w:rsidP="00227520">
      <w:pPr>
        <w:jc w:val="both"/>
        <w:rPr>
          <w:color w:val="000000"/>
        </w:rPr>
      </w:pPr>
      <w:r>
        <w:rPr>
          <w:color w:val="000000"/>
        </w:rPr>
        <w:t>To</w:t>
      </w:r>
      <w:r w:rsidR="00FF3FD2">
        <w:rPr>
          <w:color w:val="000000"/>
        </w:rPr>
        <w:t xml:space="preserve"> address this issue, the research presented here utilizes an adapted interpretation of the time constant spectrum technique</w:t>
      </w:r>
      <w:r w:rsidR="009C5D49">
        <w:rPr>
          <w:color w:val="000000"/>
          <w:vertAlign w:val="superscript"/>
        </w:rPr>
        <w:t>2</w:t>
      </w:r>
      <w:sdt>
        <w:sdtPr>
          <w:rPr>
            <w:color w:val="FFFFFF" w:themeColor="background1"/>
            <w:sz w:val="6"/>
            <w:szCs w:val="6"/>
          </w:rPr>
          <w:tag w:val="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
          <w:id w:val="-946232642"/>
          <w:placeholder>
            <w:docPart w:val="DefaultPlaceholder_-1854013440"/>
          </w:placeholder>
        </w:sdtPr>
        <w:sdtContent>
          <w:r w:rsidR="009C5D49" w:rsidRPr="009C5D49">
            <w:rPr>
              <w:color w:val="FFFFFF" w:themeColor="background1"/>
              <w:sz w:val="6"/>
              <w:szCs w:val="6"/>
            </w:rPr>
            <w:t>[2]</w:t>
          </w:r>
        </w:sdtContent>
      </w:sdt>
      <w:r w:rsidR="005D5B95">
        <w:rPr>
          <w:color w:val="000000"/>
        </w:rPr>
        <w:t xml:space="preserve">as well as </w:t>
      </w:r>
      <w:r w:rsidR="003B704E">
        <w:rPr>
          <w:color w:val="000000"/>
        </w:rPr>
        <w:t xml:space="preserve">a derivative deviation </w:t>
      </w:r>
      <w:r w:rsidR="005D5B95">
        <w:rPr>
          <w:color w:val="000000"/>
        </w:rPr>
        <w:t>method</w:t>
      </w:r>
      <w:r w:rsidR="009C5D49">
        <w:rPr>
          <w:color w:val="000000"/>
          <w:vertAlign w:val="superscript"/>
        </w:rPr>
        <w:t>3</w:t>
      </w:r>
      <w:r w:rsidR="009C5D49">
        <w:rPr>
          <w:color w:val="000000"/>
        </w:rPr>
        <w:t>.</w:t>
      </w:r>
      <w:sdt>
        <w:sdtPr>
          <w:rPr>
            <w:color w:val="000000"/>
          </w:rPr>
          <w:tag w:val="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
          <w:id w:val="-296377177"/>
          <w:placeholder>
            <w:docPart w:val="DefaultPlaceholder_-1854013440"/>
          </w:placeholder>
        </w:sdtPr>
        <w:sdtContent>
          <w:r w:rsidR="009C5D49" w:rsidRPr="009C5D49">
            <w:rPr>
              <w:color w:val="FFFFFF" w:themeColor="background1"/>
              <w:sz w:val="6"/>
              <w:szCs w:val="6"/>
            </w:rPr>
            <w:t>[3]</w:t>
          </w:r>
        </w:sdtContent>
      </w:sdt>
      <w:r w:rsidR="005D5B95">
        <w:rPr>
          <w:color w:val="000000"/>
        </w:rPr>
        <w:t>These methods are used to analyze experimental data o</w:t>
      </w:r>
      <w:r>
        <w:rPr>
          <w:color w:val="000000"/>
        </w:rPr>
        <w:t>n</w:t>
      </w:r>
      <w:r w:rsidR="005D5B95">
        <w:rPr>
          <w:color w:val="000000"/>
        </w:rPr>
        <w:t xml:space="preserve"> the thermal resistance of sample modules consisting of a single diode. </w:t>
      </w:r>
      <w:r>
        <w:rPr>
          <w:color w:val="000000"/>
        </w:rPr>
        <w:t>Both methods</w:t>
      </w:r>
      <w:r w:rsidR="003B704E">
        <w:rPr>
          <w:color w:val="000000"/>
        </w:rPr>
        <w:t xml:space="preserve"> are applicable to a 3-D heat flow model, which includes the effects of thermal spreading.</w:t>
      </w:r>
    </w:p>
    <w:p w14:paraId="0A64CC40" w14:textId="0DDAF0ED" w:rsidR="002232C9" w:rsidRPr="00A80A11" w:rsidRDefault="00227520" w:rsidP="00A80A11">
      <w:pPr>
        <w:pStyle w:val="Heading1"/>
        <w:rPr>
          <w:sz w:val="28"/>
          <w:szCs w:val="28"/>
        </w:rPr>
      </w:pPr>
      <w:r w:rsidRPr="00644D0B">
        <w:rPr>
          <w:sz w:val="28"/>
          <w:szCs w:val="28"/>
        </w:rPr>
        <w:t>Motivation</w:t>
      </w:r>
    </w:p>
    <w:p w14:paraId="0FB65094" w14:textId="39C3C966" w:rsidR="00B461EF" w:rsidRDefault="00485FBD" w:rsidP="00B461EF">
      <w:pPr>
        <w:jc w:val="both"/>
      </w:pPr>
      <w:r>
        <w:t xml:space="preserve">One of the main methods of void removal is the use of a vacuum or pressurized soldering oven. However, </w:t>
      </w:r>
      <w:r w:rsidR="004123B5">
        <w:t>for cost-sensitive applications or low-volume production, these machine</w:t>
      </w:r>
      <w:r w:rsidR="00996C13">
        <w:t>s</w:t>
      </w:r>
      <w:r w:rsidR="004123B5">
        <w:t xml:space="preserve"> can significantly d</w:t>
      </w:r>
      <w:r w:rsidR="007E08E7">
        <w:t>r</w:t>
      </w:r>
      <w:r w:rsidR="004123B5">
        <w:t xml:space="preserve">ive up the cost of production. </w:t>
      </w:r>
      <w:r w:rsidR="007E08E7" w:rsidRPr="007E08E7">
        <w:t>Therefore, it is necessary to accurately quantify the impact of voids on the performance and reliability of power modules.</w:t>
      </w:r>
      <w:r w:rsidR="004123B5">
        <w:t xml:space="preserve"> </w:t>
      </w:r>
      <w:r w:rsidR="0085202C" w:rsidRPr="0085202C">
        <w:t>The thermal impact of voids is one such concern; however, most current experimental measurement methods have some level of inaccuracy</w:t>
      </w:r>
      <w:r w:rsidR="004123B5">
        <w:t xml:space="preserve">. An improved method will allow for </w:t>
      </w:r>
      <w:r w:rsidR="00996C13">
        <w:t>upgraded decision-making capability when designing solder processes.</w:t>
      </w:r>
    </w:p>
    <w:p w14:paraId="3AF96873" w14:textId="77777777" w:rsidR="00227520" w:rsidRDefault="00227520" w:rsidP="00227520">
      <w:pPr>
        <w:pStyle w:val="Heading1"/>
        <w:rPr>
          <w:sz w:val="28"/>
          <w:szCs w:val="28"/>
        </w:rPr>
      </w:pPr>
      <w:r w:rsidRPr="00644D0B">
        <w:rPr>
          <w:sz w:val="28"/>
          <w:szCs w:val="28"/>
        </w:rPr>
        <w:t>Results</w:t>
      </w:r>
    </w:p>
    <w:p w14:paraId="41A58A54" w14:textId="315BAB5B" w:rsidR="00CC6394" w:rsidRDefault="008B098F" w:rsidP="00CC6394">
      <w:r>
        <w:t>The chip</w:t>
      </w:r>
      <w:r w:rsidR="001F47ED">
        <w:t xml:space="preserve"> </w:t>
      </w:r>
      <w:r w:rsidR="00996C13">
        <w:t xml:space="preserve">used </w:t>
      </w:r>
      <w:r w:rsidR="001F47ED">
        <w:t>is</w:t>
      </w:r>
      <w:r>
        <w:t xml:space="preserve"> a 600V/50A power diode</w:t>
      </w:r>
      <w:r w:rsidR="00211198">
        <w:t>, and it was soldered to an aluminum clad PCB with SAC 305 solder</w:t>
      </w:r>
      <w:r w:rsidR="001F47ED">
        <w:t xml:space="preserve"> and </w:t>
      </w:r>
      <w:r w:rsidR="00996C13">
        <w:t>wire bonded</w:t>
      </w:r>
      <w:r w:rsidR="001F47ED">
        <w:t xml:space="preserve"> using eight 250 </w:t>
      </w:r>
      <w:proofErr w:type="spellStart"/>
      <w:r w:rsidR="001F47ED">
        <w:t>μm</w:t>
      </w:r>
      <w:proofErr w:type="spellEnd"/>
      <w:r w:rsidR="001F47ED">
        <w:t xml:space="preserve"> </w:t>
      </w:r>
      <w:r w:rsidR="00F01F45">
        <w:t>wire bonds</w:t>
      </w:r>
      <w:r>
        <w:t xml:space="preserve">. </w:t>
      </w:r>
      <w:r w:rsidR="0085202C" w:rsidRPr="0085202C">
        <w:t>The first data collected consisted of X-ray images of the solder layers of each module, which were subsequently processed to calculate the void content of each (Fig. 1).</w:t>
      </w:r>
      <w:r w:rsidR="0085202C">
        <w:t xml:space="preserve"> </w:t>
      </w:r>
      <w:r w:rsidR="00BF210E">
        <w:t xml:space="preserve">Next, thermal data was collected by monitoring the temperature of the modules over time </w:t>
      </w:r>
      <w:r w:rsidR="0085202C">
        <w:t>while</w:t>
      </w:r>
      <w:r w:rsidR="00BF210E">
        <w:t xml:space="preserve"> a </w:t>
      </w:r>
      <w:r>
        <w:t>24</w:t>
      </w:r>
      <w:r w:rsidR="007E08E7">
        <w:t xml:space="preserve"> </w:t>
      </w:r>
      <w:r>
        <w:t xml:space="preserve">A </w:t>
      </w:r>
      <w:r w:rsidR="00BF210E">
        <w:t>heating current was applied</w:t>
      </w:r>
      <w:r>
        <w:t xml:space="preserve"> over 120 seconds</w:t>
      </w:r>
      <w:r w:rsidR="00BF210E">
        <w:t xml:space="preserve">. </w:t>
      </w:r>
      <w:r>
        <w:t xml:space="preserve">The temperature was monitored using the forward voltage of the diode at 50 mA, and the first 200 </w:t>
      </w:r>
      <w:proofErr w:type="spellStart"/>
      <w:r>
        <w:t>μs</w:t>
      </w:r>
      <w:proofErr w:type="spellEnd"/>
      <w:r>
        <w:t xml:space="preserve"> of data was replaced with an estimation that the actual temperature decreases linearly with the square root of time during this period. </w:t>
      </w:r>
      <w:r w:rsidR="00BF210E">
        <w:t>This was used to generate the time constant spectrum, and the peaks were located using a custom script. Peaks in the time constant spectrum roughly correspond to points in time where the heat flux reaches a layer with higher thermal resistance. The first peak in Figure 2 corresponds to the thermal response of the solder layer. Notably, the heat flux does not pass through a layer uniformly as would be the case in 1-D heat flow, which can be seen by the fact that the peaks are not sharp points but are rounded in nature.</w:t>
      </w:r>
    </w:p>
    <w:p w14:paraId="42F7165E" w14:textId="680FA5FD" w:rsidR="002A7DFC" w:rsidRDefault="00BF210E" w:rsidP="00CC6394">
      <w:pPr>
        <w:rPr>
          <w:color w:val="000000" w:themeColor="text1"/>
        </w:rPr>
      </w:pPr>
      <w:r>
        <w:t xml:space="preserve">In addition, the graph of the deviation of </w:t>
      </w:r>
      <m:oMath>
        <m:f>
          <m:fPr>
            <m:ctrlPr>
              <w:rPr>
                <w:rFonts w:ascii="Cambria Math" w:hAnsi="Cambria Math"/>
                <w:b/>
                <w:bCs/>
                <w:color w:val="000000" w:themeColor="text1"/>
              </w:rPr>
            </m:ctrlPr>
          </m:fPr>
          <m:num>
            <m:r>
              <m:rPr>
                <m:sty m:val="bi"/>
              </m:rPr>
              <w:rPr>
                <w:rFonts w:ascii="Cambria Math" w:hAnsi="Cambria Math"/>
                <w:color w:val="000000" w:themeColor="text1"/>
              </w:rPr>
              <m:t>d</m:t>
            </m:r>
            <m:sSub>
              <m:sSubPr>
                <m:ctrlPr>
                  <w:rPr>
                    <w:rFonts w:ascii="Cambria Math" w:hAnsi="Cambria Math"/>
                    <w:b/>
                    <w:bCs/>
                    <w:color w:val="000000" w:themeColor="text1"/>
                  </w:rPr>
                </m:ctrlPr>
              </m:sSubPr>
              <m:e>
                <m:r>
                  <m:rPr>
                    <m:sty m:val="bi"/>
                  </m:rPr>
                  <w:rPr>
                    <w:rFonts w:ascii="Cambria Math" w:hAnsi="Cambria Math"/>
                    <w:color w:val="000000" w:themeColor="text1"/>
                  </w:rPr>
                  <m:t>Z</m:t>
                </m:r>
              </m:e>
              <m:sub>
                <m:r>
                  <m:rPr>
                    <m:sty m:val="bi"/>
                  </m:rPr>
                  <w:rPr>
                    <w:rFonts w:ascii="Cambria Math" w:hAnsi="Cambria Math"/>
                    <w:color w:val="000000" w:themeColor="text1"/>
                  </w:rPr>
                  <m:t>th</m:t>
                </m:r>
              </m:sub>
            </m:sSub>
          </m:num>
          <m:den>
            <m:r>
              <m:rPr>
                <m:sty m:val="bi"/>
              </m:rPr>
              <w:rPr>
                <w:rFonts w:ascii="Cambria Math" w:hAnsi="Cambria Math"/>
                <w:color w:val="000000" w:themeColor="text1"/>
              </w:rPr>
              <m:t>dt</m:t>
            </m:r>
          </m:den>
        </m:f>
      </m:oMath>
      <w:r>
        <w:rPr>
          <w:b/>
          <w:bCs/>
          <w:color w:val="000000" w:themeColor="text1"/>
        </w:rPr>
        <w:t xml:space="preserve"> </w:t>
      </w:r>
      <w:r>
        <w:rPr>
          <w:color w:val="000000" w:themeColor="text1"/>
        </w:rPr>
        <w:t xml:space="preserve">in Figure 3 shows that the </w:t>
      </w:r>
      <w:r w:rsidR="002A7DFC">
        <w:rPr>
          <w:color w:val="000000" w:themeColor="text1"/>
        </w:rPr>
        <w:t xml:space="preserve">thermal resistance of the modules begins to deviate near the 1-2 </w:t>
      </w:r>
      <w:proofErr w:type="spellStart"/>
      <w:r w:rsidR="002A7DFC">
        <w:rPr>
          <w:color w:val="000000" w:themeColor="text1"/>
        </w:rPr>
        <w:t>ms</w:t>
      </w:r>
      <w:proofErr w:type="spellEnd"/>
      <w:r w:rsidR="002A7DFC">
        <w:rPr>
          <w:color w:val="000000" w:themeColor="text1"/>
        </w:rPr>
        <w:t xml:space="preserve"> mark, </w:t>
      </w:r>
      <w:r w:rsidR="0085202C" w:rsidRPr="0085202C">
        <w:rPr>
          <w:color w:val="000000" w:themeColor="text1"/>
        </w:rPr>
        <w:t>which aligns with the location of the first peak in Figure 2.</w:t>
      </w:r>
      <w:r w:rsidR="0085202C">
        <w:rPr>
          <w:color w:val="000000" w:themeColor="text1"/>
        </w:rPr>
        <w:t xml:space="preserve"> </w:t>
      </w:r>
      <w:r w:rsidR="002A7DFC">
        <w:rPr>
          <w:color w:val="000000" w:themeColor="text1"/>
        </w:rPr>
        <w:t xml:space="preserve">This deviation is due to the differing thermal resistances of the solder layers between each module, and so the total difference can be measured by sampling a point in time near 10 </w:t>
      </w:r>
      <w:proofErr w:type="spellStart"/>
      <w:r w:rsidR="002A7DFC">
        <w:rPr>
          <w:color w:val="000000" w:themeColor="text1"/>
        </w:rPr>
        <w:t>ms</w:t>
      </w:r>
      <w:proofErr w:type="spellEnd"/>
      <w:r w:rsidR="002A7DFC">
        <w:rPr>
          <w:color w:val="000000" w:themeColor="text1"/>
        </w:rPr>
        <w:t xml:space="preserve"> (dotted blue line in Fig. 3), where the curves re-converge.</w:t>
      </w:r>
    </w:p>
    <w:p w14:paraId="6B513574" w14:textId="081574B0" w:rsidR="00BF210E" w:rsidRDefault="002A7DFC" w:rsidP="00CC6394">
      <w:pPr>
        <w:rPr>
          <w:color w:val="000000" w:themeColor="text1"/>
        </w:rPr>
      </w:pPr>
      <w:r>
        <w:rPr>
          <w:color w:val="000000" w:themeColor="text1"/>
        </w:rPr>
        <w:t xml:space="preserve">The measurement at 10 </w:t>
      </w:r>
      <w:proofErr w:type="spellStart"/>
      <w:r>
        <w:rPr>
          <w:color w:val="000000" w:themeColor="text1"/>
        </w:rPr>
        <w:t>ms</w:t>
      </w:r>
      <w:proofErr w:type="spellEnd"/>
      <w:r>
        <w:rPr>
          <w:color w:val="000000" w:themeColor="text1"/>
        </w:rPr>
        <w:t xml:space="preserve"> shows a strong correlation between thermal resistance and void count (Fig. 4). </w:t>
      </w:r>
      <w:r w:rsidR="00D54CFB">
        <w:rPr>
          <w:color w:val="000000" w:themeColor="text1"/>
        </w:rPr>
        <w:t>This relationship is much stronger than the correlation at steady</w:t>
      </w:r>
      <w:r w:rsidR="00485FBD">
        <w:rPr>
          <w:color w:val="000000" w:themeColor="text1"/>
        </w:rPr>
        <w:t xml:space="preserve"> </w:t>
      </w:r>
      <w:r w:rsidR="00D54CFB">
        <w:rPr>
          <w:color w:val="000000" w:themeColor="text1"/>
        </w:rPr>
        <w:t xml:space="preserve">state (Fig </w:t>
      </w:r>
      <w:r w:rsidR="007E08E7">
        <w:rPr>
          <w:color w:val="000000" w:themeColor="text1"/>
        </w:rPr>
        <w:t>6</w:t>
      </w:r>
      <w:r w:rsidR="00D54CFB">
        <w:rPr>
          <w:color w:val="000000" w:themeColor="text1"/>
        </w:rPr>
        <w:t>). This serves as an indicator that the transient method allowed the isolation of the solder layer from unwanted variance.</w:t>
      </w:r>
    </w:p>
    <w:bookmarkEnd w:id="0"/>
    <w:p w14:paraId="7496DEE3" w14:textId="12A3814E" w:rsidR="00227520" w:rsidRDefault="00227520" w:rsidP="00227520">
      <w:pPr>
        <w:jc w:val="both"/>
      </w:pPr>
      <w:r>
        <w:rPr>
          <w:rFonts w:ascii="Arial" w:hAnsi="Arial" w:cs="Arial"/>
          <w:b/>
          <w:sz w:val="28"/>
          <w:szCs w:val="28"/>
        </w:rPr>
        <w:lastRenderedPageBreak/>
        <w:t>Figures</w:t>
      </w:r>
    </w:p>
    <w:p w14:paraId="5AF1922A" w14:textId="51ED2D20" w:rsidR="00227520" w:rsidRPr="00227520" w:rsidRDefault="00D54CFB" w:rsidP="00227520">
      <w:pPr>
        <w:jc w:val="both"/>
      </w:pPr>
      <w:r>
        <w:rPr>
          <w:noProof/>
        </w:rPr>
        <mc:AlternateContent>
          <mc:Choice Requires="wps">
            <w:drawing>
              <wp:anchor distT="0" distB="0" distL="114300" distR="114300" simplePos="0" relativeHeight="251686912" behindDoc="0" locked="0" layoutInCell="1" allowOverlap="1" wp14:anchorId="738E26E1" wp14:editId="734FCF9A">
                <wp:simplePos x="0" y="0"/>
                <wp:positionH relativeFrom="column">
                  <wp:posOffset>3771265</wp:posOffset>
                </wp:positionH>
                <wp:positionV relativeFrom="paragraph">
                  <wp:posOffset>8077200</wp:posOffset>
                </wp:positionV>
                <wp:extent cx="1981835" cy="400050"/>
                <wp:effectExtent l="0" t="0" r="0" b="0"/>
                <wp:wrapSquare wrapText="bothSides"/>
                <wp:docPr id="83782320" name="Text Box 1"/>
                <wp:cNvGraphicFramePr/>
                <a:graphic xmlns:a="http://schemas.openxmlformats.org/drawingml/2006/main">
                  <a:graphicData uri="http://schemas.microsoft.com/office/word/2010/wordprocessingShape">
                    <wps:wsp>
                      <wps:cNvSpPr txBox="1"/>
                      <wps:spPr>
                        <a:xfrm>
                          <a:off x="0" y="0"/>
                          <a:ext cx="1981835" cy="400050"/>
                        </a:xfrm>
                        <a:prstGeom prst="rect">
                          <a:avLst/>
                        </a:prstGeom>
                        <a:solidFill>
                          <a:prstClr val="white"/>
                        </a:solidFill>
                        <a:ln>
                          <a:noFill/>
                        </a:ln>
                      </wps:spPr>
                      <wps:txbx>
                        <w:txbxContent>
                          <w:p w14:paraId="6C90ABE2" w14:textId="3313AEE5"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6</w:t>
                            </w:r>
                            <w:r w:rsidRPr="00227520">
                              <w:rPr>
                                <w:sz w:val="22"/>
                                <w:szCs w:val="22"/>
                              </w:rPr>
                              <w:t xml:space="preserve">: </w:t>
                            </w:r>
                            <w:r>
                              <w:rPr>
                                <w:b w:val="0"/>
                                <w:sz w:val="22"/>
                                <w:szCs w:val="22"/>
                              </w:rPr>
                              <w:t>Correlation between voids and thermal resistance at 112 sec</w:t>
                            </w:r>
                          </w:p>
                          <w:p w14:paraId="585B91D3" w14:textId="6F38AEA4" w:rsidR="00D54CFB" w:rsidRPr="00AF338B" w:rsidRDefault="00D54CFB" w:rsidP="00D54CFB">
                            <w:pPr>
                              <w:pStyle w:val="Caption"/>
                              <w:rPr>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8E26E1" id="_x0000_t202" coordsize="21600,21600" o:spt="202" path="m,l,21600r21600,l21600,xe">
                <v:stroke joinstyle="miter"/>
                <v:path gradientshapeok="t" o:connecttype="rect"/>
              </v:shapetype>
              <v:shape id="Text Box 1" o:spid="_x0000_s1026" type="#_x0000_t202" style="position:absolute;left:0;text-align:left;margin-left:296.95pt;margin-top:636pt;width:156.05pt;height:3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" stroked="f">
                <v:textbox inset="0,0,0,0">
                  <w:txbxContent>
                    <w:p w14:paraId="6C90ABE2" w14:textId="3313AEE5"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6</w:t>
                      </w:r>
                      <w:r w:rsidRPr="00227520">
                        <w:rPr>
                          <w:sz w:val="22"/>
                          <w:szCs w:val="22"/>
                        </w:rPr>
                        <w:t xml:space="preserve">: </w:t>
                      </w:r>
                      <w:r>
                        <w:rPr>
                          <w:b w:val="0"/>
                          <w:sz w:val="22"/>
                          <w:szCs w:val="22"/>
                        </w:rPr>
                        <w:t xml:space="preserve">Correlation between voids and thermal resistance at </w:t>
                      </w:r>
                      <w:r>
                        <w:rPr>
                          <w:b w:val="0"/>
                          <w:sz w:val="22"/>
                          <w:szCs w:val="22"/>
                        </w:rPr>
                        <w:t>112 sec</w:t>
                      </w:r>
                    </w:p>
                    <w:p w14:paraId="585B91D3" w14:textId="6F38AEA4" w:rsidR="00D54CFB" w:rsidRPr="00AF338B" w:rsidRDefault="00D54CFB" w:rsidP="00D54CFB">
                      <w:pPr>
                        <w:pStyle w:val="Caption"/>
                        <w:rPr>
                          <w:kern w:val="22"/>
                          <w:sz w:val="22"/>
                          <w:szCs w:val="22"/>
                        </w:rPr>
                      </w:pPr>
                    </w:p>
                  </w:txbxContent>
                </v:textbox>
                <w10:wrap type="square"/>
              </v:shape>
            </w:pict>
          </mc:Fallback>
        </mc:AlternateContent>
      </w:r>
      <w:r w:rsidRPr="00D54CFB">
        <w:rPr>
          <w:noProof/>
        </w:rPr>
        <w:drawing>
          <wp:anchor distT="0" distB="0" distL="114300" distR="114300" simplePos="0" relativeHeight="251684864" behindDoc="0" locked="0" layoutInCell="1" allowOverlap="1" wp14:anchorId="2F8268B1" wp14:editId="3F7105F2">
            <wp:simplePos x="0" y="0"/>
            <wp:positionH relativeFrom="margin">
              <wp:align>right</wp:align>
            </wp:positionH>
            <wp:positionV relativeFrom="paragraph">
              <wp:posOffset>6186170</wp:posOffset>
            </wp:positionV>
            <wp:extent cx="2566670" cy="1952625"/>
            <wp:effectExtent l="0" t="0" r="5080" b="9525"/>
            <wp:wrapSquare wrapText="bothSides"/>
            <wp:docPr id="1109488230"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88230" name="Picture 1" descr="A graph with blue dot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6670" cy="1952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579D56A5" wp14:editId="324486EF">
                <wp:simplePos x="0" y="0"/>
                <wp:positionH relativeFrom="margin">
                  <wp:posOffset>328295</wp:posOffset>
                </wp:positionH>
                <wp:positionV relativeFrom="paragraph">
                  <wp:posOffset>8105140</wp:posOffset>
                </wp:positionV>
                <wp:extent cx="2019300" cy="635"/>
                <wp:effectExtent l="0" t="0" r="0" b="0"/>
                <wp:wrapSquare wrapText="bothSides"/>
                <wp:docPr id="1932456293"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5A7208F1" w14:textId="3F310B9C"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5</w:t>
                            </w:r>
                            <w:r w:rsidRPr="00227520">
                              <w:rPr>
                                <w:sz w:val="22"/>
                                <w:szCs w:val="22"/>
                              </w:rPr>
                              <w:t xml:space="preserve">: </w:t>
                            </w:r>
                            <w:r>
                              <w:rPr>
                                <w:b w:val="0"/>
                                <w:sz w:val="22"/>
                                <w:szCs w:val="22"/>
                              </w:rPr>
                              <w:t>Test module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D56A5" id="_x0000_s1027" type="#_x0000_t202" style="position:absolute;left:0;text-align:left;margin-left:25.85pt;margin-top:638.2pt;width:159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" stroked="f">
                <v:textbox style="mso-fit-shape-to-text:t" inset="0,0,0,0">
                  <w:txbxContent>
                    <w:p w14:paraId="5A7208F1" w14:textId="3F310B9C"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5</w:t>
                      </w:r>
                      <w:r w:rsidRPr="00227520">
                        <w:rPr>
                          <w:sz w:val="22"/>
                          <w:szCs w:val="22"/>
                        </w:rPr>
                        <w:t xml:space="preserve">: </w:t>
                      </w:r>
                      <w:r>
                        <w:rPr>
                          <w:b w:val="0"/>
                          <w:sz w:val="22"/>
                          <w:szCs w:val="22"/>
                        </w:rPr>
                        <w:t>Test module construction</w:t>
                      </w:r>
                    </w:p>
                  </w:txbxContent>
                </v:textbox>
                <w10:wrap type="square" anchorx="margin"/>
              </v:shape>
            </w:pict>
          </mc:Fallback>
        </mc:AlternateContent>
      </w:r>
      <w:r w:rsidRPr="004C0C67">
        <w:rPr>
          <w:noProof/>
        </w:rPr>
        <w:drawing>
          <wp:anchor distT="0" distB="0" distL="114300" distR="114300" simplePos="0" relativeHeight="251681792" behindDoc="0" locked="0" layoutInCell="1" allowOverlap="1" wp14:anchorId="3BB1913A" wp14:editId="7337D19A">
            <wp:simplePos x="0" y="0"/>
            <wp:positionH relativeFrom="margin">
              <wp:posOffset>476250</wp:posOffset>
            </wp:positionH>
            <wp:positionV relativeFrom="paragraph">
              <wp:posOffset>6257608</wp:posOffset>
            </wp:positionV>
            <wp:extent cx="1695450" cy="1793875"/>
            <wp:effectExtent l="0" t="0" r="0" b="0"/>
            <wp:wrapSquare wrapText="bothSides"/>
            <wp:docPr id="7" name="Picture 6" descr="A green and white piece of electronics&#10;&#10;Description automatically generated">
              <a:extLst xmlns:a="http://schemas.openxmlformats.org/drawingml/2006/main">
                <a:ext uri="{FF2B5EF4-FFF2-40B4-BE49-F238E27FC236}">
                  <a16:creationId xmlns:a16="http://schemas.microsoft.com/office/drawing/2014/main" id="{FF864C07-5EA5-BB3E-9231-7BC57CBB1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piece of electronics&#10;&#10;Description automatically generated">
                      <a:extLst>
                        <a:ext uri="{FF2B5EF4-FFF2-40B4-BE49-F238E27FC236}">
                          <a16:creationId xmlns:a16="http://schemas.microsoft.com/office/drawing/2014/main" id="{FF864C07-5EA5-BB3E-9231-7BC57CBB14E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793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41EA03A" wp14:editId="2434C394">
                <wp:simplePos x="0" y="0"/>
                <wp:positionH relativeFrom="margin">
                  <wp:posOffset>3361055</wp:posOffset>
                </wp:positionH>
                <wp:positionV relativeFrom="paragraph">
                  <wp:posOffset>5391150</wp:posOffset>
                </wp:positionV>
                <wp:extent cx="2668270" cy="635"/>
                <wp:effectExtent l="0" t="0" r="0" b="0"/>
                <wp:wrapSquare wrapText="bothSides"/>
                <wp:docPr id="245743510" name="Text Box 1"/>
                <wp:cNvGraphicFramePr/>
                <a:graphic xmlns:a="http://schemas.openxmlformats.org/drawingml/2006/main">
                  <a:graphicData uri="http://schemas.microsoft.com/office/word/2010/wordprocessingShape">
                    <wps:wsp>
                      <wps:cNvSpPr txBox="1"/>
                      <wps:spPr>
                        <a:xfrm>
                          <a:off x="0" y="0"/>
                          <a:ext cx="2668270" cy="635"/>
                        </a:xfrm>
                        <a:prstGeom prst="rect">
                          <a:avLst/>
                        </a:prstGeom>
                        <a:solidFill>
                          <a:prstClr val="white"/>
                        </a:solidFill>
                        <a:ln>
                          <a:noFill/>
                        </a:ln>
                      </wps:spPr>
                      <wps:txbx>
                        <w:txbxContent>
                          <w:p w14:paraId="7690737D" w14:textId="7CEC8BE6" w:rsidR="00627BCE" w:rsidRPr="00227520" w:rsidRDefault="00627BCE" w:rsidP="00627BCE">
                            <w:pPr>
                              <w:pStyle w:val="Caption"/>
                              <w:jc w:val="center"/>
                              <w:rPr>
                                <w:b w:val="0"/>
                                <w:sz w:val="22"/>
                                <w:szCs w:val="22"/>
                              </w:rPr>
                            </w:pPr>
                            <w:r w:rsidRPr="00227520">
                              <w:rPr>
                                <w:sz w:val="22"/>
                                <w:szCs w:val="22"/>
                              </w:rPr>
                              <w:t xml:space="preserve">Fig. </w:t>
                            </w:r>
                            <w:r w:rsidR="00D54CFB">
                              <w:rPr>
                                <w:sz w:val="22"/>
                                <w:szCs w:val="22"/>
                              </w:rPr>
                              <w:t>4</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EA03A" id="_x0000_s1028" type="#_x0000_t202" style="position:absolute;left:0;text-align:left;margin-left:264.65pt;margin-top:424.5pt;width:210.1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6GQIAAD8EAAAOAAAAZHJzL2Uyb0RvYy54bWysU01v2zAMvQ/YfxB0X5xkWFYY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Ez/0w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" stroked="f">
                <v:textbox style="mso-fit-shape-to-text:t" inset="0,0,0,0">
                  <w:txbxContent>
                    <w:p w14:paraId="7690737D" w14:textId="7CEC8BE6" w:rsidR="00627BCE" w:rsidRPr="00227520" w:rsidRDefault="00627BCE" w:rsidP="00627BCE">
                      <w:pPr>
                        <w:pStyle w:val="Caption"/>
                        <w:jc w:val="center"/>
                        <w:rPr>
                          <w:b w:val="0"/>
                          <w:sz w:val="22"/>
                          <w:szCs w:val="22"/>
                        </w:rPr>
                      </w:pPr>
                      <w:r w:rsidRPr="00227520">
                        <w:rPr>
                          <w:sz w:val="22"/>
                          <w:szCs w:val="22"/>
                        </w:rPr>
                        <w:t xml:space="preserve">Fig. </w:t>
                      </w:r>
                      <w:r w:rsidR="00D54CFB">
                        <w:rPr>
                          <w:sz w:val="22"/>
                          <w:szCs w:val="22"/>
                        </w:rPr>
                        <w:t>4</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v:textbox>
                <w10:wrap type="square" anchorx="margin"/>
              </v:shape>
            </w:pict>
          </mc:Fallback>
        </mc:AlternateContent>
      </w:r>
      <w:r w:rsidRPr="003D29CB">
        <w:rPr>
          <w:noProof/>
          <w:position w:val="2"/>
        </w:rPr>
        <w:drawing>
          <wp:anchor distT="0" distB="0" distL="114300" distR="114300" simplePos="0" relativeHeight="251677696" behindDoc="0" locked="0" layoutInCell="1" allowOverlap="1" wp14:anchorId="4A7B66EF" wp14:editId="3F8E363D">
            <wp:simplePos x="0" y="0"/>
            <wp:positionH relativeFrom="page">
              <wp:posOffset>4209098</wp:posOffset>
            </wp:positionH>
            <wp:positionV relativeFrom="paragraph">
              <wp:posOffset>3392170</wp:posOffset>
            </wp:positionV>
            <wp:extent cx="2492375" cy="1912620"/>
            <wp:effectExtent l="0" t="0" r="3175" b="0"/>
            <wp:wrapSquare wrapText="bothSides"/>
            <wp:docPr id="191582158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1585" name="Picture 1" descr="A graph with blue dot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2375" cy="1912620"/>
                    </a:xfrm>
                    <a:prstGeom prst="rect">
                      <a:avLst/>
                    </a:prstGeom>
                  </pic:spPr>
                </pic:pic>
              </a:graphicData>
            </a:graphic>
            <wp14:sizeRelH relativeFrom="page">
              <wp14:pctWidth>0</wp14:pctWidth>
            </wp14:sizeRelH>
            <wp14:sizeRelV relativeFrom="page">
              <wp14:pctHeight>0</wp14:pctHeight>
            </wp14:sizeRelV>
          </wp:anchor>
        </w:drawing>
      </w:r>
      <w:r w:rsidR="00627BCE" w:rsidRPr="00D12F80">
        <w:rPr>
          <w:noProof/>
        </w:rPr>
        <w:drawing>
          <wp:anchor distT="0" distB="0" distL="114300" distR="114300" simplePos="0" relativeHeight="251666432" behindDoc="0" locked="0" layoutInCell="1" allowOverlap="1" wp14:anchorId="2E5EB306" wp14:editId="35BB1DA1">
            <wp:simplePos x="0" y="0"/>
            <wp:positionH relativeFrom="margin">
              <wp:align>left</wp:align>
            </wp:positionH>
            <wp:positionV relativeFrom="paragraph">
              <wp:posOffset>338455</wp:posOffset>
            </wp:positionV>
            <wp:extent cx="2854960" cy="1932940"/>
            <wp:effectExtent l="0" t="0" r="2540" b="0"/>
            <wp:wrapSquare wrapText="bothSides"/>
            <wp:docPr id="105258995" name="Picture 1" descr="A close-up of a grey and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995" name="Picture 1" descr="A close-up of a grey and red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960" cy="1932940"/>
                    </a:xfrm>
                    <a:prstGeom prst="rect">
                      <a:avLst/>
                    </a:prstGeom>
                  </pic:spPr>
                </pic:pic>
              </a:graphicData>
            </a:graphic>
            <wp14:sizeRelH relativeFrom="page">
              <wp14:pctWidth>0</wp14:pctWidth>
            </wp14:sizeRelH>
            <wp14:sizeRelV relativeFrom="page">
              <wp14:pctHeight>0</wp14:pctHeight>
            </wp14:sizeRelV>
          </wp:anchor>
        </w:drawing>
      </w:r>
      <w:r w:rsidR="00627BCE">
        <w:rPr>
          <w:noProof/>
        </w:rPr>
        <mc:AlternateContent>
          <mc:Choice Requires="wps">
            <w:drawing>
              <wp:anchor distT="0" distB="0" distL="114300" distR="114300" simplePos="0" relativeHeight="251676672" behindDoc="0" locked="0" layoutInCell="1" allowOverlap="1" wp14:anchorId="7248B457" wp14:editId="78CA06E6">
                <wp:simplePos x="0" y="0"/>
                <wp:positionH relativeFrom="column">
                  <wp:posOffset>0</wp:posOffset>
                </wp:positionH>
                <wp:positionV relativeFrom="paragraph">
                  <wp:posOffset>5360670</wp:posOffset>
                </wp:positionV>
                <wp:extent cx="2660015" cy="635"/>
                <wp:effectExtent l="0" t="0" r="0" b="0"/>
                <wp:wrapSquare wrapText="bothSides"/>
                <wp:docPr id="343143690" name="Text Box 1"/>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2EA77610" w14:textId="6233906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8B457" id="_x0000_s1029" type="#_x0000_t202" style="position:absolute;left:0;text-align:left;margin-left:0;margin-top:422.1pt;width:209.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" stroked="f">
                <v:textbox style="mso-fit-shape-to-text:t" inset="0,0,0,0">
                  <w:txbxContent>
                    <w:p w14:paraId="2EA77610" w14:textId="6233906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v:textbox>
                <w10:wrap type="square"/>
              </v:shape>
            </w:pict>
          </mc:Fallback>
        </mc:AlternateContent>
      </w:r>
      <w:r w:rsidR="00627BCE" w:rsidRPr="00CF1F57">
        <w:rPr>
          <w:noProof/>
        </w:rPr>
        <w:drawing>
          <wp:anchor distT="0" distB="0" distL="114300" distR="114300" simplePos="0" relativeHeight="251674624" behindDoc="0" locked="0" layoutInCell="1" allowOverlap="1" wp14:anchorId="43C93710" wp14:editId="22E807C9">
            <wp:simplePos x="0" y="0"/>
            <wp:positionH relativeFrom="column">
              <wp:posOffset>0</wp:posOffset>
            </wp:positionH>
            <wp:positionV relativeFrom="paragraph">
              <wp:posOffset>3376613</wp:posOffset>
            </wp:positionV>
            <wp:extent cx="2660015" cy="1927225"/>
            <wp:effectExtent l="0" t="0" r="6985" b="0"/>
            <wp:wrapSquare wrapText="bothSides"/>
            <wp:docPr id="2093738056" name="Picture 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8056" name="Picture 1" descr="A graph of a number of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015" cy="1927225"/>
                    </a:xfrm>
                    <a:prstGeom prst="rect">
                      <a:avLst/>
                    </a:prstGeom>
                  </pic:spPr>
                </pic:pic>
              </a:graphicData>
            </a:graphic>
            <wp14:sizeRelH relativeFrom="page">
              <wp14:pctWidth>0</wp14:pctWidth>
            </wp14:sizeRelH>
            <wp14:sizeRelV relativeFrom="page">
              <wp14:pctHeight>0</wp14:pctHeight>
            </wp14:sizeRelV>
          </wp:anchor>
        </w:drawing>
      </w:r>
      <w:r w:rsidR="00627BCE" w:rsidRPr="00D36704">
        <w:rPr>
          <w:noProof/>
        </w:rPr>
        <w:drawing>
          <wp:anchor distT="0" distB="0" distL="114300" distR="114300" simplePos="0" relativeHeight="251670528" behindDoc="0" locked="0" layoutInCell="1" allowOverlap="1" wp14:anchorId="4B389FC4" wp14:editId="39BA6A56">
            <wp:simplePos x="0" y="0"/>
            <wp:positionH relativeFrom="column">
              <wp:posOffset>3257550</wp:posOffset>
            </wp:positionH>
            <wp:positionV relativeFrom="paragraph">
              <wp:posOffset>274955</wp:posOffset>
            </wp:positionV>
            <wp:extent cx="2679700" cy="2031365"/>
            <wp:effectExtent l="0" t="0" r="6350" b="6985"/>
            <wp:wrapSquare wrapText="bothSides"/>
            <wp:docPr id="10" name="Picture 9" descr="A screenshot of a computer screen&#10;&#10;Description automatically generated">
              <a:extLst xmlns:a="http://schemas.openxmlformats.org/drawingml/2006/main">
                <a:ext uri="{FF2B5EF4-FFF2-40B4-BE49-F238E27FC236}">
                  <a16:creationId xmlns:a16="http://schemas.microsoft.com/office/drawing/2014/main" id="{78297464-512C-051B-9AB8-079BF9750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78297464-512C-051B-9AB8-079BF97503FC}"/>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7405" t="13748" r="5355" b="6582"/>
                    <a:stretch/>
                  </pic:blipFill>
                  <pic:spPr bwMode="auto">
                    <a:xfrm>
                      <a:off x="0" y="0"/>
                      <a:ext cx="2679700" cy="203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7BCE">
        <w:rPr>
          <w:noProof/>
        </w:rPr>
        <mc:AlternateContent>
          <mc:Choice Requires="wps">
            <w:drawing>
              <wp:anchor distT="0" distB="0" distL="114300" distR="114300" simplePos="0" relativeHeight="251672576" behindDoc="0" locked="0" layoutInCell="1" allowOverlap="1" wp14:anchorId="470E23B8" wp14:editId="21732D4C">
                <wp:simplePos x="0" y="0"/>
                <wp:positionH relativeFrom="column">
                  <wp:posOffset>3257550</wp:posOffset>
                </wp:positionH>
                <wp:positionV relativeFrom="paragraph">
                  <wp:posOffset>2363788</wp:posOffset>
                </wp:positionV>
                <wp:extent cx="2679700" cy="635"/>
                <wp:effectExtent l="0" t="0" r="0" b="0"/>
                <wp:wrapSquare wrapText="bothSides"/>
                <wp:docPr id="649466467" name="Text Box 1"/>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wps:spPr>
                      <wps:txbx>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E23B8" id="_x0000_s1030" type="#_x0000_t202" style="position:absolute;left:0;text-align:left;margin-left:256.5pt;margin-top:186.15pt;width:21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hjGgIAAD8EAAAOAAAAZHJzL2Uyb0RvYy54bWysU8Fu2zAMvQ/YPwi6L06yLe2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" stroked="f">
                <v:textbox style="mso-fit-shape-to-text:t" inset="0,0,0,0">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v:textbox>
                <w10:wrap type="square"/>
              </v:shape>
            </w:pict>
          </mc:Fallback>
        </mc:AlternateContent>
      </w:r>
      <w:r w:rsidR="00627BCE">
        <w:rPr>
          <w:noProof/>
        </w:rPr>
        <mc:AlternateContent>
          <mc:Choice Requires="wps">
            <w:drawing>
              <wp:anchor distT="0" distB="0" distL="114300" distR="114300" simplePos="0" relativeHeight="251668480" behindDoc="0" locked="0" layoutInCell="1" allowOverlap="1" wp14:anchorId="6BB06DE3" wp14:editId="0AF9B699">
                <wp:simplePos x="0" y="0"/>
                <wp:positionH relativeFrom="margin">
                  <wp:align>left</wp:align>
                </wp:positionH>
                <wp:positionV relativeFrom="paragraph">
                  <wp:posOffset>2424430</wp:posOffset>
                </wp:positionV>
                <wp:extent cx="2795270" cy="518795"/>
                <wp:effectExtent l="0" t="0" r="5080" b="0"/>
                <wp:wrapSquare wrapText="bothSides"/>
                <wp:docPr id="1310165214" name="Text Box 1"/>
                <wp:cNvGraphicFramePr/>
                <a:graphic xmlns:a="http://schemas.openxmlformats.org/drawingml/2006/main">
                  <a:graphicData uri="http://schemas.microsoft.com/office/word/2010/wordprocessingShape">
                    <wps:wsp>
                      <wps:cNvSpPr txBox="1"/>
                      <wps:spPr>
                        <a:xfrm>
                          <a:off x="0" y="0"/>
                          <a:ext cx="2795270" cy="518795"/>
                        </a:xfrm>
                        <a:prstGeom prst="rect">
                          <a:avLst/>
                        </a:prstGeom>
                        <a:solidFill>
                          <a:prstClr val="white"/>
                        </a:solidFill>
                        <a:ln>
                          <a:noFill/>
                        </a:ln>
                      </wps:spPr>
                      <wps:txbx>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6DE3" id="_x0000_s1031" type="#_x0000_t202" style="position:absolute;left:0;text-align:left;margin-left:0;margin-top:190.9pt;width:220.1pt;height:40.8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" stroked="f">
                <v:textbox inset="0,0,0,0">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v:textbox>
                <w10:wrap type="square" anchorx="margin"/>
              </v:shape>
            </w:pict>
          </mc:Fallback>
        </mc:AlternateContent>
      </w:r>
    </w:p>
    <w:sectPr w:rsidR="00227520" w:rsidRPr="00227520" w:rsidSect="009C5D49">
      <w:footerReference w:type="default" r:id="rId13"/>
      <w:footerReference w:type="first" r:id="rId14"/>
      <w:pgSz w:w="12240" w:h="15840"/>
      <w:pgMar w:top="720" w:right="1440" w:bottom="1440" w:left="1440" w:header="144"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C3CA2" w14:textId="77777777" w:rsidR="00406575" w:rsidRDefault="00406575">
      <w:r>
        <w:separator/>
      </w:r>
    </w:p>
  </w:endnote>
  <w:endnote w:type="continuationSeparator" w:id="0">
    <w:p w14:paraId="0C135C91" w14:textId="77777777" w:rsidR="00406575" w:rsidRDefault="0040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323887291"/>
      <w:placeholder>
        <w:docPart w:val="E687AF5BE9E14910851FF3A88DD4A5FF"/>
      </w:placeholder>
    </w:sdtPr>
    <w:sdtEndPr>
      <w:rPr>
        <w:sz w:val="16"/>
        <w:szCs w:val="16"/>
      </w:rPr>
    </w:sdtEndPr>
    <w:sdtContent>
      <w:p w14:paraId="335A3FBE" w14:textId="7072BDBF" w:rsidR="009C5D49" w:rsidRDefault="009C5D49" w:rsidP="009C5D49">
        <w:pPr>
          <w:autoSpaceDE w:val="0"/>
          <w:autoSpaceDN w:val="0"/>
          <w:ind w:hanging="640"/>
        </w:pPr>
      </w:p>
      <w:p w14:paraId="0C73AB37" w14:textId="18CC8CA4" w:rsidR="009C5D49" w:rsidRDefault="00000000" w:rsidP="009C5D49">
        <w:pPr>
          <w:autoSpaceDE w:val="0"/>
          <w:autoSpaceDN w:val="0"/>
          <w:ind w:hanging="640"/>
          <w:rPr>
            <w:color w:val="000000"/>
            <w:sz w:val="16"/>
            <w:szCs w:val="16"/>
          </w:rPr>
        </w:pPr>
      </w:p>
    </w:sdtContent>
  </w:sdt>
  <w:p w14:paraId="10BEC731" w14:textId="77777777" w:rsidR="009C5D49" w:rsidRDefault="009C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04116466"/>
      <w:placeholder>
        <w:docPart w:val="6600D96539564AFEB9BCCD9553025B24"/>
      </w:placeholder>
    </w:sdtPr>
    <w:sdtEndPr>
      <w:rPr>
        <w:sz w:val="16"/>
        <w:szCs w:val="16"/>
      </w:rPr>
    </w:sdtEndPr>
    <w:sdtContent>
      <w:p w14:paraId="120AED68" w14:textId="77777777" w:rsidR="009C5D49" w:rsidRPr="00D27A47" w:rsidRDefault="009C5D49" w:rsidP="009C5D49">
        <w:pPr>
          <w:autoSpaceDE w:val="0"/>
          <w:autoSpaceDN w:val="0"/>
          <w:ind w:hanging="640"/>
          <w:rPr>
            <w:color w:val="000000"/>
            <w:kern w:val="0"/>
            <w:sz w:val="18"/>
            <w:szCs w:val="18"/>
          </w:rPr>
        </w:pPr>
        <w:r w:rsidRPr="00D27A47">
          <w:rPr>
            <w:color w:val="000000"/>
            <w:sz w:val="16"/>
            <w:szCs w:val="16"/>
          </w:rPr>
          <w:t>[1]</w:t>
        </w:r>
        <w:r w:rsidRPr="00D27A47">
          <w:rPr>
            <w:color w:val="000000"/>
            <w:sz w:val="16"/>
            <w:szCs w:val="16"/>
          </w:rPr>
          <w:tab/>
          <w:t xml:space="preserve">Q. Li, F. Zhang, Y. Chen, T. Fu, and Z. Zheng, “A junction temperature model based on heat flow distribution in an IGBT module with solder layer voids,” </w:t>
        </w:r>
        <w:proofErr w:type="spellStart"/>
        <w:r w:rsidRPr="00D27A47">
          <w:rPr>
            <w:i/>
            <w:iCs/>
            <w:color w:val="000000"/>
            <w:sz w:val="16"/>
            <w:szCs w:val="16"/>
          </w:rPr>
          <w:t>Heliyon</w:t>
        </w:r>
        <w:proofErr w:type="spellEnd"/>
        <w:r w:rsidRPr="00D27A47">
          <w:rPr>
            <w:color w:val="000000"/>
            <w:sz w:val="16"/>
            <w:szCs w:val="16"/>
          </w:rPr>
          <w:t xml:space="preserve">, vol. 10, no. 13, Jul. 2024, </w:t>
        </w:r>
        <w:proofErr w:type="spellStart"/>
        <w:r w:rsidRPr="00D27A47">
          <w:rPr>
            <w:color w:val="000000"/>
            <w:sz w:val="16"/>
            <w:szCs w:val="16"/>
          </w:rPr>
          <w:t>doi</w:t>
        </w:r>
        <w:proofErr w:type="spellEnd"/>
        <w:r w:rsidRPr="00D27A47">
          <w:rPr>
            <w:color w:val="000000"/>
            <w:sz w:val="16"/>
            <w:szCs w:val="16"/>
          </w:rPr>
          <w:t xml:space="preserve">: </w:t>
        </w:r>
        <w:proofErr w:type="gramStart"/>
        <w:r w:rsidRPr="00D27A47">
          <w:rPr>
            <w:color w:val="000000"/>
            <w:sz w:val="16"/>
            <w:szCs w:val="16"/>
          </w:rPr>
          <w:t>10.1016/j.heliyon.2024.e</w:t>
        </w:r>
        <w:proofErr w:type="gramEnd"/>
        <w:r w:rsidRPr="00D27A47">
          <w:rPr>
            <w:color w:val="000000"/>
            <w:sz w:val="16"/>
            <w:szCs w:val="16"/>
          </w:rPr>
          <w:t>33625.</w:t>
        </w:r>
      </w:p>
      <w:p w14:paraId="48426507" w14:textId="77777777" w:rsidR="009C5D49" w:rsidRPr="00D27A47" w:rsidRDefault="009C5D49" w:rsidP="009C5D49">
        <w:pPr>
          <w:autoSpaceDE w:val="0"/>
          <w:autoSpaceDN w:val="0"/>
          <w:ind w:hanging="640"/>
          <w:rPr>
            <w:color w:val="000000"/>
            <w:sz w:val="16"/>
            <w:szCs w:val="16"/>
          </w:rPr>
        </w:pPr>
        <w:r w:rsidRPr="00D27A47">
          <w:rPr>
            <w:color w:val="000000"/>
            <w:sz w:val="16"/>
            <w:szCs w:val="16"/>
          </w:rPr>
          <w:t>[2]</w:t>
        </w:r>
        <w:r w:rsidRPr="00D27A47">
          <w:rPr>
            <w:color w:val="000000"/>
            <w:sz w:val="16"/>
            <w:szCs w:val="16"/>
          </w:rPr>
          <w:tab/>
          <w:t xml:space="preserve">V. Székely and T. Van Bien, “FINE STRUCTURE OF HEAT FLOW PATH IN SEMICONDUCTOR DEVICES: A MEASUREMENT AND IDENTIFICATION METHOD,” </w:t>
        </w:r>
        <w:r w:rsidRPr="00D27A47">
          <w:rPr>
            <w:i/>
            <w:iCs/>
            <w:color w:val="000000"/>
            <w:sz w:val="16"/>
            <w:szCs w:val="16"/>
          </w:rPr>
          <w:t>Solid State Electron</w:t>
        </w:r>
        <w:r w:rsidRPr="00D27A47">
          <w:rPr>
            <w:color w:val="000000"/>
            <w:sz w:val="16"/>
            <w:szCs w:val="16"/>
          </w:rPr>
          <w:t>, vol. 31, no. 9, pp. 1363–1368, 1988.</w:t>
        </w:r>
      </w:p>
      <w:p w14:paraId="362AAADD" w14:textId="77777777" w:rsidR="009C5D49" w:rsidRDefault="009C5D49" w:rsidP="009C5D49">
        <w:pPr>
          <w:autoSpaceDE w:val="0"/>
          <w:autoSpaceDN w:val="0"/>
          <w:ind w:hanging="640"/>
          <w:rPr>
            <w:color w:val="000000"/>
            <w:sz w:val="16"/>
            <w:szCs w:val="16"/>
          </w:rPr>
        </w:pPr>
        <w:r w:rsidRPr="00D27A47">
          <w:rPr>
            <w:color w:val="000000"/>
            <w:sz w:val="16"/>
            <w:szCs w:val="16"/>
          </w:rPr>
          <w:t>[3]</w:t>
        </w:r>
        <w:r w:rsidRPr="00D27A47">
          <w:rPr>
            <w:color w:val="000000"/>
            <w:sz w:val="16"/>
            <w:szCs w:val="16"/>
          </w:rPr>
          <w:tab/>
          <w:t xml:space="preserve">D. Schweitzer, H. Pape, and L. Chen, “Transient Measurement of the Junction-To-Case Thermal Resistance Using Structure Functions: Chances and Limits,” in </w:t>
        </w:r>
        <w:r w:rsidRPr="00D27A47">
          <w:rPr>
            <w:i/>
            <w:iCs/>
            <w:color w:val="000000"/>
            <w:sz w:val="16"/>
            <w:szCs w:val="16"/>
          </w:rPr>
          <w:t>2008 Twenty-fourth Annual IEEE Semiconductor Thermal Measurement and Management Symposium</w:t>
        </w:r>
        <w:r w:rsidRPr="00D27A47">
          <w:rPr>
            <w:color w:val="000000"/>
            <w:sz w:val="16"/>
            <w:szCs w:val="16"/>
          </w:rPr>
          <w:t>, San Jose: IEEE Xplore, 2008, pp. 191–197</w:t>
        </w:r>
        <w:r>
          <w:rPr>
            <w:color w:val="000000"/>
            <w:sz w:val="16"/>
            <w:szCs w:val="16"/>
          </w:rPr>
          <w:t>.</w:t>
        </w:r>
      </w:p>
    </w:sdtContent>
  </w:sdt>
  <w:p w14:paraId="1EAB7954" w14:textId="77777777" w:rsidR="009C5D49" w:rsidRDefault="009C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997D9" w14:textId="77777777" w:rsidR="00406575" w:rsidRDefault="00406575">
      <w:r>
        <w:separator/>
      </w:r>
    </w:p>
  </w:footnote>
  <w:footnote w:type="continuationSeparator" w:id="0">
    <w:p w14:paraId="427695E1" w14:textId="77777777" w:rsidR="00406575" w:rsidRDefault="00406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0"/>
    <w:rsid w:val="000052C9"/>
    <w:rsid w:val="0000606B"/>
    <w:rsid w:val="00006930"/>
    <w:rsid w:val="00007D22"/>
    <w:rsid w:val="00011EAA"/>
    <w:rsid w:val="000171B9"/>
    <w:rsid w:val="00022B34"/>
    <w:rsid w:val="00024468"/>
    <w:rsid w:val="0002512E"/>
    <w:rsid w:val="00026D18"/>
    <w:rsid w:val="00030851"/>
    <w:rsid w:val="00034079"/>
    <w:rsid w:val="000340F3"/>
    <w:rsid w:val="00037E79"/>
    <w:rsid w:val="00037FA1"/>
    <w:rsid w:val="00041219"/>
    <w:rsid w:val="00043966"/>
    <w:rsid w:val="00044C44"/>
    <w:rsid w:val="00050430"/>
    <w:rsid w:val="000543C8"/>
    <w:rsid w:val="0005754E"/>
    <w:rsid w:val="00060EAC"/>
    <w:rsid w:val="00061CA0"/>
    <w:rsid w:val="00066AAC"/>
    <w:rsid w:val="00066D27"/>
    <w:rsid w:val="00072030"/>
    <w:rsid w:val="00072856"/>
    <w:rsid w:val="00075A56"/>
    <w:rsid w:val="000801C9"/>
    <w:rsid w:val="00080277"/>
    <w:rsid w:val="00082A8C"/>
    <w:rsid w:val="00082B42"/>
    <w:rsid w:val="00083314"/>
    <w:rsid w:val="00092AC2"/>
    <w:rsid w:val="00092DD6"/>
    <w:rsid w:val="00095D9D"/>
    <w:rsid w:val="00096CBB"/>
    <w:rsid w:val="00097C3E"/>
    <w:rsid w:val="000A11C8"/>
    <w:rsid w:val="000A6230"/>
    <w:rsid w:val="000C1339"/>
    <w:rsid w:val="000C61AD"/>
    <w:rsid w:val="000C651E"/>
    <w:rsid w:val="000C6682"/>
    <w:rsid w:val="000D0B1C"/>
    <w:rsid w:val="000D10F7"/>
    <w:rsid w:val="000D132F"/>
    <w:rsid w:val="000D370C"/>
    <w:rsid w:val="000D7FB6"/>
    <w:rsid w:val="000E1568"/>
    <w:rsid w:val="000E3EB2"/>
    <w:rsid w:val="000E5CD4"/>
    <w:rsid w:val="000E6C34"/>
    <w:rsid w:val="000E6DCC"/>
    <w:rsid w:val="000F0BA8"/>
    <w:rsid w:val="000F1C10"/>
    <w:rsid w:val="000F2295"/>
    <w:rsid w:val="000F2F00"/>
    <w:rsid w:val="000F4DFD"/>
    <w:rsid w:val="001019BE"/>
    <w:rsid w:val="00101D00"/>
    <w:rsid w:val="00102CA3"/>
    <w:rsid w:val="00106FD7"/>
    <w:rsid w:val="0011078F"/>
    <w:rsid w:val="00110847"/>
    <w:rsid w:val="00111AB7"/>
    <w:rsid w:val="001152D1"/>
    <w:rsid w:val="00115B83"/>
    <w:rsid w:val="001162F0"/>
    <w:rsid w:val="001203E1"/>
    <w:rsid w:val="00120A4D"/>
    <w:rsid w:val="0012102B"/>
    <w:rsid w:val="001234B4"/>
    <w:rsid w:val="00126940"/>
    <w:rsid w:val="0013031C"/>
    <w:rsid w:val="00130E07"/>
    <w:rsid w:val="001312FB"/>
    <w:rsid w:val="00131AA1"/>
    <w:rsid w:val="00133636"/>
    <w:rsid w:val="00140C3D"/>
    <w:rsid w:val="0014213E"/>
    <w:rsid w:val="0014298C"/>
    <w:rsid w:val="00156EE5"/>
    <w:rsid w:val="00157F1E"/>
    <w:rsid w:val="001634FB"/>
    <w:rsid w:val="001638A2"/>
    <w:rsid w:val="001711A1"/>
    <w:rsid w:val="001720F3"/>
    <w:rsid w:val="00175985"/>
    <w:rsid w:val="00177B83"/>
    <w:rsid w:val="001817A3"/>
    <w:rsid w:val="00182D6B"/>
    <w:rsid w:val="00183A21"/>
    <w:rsid w:val="0018695D"/>
    <w:rsid w:val="00186BBA"/>
    <w:rsid w:val="001904FF"/>
    <w:rsid w:val="0019083D"/>
    <w:rsid w:val="00194B2D"/>
    <w:rsid w:val="00197568"/>
    <w:rsid w:val="001A0360"/>
    <w:rsid w:val="001A0F81"/>
    <w:rsid w:val="001A1A45"/>
    <w:rsid w:val="001A6256"/>
    <w:rsid w:val="001A784F"/>
    <w:rsid w:val="001B34B4"/>
    <w:rsid w:val="001B40F3"/>
    <w:rsid w:val="001B6B31"/>
    <w:rsid w:val="001B79E2"/>
    <w:rsid w:val="001C6F63"/>
    <w:rsid w:val="001C7137"/>
    <w:rsid w:val="001D03D2"/>
    <w:rsid w:val="001D18FA"/>
    <w:rsid w:val="001D253D"/>
    <w:rsid w:val="001D272F"/>
    <w:rsid w:val="001D3BB6"/>
    <w:rsid w:val="001D3E58"/>
    <w:rsid w:val="001D7AA3"/>
    <w:rsid w:val="001E1497"/>
    <w:rsid w:val="001E1C4D"/>
    <w:rsid w:val="001E772F"/>
    <w:rsid w:val="001F3A81"/>
    <w:rsid w:val="001F47ED"/>
    <w:rsid w:val="002035F9"/>
    <w:rsid w:val="00204DCC"/>
    <w:rsid w:val="002067BC"/>
    <w:rsid w:val="002109CA"/>
    <w:rsid w:val="00211198"/>
    <w:rsid w:val="00212788"/>
    <w:rsid w:val="00215186"/>
    <w:rsid w:val="00216D7D"/>
    <w:rsid w:val="00217531"/>
    <w:rsid w:val="00221338"/>
    <w:rsid w:val="002215A3"/>
    <w:rsid w:val="0022191F"/>
    <w:rsid w:val="002232C9"/>
    <w:rsid w:val="002244C8"/>
    <w:rsid w:val="002247E9"/>
    <w:rsid w:val="00224DFE"/>
    <w:rsid w:val="002254CF"/>
    <w:rsid w:val="0022685C"/>
    <w:rsid w:val="00227520"/>
    <w:rsid w:val="00227E65"/>
    <w:rsid w:val="0023095F"/>
    <w:rsid w:val="00230C91"/>
    <w:rsid w:val="00231557"/>
    <w:rsid w:val="00234EB5"/>
    <w:rsid w:val="00235FEC"/>
    <w:rsid w:val="00236A2B"/>
    <w:rsid w:val="00237C5F"/>
    <w:rsid w:val="002454EF"/>
    <w:rsid w:val="002473A0"/>
    <w:rsid w:val="002546E5"/>
    <w:rsid w:val="0025568B"/>
    <w:rsid w:val="00260D0F"/>
    <w:rsid w:val="00261CF0"/>
    <w:rsid w:val="00261E49"/>
    <w:rsid w:val="0026766E"/>
    <w:rsid w:val="00280168"/>
    <w:rsid w:val="00280DF1"/>
    <w:rsid w:val="00284147"/>
    <w:rsid w:val="00284687"/>
    <w:rsid w:val="00287387"/>
    <w:rsid w:val="0029251B"/>
    <w:rsid w:val="00292E91"/>
    <w:rsid w:val="00297FD4"/>
    <w:rsid w:val="002A05E1"/>
    <w:rsid w:val="002A0B73"/>
    <w:rsid w:val="002A23A1"/>
    <w:rsid w:val="002A73A6"/>
    <w:rsid w:val="002A7DFC"/>
    <w:rsid w:val="002B15CA"/>
    <w:rsid w:val="002B15DD"/>
    <w:rsid w:val="002B225A"/>
    <w:rsid w:val="002C2382"/>
    <w:rsid w:val="002C367B"/>
    <w:rsid w:val="002C66D0"/>
    <w:rsid w:val="002C7322"/>
    <w:rsid w:val="002D011C"/>
    <w:rsid w:val="002E3E12"/>
    <w:rsid w:val="002E587B"/>
    <w:rsid w:val="002F007E"/>
    <w:rsid w:val="002F3B17"/>
    <w:rsid w:val="002F453C"/>
    <w:rsid w:val="002F633A"/>
    <w:rsid w:val="002F689F"/>
    <w:rsid w:val="002F6FB9"/>
    <w:rsid w:val="00305B17"/>
    <w:rsid w:val="00305D84"/>
    <w:rsid w:val="003061B9"/>
    <w:rsid w:val="00313D55"/>
    <w:rsid w:val="00314B45"/>
    <w:rsid w:val="00314BB1"/>
    <w:rsid w:val="00324B12"/>
    <w:rsid w:val="00325381"/>
    <w:rsid w:val="00326FE1"/>
    <w:rsid w:val="00331912"/>
    <w:rsid w:val="00331A74"/>
    <w:rsid w:val="003341AF"/>
    <w:rsid w:val="00337139"/>
    <w:rsid w:val="0033785F"/>
    <w:rsid w:val="0034005E"/>
    <w:rsid w:val="00342B84"/>
    <w:rsid w:val="0034317E"/>
    <w:rsid w:val="0034358C"/>
    <w:rsid w:val="00343647"/>
    <w:rsid w:val="00346A5C"/>
    <w:rsid w:val="003603C3"/>
    <w:rsid w:val="003611B3"/>
    <w:rsid w:val="0036248E"/>
    <w:rsid w:val="00362819"/>
    <w:rsid w:val="0036635C"/>
    <w:rsid w:val="0036732A"/>
    <w:rsid w:val="00373F3C"/>
    <w:rsid w:val="0038109C"/>
    <w:rsid w:val="0038615F"/>
    <w:rsid w:val="0039078B"/>
    <w:rsid w:val="003917D9"/>
    <w:rsid w:val="00393216"/>
    <w:rsid w:val="00393FC6"/>
    <w:rsid w:val="003950DA"/>
    <w:rsid w:val="00396A44"/>
    <w:rsid w:val="003A4580"/>
    <w:rsid w:val="003B04AA"/>
    <w:rsid w:val="003B09F5"/>
    <w:rsid w:val="003B0B31"/>
    <w:rsid w:val="003B704E"/>
    <w:rsid w:val="003C1720"/>
    <w:rsid w:val="003C326D"/>
    <w:rsid w:val="003C461A"/>
    <w:rsid w:val="003C60FC"/>
    <w:rsid w:val="003C7346"/>
    <w:rsid w:val="003D0E93"/>
    <w:rsid w:val="003D2249"/>
    <w:rsid w:val="003D26BB"/>
    <w:rsid w:val="003D4CB2"/>
    <w:rsid w:val="003D5B17"/>
    <w:rsid w:val="003D66CC"/>
    <w:rsid w:val="003E2208"/>
    <w:rsid w:val="003E4576"/>
    <w:rsid w:val="003E7E73"/>
    <w:rsid w:val="003F1723"/>
    <w:rsid w:val="003F3485"/>
    <w:rsid w:val="003F64BD"/>
    <w:rsid w:val="003F74F1"/>
    <w:rsid w:val="00400B45"/>
    <w:rsid w:val="00401FF1"/>
    <w:rsid w:val="004029F5"/>
    <w:rsid w:val="0040403C"/>
    <w:rsid w:val="00405F97"/>
    <w:rsid w:val="004060E3"/>
    <w:rsid w:val="00406575"/>
    <w:rsid w:val="004075FC"/>
    <w:rsid w:val="00407825"/>
    <w:rsid w:val="004121FB"/>
    <w:rsid w:val="004123B5"/>
    <w:rsid w:val="00412EAC"/>
    <w:rsid w:val="00416FD1"/>
    <w:rsid w:val="00420187"/>
    <w:rsid w:val="00421416"/>
    <w:rsid w:val="00421799"/>
    <w:rsid w:val="0042352C"/>
    <w:rsid w:val="00423BD5"/>
    <w:rsid w:val="00426386"/>
    <w:rsid w:val="00426FF1"/>
    <w:rsid w:val="004300BF"/>
    <w:rsid w:val="004347EA"/>
    <w:rsid w:val="00434C12"/>
    <w:rsid w:val="0043520B"/>
    <w:rsid w:val="004367F9"/>
    <w:rsid w:val="00436A02"/>
    <w:rsid w:val="00437B7D"/>
    <w:rsid w:val="00442DEA"/>
    <w:rsid w:val="0044713F"/>
    <w:rsid w:val="004503FC"/>
    <w:rsid w:val="00450CB6"/>
    <w:rsid w:val="00452C87"/>
    <w:rsid w:val="00455CD3"/>
    <w:rsid w:val="00456477"/>
    <w:rsid w:val="00461D12"/>
    <w:rsid w:val="00466776"/>
    <w:rsid w:val="004723E1"/>
    <w:rsid w:val="00477209"/>
    <w:rsid w:val="00477686"/>
    <w:rsid w:val="00480CE1"/>
    <w:rsid w:val="0048384C"/>
    <w:rsid w:val="00483895"/>
    <w:rsid w:val="00484497"/>
    <w:rsid w:val="00485B7B"/>
    <w:rsid w:val="00485E24"/>
    <w:rsid w:val="00485FBD"/>
    <w:rsid w:val="004861AC"/>
    <w:rsid w:val="004864C6"/>
    <w:rsid w:val="0049157A"/>
    <w:rsid w:val="00495D53"/>
    <w:rsid w:val="004A1464"/>
    <w:rsid w:val="004A1949"/>
    <w:rsid w:val="004A23C9"/>
    <w:rsid w:val="004A3D07"/>
    <w:rsid w:val="004B2739"/>
    <w:rsid w:val="004B3F59"/>
    <w:rsid w:val="004B489A"/>
    <w:rsid w:val="004C3304"/>
    <w:rsid w:val="004C5A67"/>
    <w:rsid w:val="004C74D8"/>
    <w:rsid w:val="004C766E"/>
    <w:rsid w:val="004D11B8"/>
    <w:rsid w:val="004D3BA5"/>
    <w:rsid w:val="004E2DB5"/>
    <w:rsid w:val="004E3191"/>
    <w:rsid w:val="004E5BF8"/>
    <w:rsid w:val="004F1B5E"/>
    <w:rsid w:val="004F2E50"/>
    <w:rsid w:val="004F4920"/>
    <w:rsid w:val="004F52DD"/>
    <w:rsid w:val="004F55E0"/>
    <w:rsid w:val="00502110"/>
    <w:rsid w:val="00504313"/>
    <w:rsid w:val="0050760A"/>
    <w:rsid w:val="00511499"/>
    <w:rsid w:val="00513751"/>
    <w:rsid w:val="005208A4"/>
    <w:rsid w:val="0052701A"/>
    <w:rsid w:val="00530691"/>
    <w:rsid w:val="005321B0"/>
    <w:rsid w:val="00535605"/>
    <w:rsid w:val="0053694D"/>
    <w:rsid w:val="00536FBE"/>
    <w:rsid w:val="00542207"/>
    <w:rsid w:val="00544559"/>
    <w:rsid w:val="00546AF4"/>
    <w:rsid w:val="005531A4"/>
    <w:rsid w:val="0055326D"/>
    <w:rsid w:val="00554C7F"/>
    <w:rsid w:val="005625EF"/>
    <w:rsid w:val="00563B06"/>
    <w:rsid w:val="00563EAF"/>
    <w:rsid w:val="005656E3"/>
    <w:rsid w:val="0056778B"/>
    <w:rsid w:val="00570331"/>
    <w:rsid w:val="00570971"/>
    <w:rsid w:val="0057469C"/>
    <w:rsid w:val="005749E5"/>
    <w:rsid w:val="005761D2"/>
    <w:rsid w:val="0057730E"/>
    <w:rsid w:val="00577CFF"/>
    <w:rsid w:val="00580627"/>
    <w:rsid w:val="005810FB"/>
    <w:rsid w:val="00581793"/>
    <w:rsid w:val="005828BB"/>
    <w:rsid w:val="00590BFF"/>
    <w:rsid w:val="0059403C"/>
    <w:rsid w:val="005A230A"/>
    <w:rsid w:val="005A3F8F"/>
    <w:rsid w:val="005A6FE9"/>
    <w:rsid w:val="005B33AD"/>
    <w:rsid w:val="005B4027"/>
    <w:rsid w:val="005B4587"/>
    <w:rsid w:val="005B746F"/>
    <w:rsid w:val="005C0A02"/>
    <w:rsid w:val="005C64F8"/>
    <w:rsid w:val="005C6622"/>
    <w:rsid w:val="005D02E1"/>
    <w:rsid w:val="005D1F93"/>
    <w:rsid w:val="005D446C"/>
    <w:rsid w:val="005D4D61"/>
    <w:rsid w:val="005D59C7"/>
    <w:rsid w:val="005D5B95"/>
    <w:rsid w:val="005D5DD2"/>
    <w:rsid w:val="005D6DE6"/>
    <w:rsid w:val="005E273C"/>
    <w:rsid w:val="005E34CB"/>
    <w:rsid w:val="00600BC3"/>
    <w:rsid w:val="006019C8"/>
    <w:rsid w:val="0060302B"/>
    <w:rsid w:val="00607D07"/>
    <w:rsid w:val="006137AD"/>
    <w:rsid w:val="00613B83"/>
    <w:rsid w:val="006158A1"/>
    <w:rsid w:val="00616120"/>
    <w:rsid w:val="0062103C"/>
    <w:rsid w:val="00622947"/>
    <w:rsid w:val="006251AA"/>
    <w:rsid w:val="00627BCE"/>
    <w:rsid w:val="00637FE7"/>
    <w:rsid w:val="00641A5D"/>
    <w:rsid w:val="00641F85"/>
    <w:rsid w:val="0064315B"/>
    <w:rsid w:val="00643A4A"/>
    <w:rsid w:val="0064722B"/>
    <w:rsid w:val="00656A24"/>
    <w:rsid w:val="00660E9E"/>
    <w:rsid w:val="006656A7"/>
    <w:rsid w:val="006709F7"/>
    <w:rsid w:val="00671204"/>
    <w:rsid w:val="00671CF8"/>
    <w:rsid w:val="00674AB6"/>
    <w:rsid w:val="006774E3"/>
    <w:rsid w:val="00677727"/>
    <w:rsid w:val="006831EF"/>
    <w:rsid w:val="00684902"/>
    <w:rsid w:val="006851B9"/>
    <w:rsid w:val="00686C22"/>
    <w:rsid w:val="00691836"/>
    <w:rsid w:val="006944B3"/>
    <w:rsid w:val="006958AA"/>
    <w:rsid w:val="00697B45"/>
    <w:rsid w:val="006A04DA"/>
    <w:rsid w:val="006A4232"/>
    <w:rsid w:val="006A4BA3"/>
    <w:rsid w:val="006A4BCA"/>
    <w:rsid w:val="006B0AC0"/>
    <w:rsid w:val="006B2080"/>
    <w:rsid w:val="006B2300"/>
    <w:rsid w:val="006B5B68"/>
    <w:rsid w:val="006B5C6F"/>
    <w:rsid w:val="006B7E2A"/>
    <w:rsid w:val="006C23F8"/>
    <w:rsid w:val="006C6854"/>
    <w:rsid w:val="006D55A5"/>
    <w:rsid w:val="006D6885"/>
    <w:rsid w:val="006E1142"/>
    <w:rsid w:val="006E2041"/>
    <w:rsid w:val="006F703D"/>
    <w:rsid w:val="00700E54"/>
    <w:rsid w:val="00703165"/>
    <w:rsid w:val="00704288"/>
    <w:rsid w:val="00704BC4"/>
    <w:rsid w:val="00711927"/>
    <w:rsid w:val="00712685"/>
    <w:rsid w:val="00712C14"/>
    <w:rsid w:val="00714EBE"/>
    <w:rsid w:val="00715CA2"/>
    <w:rsid w:val="00717D2D"/>
    <w:rsid w:val="00723288"/>
    <w:rsid w:val="00724262"/>
    <w:rsid w:val="00731867"/>
    <w:rsid w:val="0073254D"/>
    <w:rsid w:val="007369B9"/>
    <w:rsid w:val="00736D24"/>
    <w:rsid w:val="00736E68"/>
    <w:rsid w:val="007374A7"/>
    <w:rsid w:val="007407CE"/>
    <w:rsid w:val="00740B53"/>
    <w:rsid w:val="00741DE0"/>
    <w:rsid w:val="00745C65"/>
    <w:rsid w:val="00745CB3"/>
    <w:rsid w:val="00753DD5"/>
    <w:rsid w:val="00753FB6"/>
    <w:rsid w:val="007562C0"/>
    <w:rsid w:val="00761BF0"/>
    <w:rsid w:val="0076328B"/>
    <w:rsid w:val="00764104"/>
    <w:rsid w:val="007661E0"/>
    <w:rsid w:val="0077013B"/>
    <w:rsid w:val="00771419"/>
    <w:rsid w:val="0077205C"/>
    <w:rsid w:val="007765FE"/>
    <w:rsid w:val="00776863"/>
    <w:rsid w:val="00777138"/>
    <w:rsid w:val="007841F1"/>
    <w:rsid w:val="007851B9"/>
    <w:rsid w:val="007876BC"/>
    <w:rsid w:val="00787744"/>
    <w:rsid w:val="007912AF"/>
    <w:rsid w:val="00795BA3"/>
    <w:rsid w:val="007A2DAD"/>
    <w:rsid w:val="007A320F"/>
    <w:rsid w:val="007A3A09"/>
    <w:rsid w:val="007A5C28"/>
    <w:rsid w:val="007A71DB"/>
    <w:rsid w:val="007A7B1D"/>
    <w:rsid w:val="007B01D9"/>
    <w:rsid w:val="007B15D9"/>
    <w:rsid w:val="007B1626"/>
    <w:rsid w:val="007B28B5"/>
    <w:rsid w:val="007C3BCA"/>
    <w:rsid w:val="007C5FE1"/>
    <w:rsid w:val="007D0C48"/>
    <w:rsid w:val="007D2517"/>
    <w:rsid w:val="007D6EE4"/>
    <w:rsid w:val="007E08E7"/>
    <w:rsid w:val="007E0A68"/>
    <w:rsid w:val="007E2280"/>
    <w:rsid w:val="007E2BFF"/>
    <w:rsid w:val="007F05CC"/>
    <w:rsid w:val="007F5370"/>
    <w:rsid w:val="007F597E"/>
    <w:rsid w:val="00802EA6"/>
    <w:rsid w:val="00803457"/>
    <w:rsid w:val="0080608D"/>
    <w:rsid w:val="0080626A"/>
    <w:rsid w:val="00811330"/>
    <w:rsid w:val="0081197C"/>
    <w:rsid w:val="00814C72"/>
    <w:rsid w:val="008178E4"/>
    <w:rsid w:val="00820D0C"/>
    <w:rsid w:val="00822FFA"/>
    <w:rsid w:val="00823C4E"/>
    <w:rsid w:val="0083056E"/>
    <w:rsid w:val="00831961"/>
    <w:rsid w:val="00832354"/>
    <w:rsid w:val="008376CE"/>
    <w:rsid w:val="00840B3A"/>
    <w:rsid w:val="0084117A"/>
    <w:rsid w:val="0085202C"/>
    <w:rsid w:val="008553BD"/>
    <w:rsid w:val="00857AEE"/>
    <w:rsid w:val="00861A7C"/>
    <w:rsid w:val="008623C4"/>
    <w:rsid w:val="00862CEB"/>
    <w:rsid w:val="00864A0B"/>
    <w:rsid w:val="00871692"/>
    <w:rsid w:val="00872361"/>
    <w:rsid w:val="00873654"/>
    <w:rsid w:val="008803B2"/>
    <w:rsid w:val="00884690"/>
    <w:rsid w:val="00884729"/>
    <w:rsid w:val="0088473D"/>
    <w:rsid w:val="008850CD"/>
    <w:rsid w:val="008853F5"/>
    <w:rsid w:val="00893DF7"/>
    <w:rsid w:val="008945E1"/>
    <w:rsid w:val="00895418"/>
    <w:rsid w:val="00896F97"/>
    <w:rsid w:val="008976DB"/>
    <w:rsid w:val="008A02B3"/>
    <w:rsid w:val="008A1FC4"/>
    <w:rsid w:val="008A2F94"/>
    <w:rsid w:val="008B051B"/>
    <w:rsid w:val="008B098F"/>
    <w:rsid w:val="008B2B00"/>
    <w:rsid w:val="008B2C53"/>
    <w:rsid w:val="008B5C31"/>
    <w:rsid w:val="008B66C4"/>
    <w:rsid w:val="008C051C"/>
    <w:rsid w:val="008C0F06"/>
    <w:rsid w:val="008C1622"/>
    <w:rsid w:val="008C3963"/>
    <w:rsid w:val="008C6EFD"/>
    <w:rsid w:val="008C7255"/>
    <w:rsid w:val="008D1C4B"/>
    <w:rsid w:val="008D225A"/>
    <w:rsid w:val="008D272B"/>
    <w:rsid w:val="008D294C"/>
    <w:rsid w:val="008D40CD"/>
    <w:rsid w:val="008E0F2B"/>
    <w:rsid w:val="008E1634"/>
    <w:rsid w:val="008E3754"/>
    <w:rsid w:val="008E3B69"/>
    <w:rsid w:val="008E6658"/>
    <w:rsid w:val="008E6CF0"/>
    <w:rsid w:val="008E765F"/>
    <w:rsid w:val="008F15AE"/>
    <w:rsid w:val="008F30DB"/>
    <w:rsid w:val="008F3FF0"/>
    <w:rsid w:val="008F562F"/>
    <w:rsid w:val="008F6968"/>
    <w:rsid w:val="008F7594"/>
    <w:rsid w:val="008F79FC"/>
    <w:rsid w:val="00915A46"/>
    <w:rsid w:val="00915FC3"/>
    <w:rsid w:val="00916A54"/>
    <w:rsid w:val="00917016"/>
    <w:rsid w:val="00920ACB"/>
    <w:rsid w:val="00923D31"/>
    <w:rsid w:val="00924FDC"/>
    <w:rsid w:val="0092613F"/>
    <w:rsid w:val="009274DC"/>
    <w:rsid w:val="0092759C"/>
    <w:rsid w:val="009311FC"/>
    <w:rsid w:val="00932D71"/>
    <w:rsid w:val="00936A44"/>
    <w:rsid w:val="009401BD"/>
    <w:rsid w:val="009403BC"/>
    <w:rsid w:val="00940727"/>
    <w:rsid w:val="009410C8"/>
    <w:rsid w:val="009411FB"/>
    <w:rsid w:val="00942557"/>
    <w:rsid w:val="00942DDC"/>
    <w:rsid w:val="0094433E"/>
    <w:rsid w:val="00945FCA"/>
    <w:rsid w:val="0095048C"/>
    <w:rsid w:val="00954708"/>
    <w:rsid w:val="0095487A"/>
    <w:rsid w:val="00960E6E"/>
    <w:rsid w:val="0096232C"/>
    <w:rsid w:val="00962673"/>
    <w:rsid w:val="00967F12"/>
    <w:rsid w:val="0097312B"/>
    <w:rsid w:val="00977159"/>
    <w:rsid w:val="009859F8"/>
    <w:rsid w:val="0099285D"/>
    <w:rsid w:val="00992BBA"/>
    <w:rsid w:val="00992FCE"/>
    <w:rsid w:val="00994220"/>
    <w:rsid w:val="00996C13"/>
    <w:rsid w:val="009978DD"/>
    <w:rsid w:val="009A2438"/>
    <w:rsid w:val="009A266E"/>
    <w:rsid w:val="009A3B25"/>
    <w:rsid w:val="009A59B6"/>
    <w:rsid w:val="009B311E"/>
    <w:rsid w:val="009B7EEF"/>
    <w:rsid w:val="009C0B59"/>
    <w:rsid w:val="009C337F"/>
    <w:rsid w:val="009C4254"/>
    <w:rsid w:val="009C4352"/>
    <w:rsid w:val="009C4512"/>
    <w:rsid w:val="009C5D49"/>
    <w:rsid w:val="009C6243"/>
    <w:rsid w:val="009C645F"/>
    <w:rsid w:val="009C7F66"/>
    <w:rsid w:val="009D4F0B"/>
    <w:rsid w:val="009D6CFF"/>
    <w:rsid w:val="009D775D"/>
    <w:rsid w:val="009D7A81"/>
    <w:rsid w:val="009D7B83"/>
    <w:rsid w:val="009E6802"/>
    <w:rsid w:val="009E7929"/>
    <w:rsid w:val="009F34DF"/>
    <w:rsid w:val="009F4C36"/>
    <w:rsid w:val="009F5923"/>
    <w:rsid w:val="00A003FC"/>
    <w:rsid w:val="00A01FBF"/>
    <w:rsid w:val="00A04540"/>
    <w:rsid w:val="00A06133"/>
    <w:rsid w:val="00A06982"/>
    <w:rsid w:val="00A136AD"/>
    <w:rsid w:val="00A14CBC"/>
    <w:rsid w:val="00A153BA"/>
    <w:rsid w:val="00A17107"/>
    <w:rsid w:val="00A173AE"/>
    <w:rsid w:val="00A232D3"/>
    <w:rsid w:val="00A2409D"/>
    <w:rsid w:val="00A25860"/>
    <w:rsid w:val="00A25B26"/>
    <w:rsid w:val="00A3027E"/>
    <w:rsid w:val="00A31EBF"/>
    <w:rsid w:val="00A3242F"/>
    <w:rsid w:val="00A358FA"/>
    <w:rsid w:val="00A50B38"/>
    <w:rsid w:val="00A50CC1"/>
    <w:rsid w:val="00A5131D"/>
    <w:rsid w:val="00A51BEB"/>
    <w:rsid w:val="00A548FD"/>
    <w:rsid w:val="00A634EA"/>
    <w:rsid w:val="00A64D9B"/>
    <w:rsid w:val="00A7011D"/>
    <w:rsid w:val="00A7075A"/>
    <w:rsid w:val="00A7305F"/>
    <w:rsid w:val="00A74481"/>
    <w:rsid w:val="00A74503"/>
    <w:rsid w:val="00A779FD"/>
    <w:rsid w:val="00A77D70"/>
    <w:rsid w:val="00A80A11"/>
    <w:rsid w:val="00A82E4C"/>
    <w:rsid w:val="00A83AE9"/>
    <w:rsid w:val="00A84FC8"/>
    <w:rsid w:val="00A94DF4"/>
    <w:rsid w:val="00A9510A"/>
    <w:rsid w:val="00AA0896"/>
    <w:rsid w:val="00AA0F2B"/>
    <w:rsid w:val="00AA231A"/>
    <w:rsid w:val="00AA4150"/>
    <w:rsid w:val="00AA6095"/>
    <w:rsid w:val="00AA77B5"/>
    <w:rsid w:val="00AB0532"/>
    <w:rsid w:val="00AB1061"/>
    <w:rsid w:val="00AB13E8"/>
    <w:rsid w:val="00AC023F"/>
    <w:rsid w:val="00AC1426"/>
    <w:rsid w:val="00AC56CF"/>
    <w:rsid w:val="00AC5EE0"/>
    <w:rsid w:val="00AC6F1E"/>
    <w:rsid w:val="00AC7F59"/>
    <w:rsid w:val="00AD5071"/>
    <w:rsid w:val="00AD75E8"/>
    <w:rsid w:val="00AE07CC"/>
    <w:rsid w:val="00AE0850"/>
    <w:rsid w:val="00AE3672"/>
    <w:rsid w:val="00AE7747"/>
    <w:rsid w:val="00AE7895"/>
    <w:rsid w:val="00AF2356"/>
    <w:rsid w:val="00AF2A3D"/>
    <w:rsid w:val="00AF6865"/>
    <w:rsid w:val="00AF6C8E"/>
    <w:rsid w:val="00AF755E"/>
    <w:rsid w:val="00B02EA2"/>
    <w:rsid w:val="00B02F77"/>
    <w:rsid w:val="00B05EC1"/>
    <w:rsid w:val="00B064BC"/>
    <w:rsid w:val="00B11093"/>
    <w:rsid w:val="00B11332"/>
    <w:rsid w:val="00B20EA0"/>
    <w:rsid w:val="00B22601"/>
    <w:rsid w:val="00B231A3"/>
    <w:rsid w:val="00B24883"/>
    <w:rsid w:val="00B27D0D"/>
    <w:rsid w:val="00B30A2E"/>
    <w:rsid w:val="00B3189C"/>
    <w:rsid w:val="00B31BD6"/>
    <w:rsid w:val="00B3235A"/>
    <w:rsid w:val="00B34EC4"/>
    <w:rsid w:val="00B34FBE"/>
    <w:rsid w:val="00B36493"/>
    <w:rsid w:val="00B40189"/>
    <w:rsid w:val="00B4261E"/>
    <w:rsid w:val="00B42E72"/>
    <w:rsid w:val="00B43E68"/>
    <w:rsid w:val="00B461EF"/>
    <w:rsid w:val="00B46993"/>
    <w:rsid w:val="00B47272"/>
    <w:rsid w:val="00B5081D"/>
    <w:rsid w:val="00B50D66"/>
    <w:rsid w:val="00B51C2E"/>
    <w:rsid w:val="00B5401F"/>
    <w:rsid w:val="00B541E6"/>
    <w:rsid w:val="00B54656"/>
    <w:rsid w:val="00B55A23"/>
    <w:rsid w:val="00B56C10"/>
    <w:rsid w:val="00B57024"/>
    <w:rsid w:val="00B615C4"/>
    <w:rsid w:val="00B63293"/>
    <w:rsid w:val="00B641C6"/>
    <w:rsid w:val="00B6586C"/>
    <w:rsid w:val="00B65BD7"/>
    <w:rsid w:val="00B661B1"/>
    <w:rsid w:val="00B66E4A"/>
    <w:rsid w:val="00B71515"/>
    <w:rsid w:val="00B733A3"/>
    <w:rsid w:val="00B74125"/>
    <w:rsid w:val="00B74C09"/>
    <w:rsid w:val="00B751E3"/>
    <w:rsid w:val="00B769AD"/>
    <w:rsid w:val="00B803C8"/>
    <w:rsid w:val="00B81266"/>
    <w:rsid w:val="00B83490"/>
    <w:rsid w:val="00B862C7"/>
    <w:rsid w:val="00B86A44"/>
    <w:rsid w:val="00B86B8F"/>
    <w:rsid w:val="00B93ADA"/>
    <w:rsid w:val="00B95553"/>
    <w:rsid w:val="00B97FE2"/>
    <w:rsid w:val="00BA4736"/>
    <w:rsid w:val="00BA760C"/>
    <w:rsid w:val="00BB4685"/>
    <w:rsid w:val="00BB676F"/>
    <w:rsid w:val="00BC3F62"/>
    <w:rsid w:val="00BC7E19"/>
    <w:rsid w:val="00BD1F6F"/>
    <w:rsid w:val="00BD25B5"/>
    <w:rsid w:val="00BD7FA6"/>
    <w:rsid w:val="00BE113E"/>
    <w:rsid w:val="00BE1383"/>
    <w:rsid w:val="00BE491C"/>
    <w:rsid w:val="00BE4DFD"/>
    <w:rsid w:val="00BE7766"/>
    <w:rsid w:val="00BF064C"/>
    <w:rsid w:val="00BF210E"/>
    <w:rsid w:val="00BF5260"/>
    <w:rsid w:val="00BF545A"/>
    <w:rsid w:val="00BF5DA5"/>
    <w:rsid w:val="00C029D4"/>
    <w:rsid w:val="00C040F9"/>
    <w:rsid w:val="00C067CD"/>
    <w:rsid w:val="00C06D82"/>
    <w:rsid w:val="00C070F1"/>
    <w:rsid w:val="00C07FDD"/>
    <w:rsid w:val="00C1023C"/>
    <w:rsid w:val="00C10EF5"/>
    <w:rsid w:val="00C11BA8"/>
    <w:rsid w:val="00C174B1"/>
    <w:rsid w:val="00C20733"/>
    <w:rsid w:val="00C20DEC"/>
    <w:rsid w:val="00C23471"/>
    <w:rsid w:val="00C238F0"/>
    <w:rsid w:val="00C24593"/>
    <w:rsid w:val="00C30266"/>
    <w:rsid w:val="00C4316F"/>
    <w:rsid w:val="00C46C5C"/>
    <w:rsid w:val="00C514D6"/>
    <w:rsid w:val="00C54E18"/>
    <w:rsid w:val="00C54F0E"/>
    <w:rsid w:val="00C56D96"/>
    <w:rsid w:val="00C60EC7"/>
    <w:rsid w:val="00C645D3"/>
    <w:rsid w:val="00C7395F"/>
    <w:rsid w:val="00C7539D"/>
    <w:rsid w:val="00C778BF"/>
    <w:rsid w:val="00C77CB3"/>
    <w:rsid w:val="00C8224A"/>
    <w:rsid w:val="00C83020"/>
    <w:rsid w:val="00C87DD5"/>
    <w:rsid w:val="00C936F3"/>
    <w:rsid w:val="00C943E5"/>
    <w:rsid w:val="00C952D2"/>
    <w:rsid w:val="00C96A49"/>
    <w:rsid w:val="00C96D21"/>
    <w:rsid w:val="00C978A6"/>
    <w:rsid w:val="00CA07F0"/>
    <w:rsid w:val="00CA0D20"/>
    <w:rsid w:val="00CA34B9"/>
    <w:rsid w:val="00CA36EE"/>
    <w:rsid w:val="00CA4111"/>
    <w:rsid w:val="00CA72DD"/>
    <w:rsid w:val="00CB16FE"/>
    <w:rsid w:val="00CB2FF6"/>
    <w:rsid w:val="00CB39BE"/>
    <w:rsid w:val="00CB400F"/>
    <w:rsid w:val="00CC0A20"/>
    <w:rsid w:val="00CC0F25"/>
    <w:rsid w:val="00CC4537"/>
    <w:rsid w:val="00CC491F"/>
    <w:rsid w:val="00CC6394"/>
    <w:rsid w:val="00CC7C8E"/>
    <w:rsid w:val="00CC7FB4"/>
    <w:rsid w:val="00CD21E5"/>
    <w:rsid w:val="00CD6D5C"/>
    <w:rsid w:val="00CE17D5"/>
    <w:rsid w:val="00CE4C9D"/>
    <w:rsid w:val="00CE6D08"/>
    <w:rsid w:val="00CF1EB9"/>
    <w:rsid w:val="00CF26BF"/>
    <w:rsid w:val="00CF30CA"/>
    <w:rsid w:val="00CF5B45"/>
    <w:rsid w:val="00CF635B"/>
    <w:rsid w:val="00D034AE"/>
    <w:rsid w:val="00D057B0"/>
    <w:rsid w:val="00D071E0"/>
    <w:rsid w:val="00D13231"/>
    <w:rsid w:val="00D20647"/>
    <w:rsid w:val="00D2290E"/>
    <w:rsid w:val="00D2332F"/>
    <w:rsid w:val="00D2456F"/>
    <w:rsid w:val="00D25710"/>
    <w:rsid w:val="00D25D81"/>
    <w:rsid w:val="00D2734C"/>
    <w:rsid w:val="00D3250B"/>
    <w:rsid w:val="00D354D2"/>
    <w:rsid w:val="00D44564"/>
    <w:rsid w:val="00D47B7A"/>
    <w:rsid w:val="00D5059D"/>
    <w:rsid w:val="00D526CB"/>
    <w:rsid w:val="00D52EA9"/>
    <w:rsid w:val="00D54CFB"/>
    <w:rsid w:val="00D57D3E"/>
    <w:rsid w:val="00D62F56"/>
    <w:rsid w:val="00D638E0"/>
    <w:rsid w:val="00D66F27"/>
    <w:rsid w:val="00D7086F"/>
    <w:rsid w:val="00D73CE8"/>
    <w:rsid w:val="00D74818"/>
    <w:rsid w:val="00D74960"/>
    <w:rsid w:val="00D75D72"/>
    <w:rsid w:val="00D8062D"/>
    <w:rsid w:val="00D8111D"/>
    <w:rsid w:val="00D81E24"/>
    <w:rsid w:val="00D9564C"/>
    <w:rsid w:val="00DA2274"/>
    <w:rsid w:val="00DA24A9"/>
    <w:rsid w:val="00DA7427"/>
    <w:rsid w:val="00DA76BC"/>
    <w:rsid w:val="00DB0D53"/>
    <w:rsid w:val="00DB15E8"/>
    <w:rsid w:val="00DB2016"/>
    <w:rsid w:val="00DB2320"/>
    <w:rsid w:val="00DB2D7F"/>
    <w:rsid w:val="00DB7C04"/>
    <w:rsid w:val="00DC0094"/>
    <w:rsid w:val="00DC0E57"/>
    <w:rsid w:val="00DC141F"/>
    <w:rsid w:val="00DC447D"/>
    <w:rsid w:val="00DC45F6"/>
    <w:rsid w:val="00DC5847"/>
    <w:rsid w:val="00DC77A6"/>
    <w:rsid w:val="00DD0EEE"/>
    <w:rsid w:val="00DD37D7"/>
    <w:rsid w:val="00DD4A43"/>
    <w:rsid w:val="00DD5D13"/>
    <w:rsid w:val="00DD679A"/>
    <w:rsid w:val="00DE4556"/>
    <w:rsid w:val="00DF084E"/>
    <w:rsid w:val="00DF0E22"/>
    <w:rsid w:val="00DF3B36"/>
    <w:rsid w:val="00DF43A8"/>
    <w:rsid w:val="00DF43F7"/>
    <w:rsid w:val="00DF62D0"/>
    <w:rsid w:val="00E008CF"/>
    <w:rsid w:val="00E01361"/>
    <w:rsid w:val="00E02291"/>
    <w:rsid w:val="00E02990"/>
    <w:rsid w:val="00E03DE2"/>
    <w:rsid w:val="00E059BE"/>
    <w:rsid w:val="00E10AD9"/>
    <w:rsid w:val="00E113BB"/>
    <w:rsid w:val="00E15359"/>
    <w:rsid w:val="00E20923"/>
    <w:rsid w:val="00E27A07"/>
    <w:rsid w:val="00E30BD3"/>
    <w:rsid w:val="00E33A48"/>
    <w:rsid w:val="00E35288"/>
    <w:rsid w:val="00E36743"/>
    <w:rsid w:val="00E4012D"/>
    <w:rsid w:val="00E403E1"/>
    <w:rsid w:val="00E40E30"/>
    <w:rsid w:val="00E427F7"/>
    <w:rsid w:val="00E43B0E"/>
    <w:rsid w:val="00E43BD5"/>
    <w:rsid w:val="00E46832"/>
    <w:rsid w:val="00E46922"/>
    <w:rsid w:val="00E521CD"/>
    <w:rsid w:val="00E54364"/>
    <w:rsid w:val="00E5665D"/>
    <w:rsid w:val="00E615F7"/>
    <w:rsid w:val="00E62A64"/>
    <w:rsid w:val="00E64133"/>
    <w:rsid w:val="00E65864"/>
    <w:rsid w:val="00E75831"/>
    <w:rsid w:val="00E82301"/>
    <w:rsid w:val="00E83FDC"/>
    <w:rsid w:val="00E8521A"/>
    <w:rsid w:val="00E85A35"/>
    <w:rsid w:val="00E8759E"/>
    <w:rsid w:val="00E87C21"/>
    <w:rsid w:val="00E942A1"/>
    <w:rsid w:val="00E94EFA"/>
    <w:rsid w:val="00E968A5"/>
    <w:rsid w:val="00EA0990"/>
    <w:rsid w:val="00EA353E"/>
    <w:rsid w:val="00EA5807"/>
    <w:rsid w:val="00EA77E4"/>
    <w:rsid w:val="00EA79D2"/>
    <w:rsid w:val="00EC3059"/>
    <w:rsid w:val="00EC34D1"/>
    <w:rsid w:val="00EC3766"/>
    <w:rsid w:val="00EC3C2B"/>
    <w:rsid w:val="00EC5F5F"/>
    <w:rsid w:val="00ED34AF"/>
    <w:rsid w:val="00ED388A"/>
    <w:rsid w:val="00ED3F34"/>
    <w:rsid w:val="00ED4102"/>
    <w:rsid w:val="00ED7961"/>
    <w:rsid w:val="00EE3C0B"/>
    <w:rsid w:val="00EF2879"/>
    <w:rsid w:val="00F005EE"/>
    <w:rsid w:val="00F01596"/>
    <w:rsid w:val="00F01F45"/>
    <w:rsid w:val="00F02CF2"/>
    <w:rsid w:val="00F11EEE"/>
    <w:rsid w:val="00F1795B"/>
    <w:rsid w:val="00F254F4"/>
    <w:rsid w:val="00F30536"/>
    <w:rsid w:val="00F37491"/>
    <w:rsid w:val="00F405FA"/>
    <w:rsid w:val="00F42571"/>
    <w:rsid w:val="00F428B4"/>
    <w:rsid w:val="00F42DE2"/>
    <w:rsid w:val="00F4477C"/>
    <w:rsid w:val="00F46394"/>
    <w:rsid w:val="00F47A66"/>
    <w:rsid w:val="00F47F64"/>
    <w:rsid w:val="00F5190D"/>
    <w:rsid w:val="00F54A95"/>
    <w:rsid w:val="00F57493"/>
    <w:rsid w:val="00F62AD5"/>
    <w:rsid w:val="00F659E6"/>
    <w:rsid w:val="00F65E3E"/>
    <w:rsid w:val="00F67917"/>
    <w:rsid w:val="00F7231D"/>
    <w:rsid w:val="00F76383"/>
    <w:rsid w:val="00F76F2A"/>
    <w:rsid w:val="00F801B8"/>
    <w:rsid w:val="00F80D96"/>
    <w:rsid w:val="00F834B1"/>
    <w:rsid w:val="00F8493F"/>
    <w:rsid w:val="00F876B2"/>
    <w:rsid w:val="00F87FBC"/>
    <w:rsid w:val="00F9293B"/>
    <w:rsid w:val="00F9362B"/>
    <w:rsid w:val="00F93AC8"/>
    <w:rsid w:val="00F958AA"/>
    <w:rsid w:val="00F96364"/>
    <w:rsid w:val="00F96C67"/>
    <w:rsid w:val="00FA1965"/>
    <w:rsid w:val="00FA3409"/>
    <w:rsid w:val="00FA4809"/>
    <w:rsid w:val="00FA4E5B"/>
    <w:rsid w:val="00FB0D91"/>
    <w:rsid w:val="00FB2015"/>
    <w:rsid w:val="00FB30C8"/>
    <w:rsid w:val="00FB503D"/>
    <w:rsid w:val="00FB55B1"/>
    <w:rsid w:val="00FC10FB"/>
    <w:rsid w:val="00FC1863"/>
    <w:rsid w:val="00FC3901"/>
    <w:rsid w:val="00FC4AA9"/>
    <w:rsid w:val="00FD1D5F"/>
    <w:rsid w:val="00FD2D12"/>
    <w:rsid w:val="00FD726A"/>
    <w:rsid w:val="00FE0600"/>
    <w:rsid w:val="00FE1DB8"/>
    <w:rsid w:val="00FE33CA"/>
    <w:rsid w:val="00FE3671"/>
    <w:rsid w:val="00FE3C91"/>
    <w:rsid w:val="00FE45CD"/>
    <w:rsid w:val="00FF1221"/>
    <w:rsid w:val="00FF1C40"/>
    <w:rsid w:val="00FF3FD2"/>
    <w:rsid w:val="00FF48DE"/>
    <w:rsid w:val="00FF4906"/>
    <w:rsid w:val="00FF5A9E"/>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90134"/>
  <w15:chartTrackingRefBased/>
  <w15:docId w15:val="{94368EC2-9741-41F6-BDCC-3C60066B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2"/>
      <w:sz w:val="22"/>
      <w:szCs w:val="22"/>
    </w:rPr>
  </w:style>
  <w:style w:type="paragraph" w:styleId="Heading1">
    <w:name w:val="heading 1"/>
    <w:basedOn w:val="Normal"/>
    <w:next w:val="Normal"/>
    <w:qFormat/>
    <w:rsid w:val="00227520"/>
    <w:pPr>
      <w:keepNext/>
      <w:spacing w:before="240" w:after="60"/>
      <w:jc w:val="both"/>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227520"/>
    <w:pPr>
      <w:spacing w:after="80"/>
      <w:jc w:val="both"/>
    </w:pPr>
    <w:rPr>
      <w:kern w:val="0"/>
      <w:sz w:val="20"/>
      <w:szCs w:val="20"/>
    </w:rPr>
  </w:style>
  <w:style w:type="character" w:styleId="FootnoteReference">
    <w:name w:val="footnote reference"/>
    <w:semiHidden/>
    <w:rsid w:val="00227520"/>
    <w:rPr>
      <w:vertAlign w:val="superscript"/>
    </w:rPr>
  </w:style>
  <w:style w:type="paragraph" w:styleId="Caption">
    <w:name w:val="caption"/>
    <w:basedOn w:val="Normal"/>
    <w:next w:val="Normal"/>
    <w:qFormat/>
    <w:rsid w:val="00227520"/>
    <w:pPr>
      <w:spacing w:before="120" w:after="120"/>
      <w:jc w:val="both"/>
    </w:pPr>
    <w:rPr>
      <w:b/>
      <w:bCs/>
      <w:kern w:val="0"/>
      <w:sz w:val="24"/>
      <w:szCs w:val="20"/>
    </w:rPr>
  </w:style>
  <w:style w:type="paragraph" w:styleId="Title">
    <w:name w:val="Title"/>
    <w:basedOn w:val="Normal"/>
    <w:link w:val="TitleChar"/>
    <w:uiPriority w:val="10"/>
    <w:qFormat/>
    <w:rsid w:val="00B27D0D"/>
    <w:pPr>
      <w:widowControl w:val="0"/>
      <w:autoSpaceDE w:val="0"/>
      <w:autoSpaceDN w:val="0"/>
      <w:spacing w:before="69"/>
      <w:ind w:left="144"/>
    </w:pPr>
    <w:rPr>
      <w:rFonts w:ascii="Arial" w:eastAsia="Arial" w:hAnsi="Arial" w:cs="Arial"/>
      <w:b/>
      <w:bCs/>
      <w:kern w:val="0"/>
      <w:sz w:val="32"/>
      <w:szCs w:val="32"/>
    </w:rPr>
  </w:style>
  <w:style w:type="character" w:customStyle="1" w:styleId="TitleChar">
    <w:name w:val="Title Char"/>
    <w:basedOn w:val="DefaultParagraphFont"/>
    <w:link w:val="Title"/>
    <w:uiPriority w:val="10"/>
    <w:rsid w:val="00B27D0D"/>
    <w:rPr>
      <w:rFonts w:ascii="Arial" w:eastAsia="Arial" w:hAnsi="Arial" w:cs="Arial"/>
      <w:b/>
      <w:bCs/>
      <w:sz w:val="32"/>
      <w:szCs w:val="32"/>
    </w:rPr>
  </w:style>
  <w:style w:type="character" w:styleId="PlaceholderText">
    <w:name w:val="Placeholder Text"/>
    <w:basedOn w:val="DefaultParagraphFont"/>
    <w:uiPriority w:val="99"/>
    <w:semiHidden/>
    <w:rsid w:val="00FF3FD2"/>
    <w:rPr>
      <w:color w:val="666666"/>
    </w:rPr>
  </w:style>
  <w:style w:type="paragraph" w:styleId="Header">
    <w:name w:val="header"/>
    <w:basedOn w:val="Normal"/>
    <w:link w:val="HeaderChar"/>
    <w:uiPriority w:val="99"/>
    <w:unhideWhenUsed/>
    <w:rsid w:val="009C5D49"/>
    <w:pPr>
      <w:tabs>
        <w:tab w:val="center" w:pos="4680"/>
        <w:tab w:val="right" w:pos="9360"/>
      </w:tabs>
    </w:pPr>
  </w:style>
  <w:style w:type="character" w:customStyle="1" w:styleId="HeaderChar">
    <w:name w:val="Header Char"/>
    <w:basedOn w:val="DefaultParagraphFont"/>
    <w:link w:val="Header"/>
    <w:uiPriority w:val="99"/>
    <w:rsid w:val="009C5D49"/>
    <w:rPr>
      <w:kern w:val="22"/>
      <w:sz w:val="22"/>
      <w:szCs w:val="22"/>
    </w:rPr>
  </w:style>
  <w:style w:type="paragraph" w:styleId="Footer">
    <w:name w:val="footer"/>
    <w:basedOn w:val="Normal"/>
    <w:link w:val="FooterChar"/>
    <w:uiPriority w:val="99"/>
    <w:unhideWhenUsed/>
    <w:rsid w:val="009C5D49"/>
    <w:pPr>
      <w:tabs>
        <w:tab w:val="center" w:pos="4680"/>
        <w:tab w:val="right" w:pos="9360"/>
      </w:tabs>
    </w:pPr>
  </w:style>
  <w:style w:type="character" w:customStyle="1" w:styleId="FooterChar">
    <w:name w:val="Footer Char"/>
    <w:basedOn w:val="DefaultParagraphFont"/>
    <w:link w:val="Footer"/>
    <w:uiPriority w:val="99"/>
    <w:rsid w:val="009C5D49"/>
    <w:rPr>
      <w:kern w:val="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17446">
      <w:bodyDiv w:val="1"/>
      <w:marLeft w:val="0"/>
      <w:marRight w:val="0"/>
      <w:marTop w:val="0"/>
      <w:marBottom w:val="0"/>
      <w:divBdr>
        <w:top w:val="none" w:sz="0" w:space="0" w:color="auto"/>
        <w:left w:val="none" w:sz="0" w:space="0" w:color="auto"/>
        <w:bottom w:val="none" w:sz="0" w:space="0" w:color="auto"/>
        <w:right w:val="none" w:sz="0" w:space="0" w:color="auto"/>
      </w:divBdr>
      <w:divsChild>
        <w:div w:id="1417632222">
          <w:marLeft w:val="640"/>
          <w:marRight w:val="0"/>
          <w:marTop w:val="0"/>
          <w:marBottom w:val="0"/>
          <w:divBdr>
            <w:top w:val="none" w:sz="0" w:space="0" w:color="auto"/>
            <w:left w:val="none" w:sz="0" w:space="0" w:color="auto"/>
            <w:bottom w:val="none" w:sz="0" w:space="0" w:color="auto"/>
            <w:right w:val="none" w:sz="0" w:space="0" w:color="auto"/>
          </w:divBdr>
        </w:div>
        <w:div w:id="746153415">
          <w:marLeft w:val="640"/>
          <w:marRight w:val="0"/>
          <w:marTop w:val="0"/>
          <w:marBottom w:val="0"/>
          <w:divBdr>
            <w:top w:val="none" w:sz="0" w:space="0" w:color="auto"/>
            <w:left w:val="none" w:sz="0" w:space="0" w:color="auto"/>
            <w:bottom w:val="none" w:sz="0" w:space="0" w:color="auto"/>
            <w:right w:val="none" w:sz="0" w:space="0" w:color="auto"/>
          </w:divBdr>
        </w:div>
        <w:div w:id="1952125914">
          <w:marLeft w:val="640"/>
          <w:marRight w:val="0"/>
          <w:marTop w:val="0"/>
          <w:marBottom w:val="0"/>
          <w:divBdr>
            <w:top w:val="none" w:sz="0" w:space="0" w:color="auto"/>
            <w:left w:val="none" w:sz="0" w:space="0" w:color="auto"/>
            <w:bottom w:val="none" w:sz="0" w:space="0" w:color="auto"/>
            <w:right w:val="none" w:sz="0" w:space="0" w:color="auto"/>
          </w:divBdr>
        </w:div>
      </w:divsChild>
    </w:div>
    <w:div w:id="442190391">
      <w:bodyDiv w:val="1"/>
      <w:marLeft w:val="0"/>
      <w:marRight w:val="0"/>
      <w:marTop w:val="0"/>
      <w:marBottom w:val="0"/>
      <w:divBdr>
        <w:top w:val="none" w:sz="0" w:space="0" w:color="auto"/>
        <w:left w:val="none" w:sz="0" w:space="0" w:color="auto"/>
        <w:bottom w:val="none" w:sz="0" w:space="0" w:color="auto"/>
        <w:right w:val="none" w:sz="0" w:space="0" w:color="auto"/>
      </w:divBdr>
      <w:divsChild>
        <w:div w:id="512383175">
          <w:marLeft w:val="640"/>
          <w:marRight w:val="0"/>
          <w:marTop w:val="0"/>
          <w:marBottom w:val="0"/>
          <w:divBdr>
            <w:top w:val="none" w:sz="0" w:space="0" w:color="auto"/>
            <w:left w:val="none" w:sz="0" w:space="0" w:color="auto"/>
            <w:bottom w:val="none" w:sz="0" w:space="0" w:color="auto"/>
            <w:right w:val="none" w:sz="0" w:space="0" w:color="auto"/>
          </w:divBdr>
        </w:div>
        <w:div w:id="1791976549">
          <w:marLeft w:val="640"/>
          <w:marRight w:val="0"/>
          <w:marTop w:val="0"/>
          <w:marBottom w:val="0"/>
          <w:divBdr>
            <w:top w:val="none" w:sz="0" w:space="0" w:color="auto"/>
            <w:left w:val="none" w:sz="0" w:space="0" w:color="auto"/>
            <w:bottom w:val="none" w:sz="0" w:space="0" w:color="auto"/>
            <w:right w:val="none" w:sz="0" w:space="0" w:color="auto"/>
          </w:divBdr>
        </w:div>
      </w:divsChild>
    </w:div>
    <w:div w:id="610432631">
      <w:bodyDiv w:val="1"/>
      <w:marLeft w:val="0"/>
      <w:marRight w:val="0"/>
      <w:marTop w:val="0"/>
      <w:marBottom w:val="0"/>
      <w:divBdr>
        <w:top w:val="none" w:sz="0" w:space="0" w:color="auto"/>
        <w:left w:val="none" w:sz="0" w:space="0" w:color="auto"/>
        <w:bottom w:val="none" w:sz="0" w:space="0" w:color="auto"/>
        <w:right w:val="none" w:sz="0" w:space="0" w:color="auto"/>
      </w:divBdr>
      <w:divsChild>
        <w:div w:id="1504005614">
          <w:marLeft w:val="640"/>
          <w:marRight w:val="0"/>
          <w:marTop w:val="0"/>
          <w:marBottom w:val="0"/>
          <w:divBdr>
            <w:top w:val="none" w:sz="0" w:space="0" w:color="auto"/>
            <w:left w:val="none" w:sz="0" w:space="0" w:color="auto"/>
            <w:bottom w:val="none" w:sz="0" w:space="0" w:color="auto"/>
            <w:right w:val="none" w:sz="0" w:space="0" w:color="auto"/>
          </w:divBdr>
        </w:div>
        <w:div w:id="160508300">
          <w:marLeft w:val="640"/>
          <w:marRight w:val="0"/>
          <w:marTop w:val="0"/>
          <w:marBottom w:val="0"/>
          <w:divBdr>
            <w:top w:val="none" w:sz="0" w:space="0" w:color="auto"/>
            <w:left w:val="none" w:sz="0" w:space="0" w:color="auto"/>
            <w:bottom w:val="none" w:sz="0" w:space="0" w:color="auto"/>
            <w:right w:val="none" w:sz="0" w:space="0" w:color="auto"/>
          </w:divBdr>
        </w:div>
      </w:divsChild>
    </w:div>
    <w:div w:id="707342579">
      <w:bodyDiv w:val="1"/>
      <w:marLeft w:val="0"/>
      <w:marRight w:val="0"/>
      <w:marTop w:val="0"/>
      <w:marBottom w:val="0"/>
      <w:divBdr>
        <w:top w:val="none" w:sz="0" w:space="0" w:color="auto"/>
        <w:left w:val="none" w:sz="0" w:space="0" w:color="auto"/>
        <w:bottom w:val="none" w:sz="0" w:space="0" w:color="auto"/>
        <w:right w:val="none" w:sz="0" w:space="0" w:color="auto"/>
      </w:divBdr>
      <w:divsChild>
        <w:div w:id="1441485498">
          <w:marLeft w:val="640"/>
          <w:marRight w:val="0"/>
          <w:marTop w:val="0"/>
          <w:marBottom w:val="0"/>
          <w:divBdr>
            <w:top w:val="none" w:sz="0" w:space="0" w:color="auto"/>
            <w:left w:val="none" w:sz="0" w:space="0" w:color="auto"/>
            <w:bottom w:val="none" w:sz="0" w:space="0" w:color="auto"/>
            <w:right w:val="none" w:sz="0" w:space="0" w:color="auto"/>
          </w:divBdr>
        </w:div>
        <w:div w:id="675814558">
          <w:marLeft w:val="640"/>
          <w:marRight w:val="0"/>
          <w:marTop w:val="0"/>
          <w:marBottom w:val="0"/>
          <w:divBdr>
            <w:top w:val="none" w:sz="0" w:space="0" w:color="auto"/>
            <w:left w:val="none" w:sz="0" w:space="0" w:color="auto"/>
            <w:bottom w:val="none" w:sz="0" w:space="0" w:color="auto"/>
            <w:right w:val="none" w:sz="0" w:space="0" w:color="auto"/>
          </w:divBdr>
        </w:div>
      </w:divsChild>
    </w:div>
    <w:div w:id="1024748133">
      <w:bodyDiv w:val="1"/>
      <w:marLeft w:val="0"/>
      <w:marRight w:val="0"/>
      <w:marTop w:val="0"/>
      <w:marBottom w:val="0"/>
      <w:divBdr>
        <w:top w:val="none" w:sz="0" w:space="0" w:color="auto"/>
        <w:left w:val="none" w:sz="0" w:space="0" w:color="auto"/>
        <w:bottom w:val="none" w:sz="0" w:space="0" w:color="auto"/>
        <w:right w:val="none" w:sz="0" w:space="0" w:color="auto"/>
      </w:divBdr>
      <w:divsChild>
        <w:div w:id="1734549535">
          <w:marLeft w:val="640"/>
          <w:marRight w:val="0"/>
          <w:marTop w:val="0"/>
          <w:marBottom w:val="0"/>
          <w:divBdr>
            <w:top w:val="none" w:sz="0" w:space="0" w:color="auto"/>
            <w:left w:val="none" w:sz="0" w:space="0" w:color="auto"/>
            <w:bottom w:val="none" w:sz="0" w:space="0" w:color="auto"/>
            <w:right w:val="none" w:sz="0" w:space="0" w:color="auto"/>
          </w:divBdr>
        </w:div>
        <w:div w:id="145828641">
          <w:marLeft w:val="640"/>
          <w:marRight w:val="0"/>
          <w:marTop w:val="0"/>
          <w:marBottom w:val="0"/>
          <w:divBdr>
            <w:top w:val="none" w:sz="0" w:space="0" w:color="auto"/>
            <w:left w:val="none" w:sz="0" w:space="0" w:color="auto"/>
            <w:bottom w:val="none" w:sz="0" w:space="0" w:color="auto"/>
            <w:right w:val="none" w:sz="0" w:space="0" w:color="auto"/>
          </w:divBdr>
        </w:div>
        <w:div w:id="2091779360">
          <w:marLeft w:val="640"/>
          <w:marRight w:val="0"/>
          <w:marTop w:val="0"/>
          <w:marBottom w:val="0"/>
          <w:divBdr>
            <w:top w:val="none" w:sz="0" w:space="0" w:color="auto"/>
            <w:left w:val="none" w:sz="0" w:space="0" w:color="auto"/>
            <w:bottom w:val="none" w:sz="0" w:space="0" w:color="auto"/>
            <w:right w:val="none" w:sz="0" w:space="0" w:color="auto"/>
          </w:divBdr>
        </w:div>
      </w:divsChild>
    </w:div>
    <w:div w:id="1615097088">
      <w:bodyDiv w:val="1"/>
      <w:marLeft w:val="0"/>
      <w:marRight w:val="0"/>
      <w:marTop w:val="0"/>
      <w:marBottom w:val="0"/>
      <w:divBdr>
        <w:top w:val="none" w:sz="0" w:space="0" w:color="auto"/>
        <w:left w:val="none" w:sz="0" w:space="0" w:color="auto"/>
        <w:bottom w:val="none" w:sz="0" w:space="0" w:color="auto"/>
        <w:right w:val="none" w:sz="0" w:space="0" w:color="auto"/>
      </w:divBdr>
      <w:divsChild>
        <w:div w:id="1342925149">
          <w:marLeft w:val="640"/>
          <w:marRight w:val="0"/>
          <w:marTop w:val="0"/>
          <w:marBottom w:val="0"/>
          <w:divBdr>
            <w:top w:val="none" w:sz="0" w:space="0" w:color="auto"/>
            <w:left w:val="none" w:sz="0" w:space="0" w:color="auto"/>
            <w:bottom w:val="none" w:sz="0" w:space="0" w:color="auto"/>
            <w:right w:val="none" w:sz="0" w:space="0" w:color="auto"/>
          </w:divBdr>
        </w:div>
        <w:div w:id="1959795967">
          <w:marLeft w:val="640"/>
          <w:marRight w:val="0"/>
          <w:marTop w:val="0"/>
          <w:marBottom w:val="0"/>
          <w:divBdr>
            <w:top w:val="none" w:sz="0" w:space="0" w:color="auto"/>
            <w:left w:val="none" w:sz="0" w:space="0" w:color="auto"/>
            <w:bottom w:val="none" w:sz="0" w:space="0" w:color="auto"/>
            <w:right w:val="none" w:sz="0" w:space="0" w:color="auto"/>
          </w:divBdr>
        </w:div>
        <w:div w:id="791169077">
          <w:marLeft w:val="640"/>
          <w:marRight w:val="0"/>
          <w:marTop w:val="0"/>
          <w:marBottom w:val="0"/>
          <w:divBdr>
            <w:top w:val="none" w:sz="0" w:space="0" w:color="auto"/>
            <w:left w:val="none" w:sz="0" w:space="0" w:color="auto"/>
            <w:bottom w:val="none" w:sz="0" w:space="0" w:color="auto"/>
            <w:right w:val="none" w:sz="0" w:space="0" w:color="auto"/>
          </w:divBdr>
        </w:div>
      </w:divsChild>
    </w:div>
    <w:div w:id="2145805148">
      <w:bodyDiv w:val="1"/>
      <w:marLeft w:val="0"/>
      <w:marRight w:val="0"/>
      <w:marTop w:val="0"/>
      <w:marBottom w:val="0"/>
      <w:divBdr>
        <w:top w:val="none" w:sz="0" w:space="0" w:color="auto"/>
        <w:left w:val="none" w:sz="0" w:space="0" w:color="auto"/>
        <w:bottom w:val="none" w:sz="0" w:space="0" w:color="auto"/>
        <w:right w:val="none" w:sz="0" w:space="0" w:color="auto"/>
      </w:divBdr>
      <w:divsChild>
        <w:div w:id="1548567058">
          <w:marLeft w:val="640"/>
          <w:marRight w:val="0"/>
          <w:marTop w:val="0"/>
          <w:marBottom w:val="0"/>
          <w:divBdr>
            <w:top w:val="none" w:sz="0" w:space="0" w:color="auto"/>
            <w:left w:val="none" w:sz="0" w:space="0" w:color="auto"/>
            <w:bottom w:val="none" w:sz="0" w:space="0" w:color="auto"/>
            <w:right w:val="none" w:sz="0" w:space="0" w:color="auto"/>
          </w:divBdr>
        </w:div>
        <w:div w:id="210264621">
          <w:marLeft w:val="640"/>
          <w:marRight w:val="0"/>
          <w:marTop w:val="0"/>
          <w:marBottom w:val="0"/>
          <w:divBdr>
            <w:top w:val="none" w:sz="0" w:space="0" w:color="auto"/>
            <w:left w:val="none" w:sz="0" w:space="0" w:color="auto"/>
            <w:bottom w:val="none" w:sz="0" w:space="0" w:color="auto"/>
            <w:right w:val="none" w:sz="0" w:space="0" w:color="auto"/>
          </w:divBdr>
        </w:div>
        <w:div w:id="21366753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EC77E39-8EA8-4DFE-905F-DDEBCB2DCE12}"/>
      </w:docPartPr>
      <w:docPartBody>
        <w:p w:rsidR="005669D7" w:rsidRDefault="00E7196C">
          <w:r w:rsidRPr="00D152A6">
            <w:rPr>
              <w:rStyle w:val="PlaceholderText"/>
            </w:rPr>
            <w:t>Click or tap here to enter text.</w:t>
          </w:r>
        </w:p>
      </w:docPartBody>
    </w:docPart>
    <w:docPart>
      <w:docPartPr>
        <w:name w:val="E687AF5BE9E14910851FF3A88DD4A5FF"/>
        <w:category>
          <w:name w:val="General"/>
          <w:gallery w:val="placeholder"/>
        </w:category>
        <w:types>
          <w:type w:val="bbPlcHdr"/>
        </w:types>
        <w:behaviors>
          <w:behavior w:val="content"/>
        </w:behaviors>
        <w:guid w:val="{F9F9D6D5-FF79-4B28-AD18-A9904E85A9FB}"/>
      </w:docPartPr>
      <w:docPartBody>
        <w:p w:rsidR="005669D7" w:rsidRDefault="00E7196C" w:rsidP="00E7196C">
          <w:pPr>
            <w:pStyle w:val="E687AF5BE9E14910851FF3A88DD4A5FF"/>
          </w:pPr>
          <w:r w:rsidRPr="00D152A6">
            <w:rPr>
              <w:rStyle w:val="PlaceholderText"/>
            </w:rPr>
            <w:t>Click or tap here to enter text.</w:t>
          </w:r>
        </w:p>
      </w:docPartBody>
    </w:docPart>
    <w:docPart>
      <w:docPartPr>
        <w:name w:val="6600D96539564AFEB9BCCD9553025B24"/>
        <w:category>
          <w:name w:val="General"/>
          <w:gallery w:val="placeholder"/>
        </w:category>
        <w:types>
          <w:type w:val="bbPlcHdr"/>
        </w:types>
        <w:behaviors>
          <w:behavior w:val="content"/>
        </w:behaviors>
        <w:guid w:val="{DC5A3BD7-C6B1-4908-8A13-A2EAA76531FA}"/>
      </w:docPartPr>
      <w:docPartBody>
        <w:p w:rsidR="005669D7" w:rsidRDefault="00E7196C" w:rsidP="00E7196C">
          <w:pPr>
            <w:pStyle w:val="6600D96539564AFEB9BCCD9553025B24"/>
          </w:pPr>
          <w:r w:rsidRPr="00D152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C"/>
    <w:rsid w:val="000D7FB6"/>
    <w:rsid w:val="003E4576"/>
    <w:rsid w:val="005669D7"/>
    <w:rsid w:val="007C2FD7"/>
    <w:rsid w:val="007E2280"/>
    <w:rsid w:val="008C2356"/>
    <w:rsid w:val="00C23639"/>
    <w:rsid w:val="00E7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96C"/>
    <w:rPr>
      <w:color w:val="666666"/>
    </w:rPr>
  </w:style>
  <w:style w:type="paragraph" w:customStyle="1" w:styleId="E687AF5BE9E14910851FF3A88DD4A5FF">
    <w:name w:val="E687AF5BE9E14910851FF3A88DD4A5FF"/>
    <w:rsid w:val="00E7196C"/>
  </w:style>
  <w:style w:type="paragraph" w:customStyle="1" w:styleId="6600D96539564AFEB9BCCD9553025B24">
    <w:name w:val="6600D96539564AFEB9BCCD9553025B24"/>
    <w:rsid w:val="00E71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47B40-6D95-4A8D-BA85-207D6F593AED}">
  <we:reference id="wa104382081" version="1.55.1.0" store="en-US" storeType="OMEX"/>
  <we:alternateReferences>
    <we:reference id="wa104382081" version="1.55.1.0" store="en-US" storeType="OMEX"/>
  </we:alternateReferences>
  <we:properties>
    <we:property name="MENDELEY_CITATIONS" value="[{&quot;citationID&quot;:&quot;MENDELEY_CITATION_40fc9992-2c19-4835-86f7-6b7c04c7936a&quot;,&quot;properties&quot;:{&quot;noteIndex&quot;:0},&quot;isEdited&quot;:false,&quot;manualOverride&quot;:{&quot;isManuallyOverridden&quot;:false,&quot;citeprocText&quot;:&quot;[1]&quot;,&quot;manualOverrideText&quot;:&quot;&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container-title-short&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isTemporary&quot;:false}],&quot;citationTag&quot;:&quot;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quot;},{&quot;citationID&quot;:&quot;MENDELEY_CITATION_bab4a1d8-626c-4f81-a054-e94345e2017f&quot;,&quot;properties&quot;:{&quot;noteIndex&quot;:0},&quot;isEdited&quot;:false,&quot;manualOverride&quot;:{&quot;isManuallyOverridden&quot;:false,&quot;citeprocText&quot;:&quot;[2]&quot;,&quot;manualOverrideText&quot;:&quot;&quot;},&quot;citationTag&quot;:&quot;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quot;,&quot;citationItems&quot;:[{&quot;id&quot;:&quot;befe204c-b202-3b95-9ea1-af814a0c7d99&quot;,&quot;itemData&quot;:{&quot;type&quot;:&quot;article-journal&quot;,&quot;id&quot;:&quot;befe204c-b202-3b95-9ea1-af814a0c7d99&quot;,&quot;title&quot;:&quot;FINE STRUCTURE OF HEAT FLOW PATH IN SEMICONDUCTOR DEVICES: A MEASUREMENT AND IDENTIFICATION METHOD&quot;,&quot;author&quot;:[{&quot;family&quot;:&quot;Székely&quot;,&quot;given&quot;:&quot;Vladimir&quot;,&quot;parse-names&quot;:false,&quot;dropping-particle&quot;:&quot;&quot;,&quot;non-dropping-particle&quot;:&quot;&quot;},{&quot;family&quot;:&quot;Bien&quot;,&quot;given&quot;:&quot;Tran&quot;,&quot;parse-names&quot;:false,&quot;dropping-particle&quot;:&quot;&quot;,&quot;non-dropping-particle&quot;:&quot;Van&quot;}],&quot;container-title&quot;:&quot;Solid-State Electronics&quot;,&quot;container-title-short&quot;:&quot;Solid State Electron&quot;,&quot;issued&quot;:{&quot;date-parts&quot;:[[1988]]},&quot;page&quot;:&quot;1363-1368&quot;,&quot;abstract&quot;:&quot;A&quot;,&quot;issue&quot;:&quot;9&quot;,&quot;volume&quot;:&quot;31&quot;},&quot;isTemporary&quot;:false}]},{&quot;citationID&quot;:&quot;MENDELEY_CITATION_f1376c8d-91cd-48ff-9c58-be3615bfb020&quot;,&quot;properties&quot;:{&quot;noteIndex&quot;:0},&quot;isEdited&quot;:false,&quot;manualOverride&quot;:{&quot;isManuallyOverridden&quot;:false,&quot;citeprocText&quot;:&quot;[3]&quot;,&quot;manualOverrideText&quot;:&quot;&quot;},&quot;citationTag&quot;:&quot;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quot;,&quot;citationItems&quot;:[{&quot;id&quot;:&quot;7ad1d3ce-de6b-389e-b028-1eabcf0c5217&quot;,&quot;itemData&quot;:{&quot;type&quot;:&quot;paper-conference&quot;,&quot;id&quot;:&quot;7ad1d3ce-de6b-389e-b028-1eabcf0c5217&quot;,&quot;title&quot;:&quot;Transient Measurement of the Junction-To-Case Thermal Resistance Using Structure Functions: Chances and Limits&quot;,&quot;author&quot;:[{&quot;family&quot;:&quot;D. Schweitzer&quot;,&quot;given&quot;:&quot;&quot;,&quot;parse-names&quot;:false,&quot;dropping-particle&quot;:&quot;&quot;,&quot;non-dropping-particle&quot;:&quot;&quot;},{&quot;family&quot;:&quot;H. Pape&quot;,&quot;given&quot;:&quot;&quot;,&quot;parse-names&quot;:false,&quot;dropping-particle&quot;:&quot;&quot;,&quot;non-dropping-particle&quot;:&quot;&quot;},{&quot;family&quot;:&quot;L. Chen&quot;,&quot;given&quot;:&quot;&quot;,&quot;parse-names&quot;:false,&quot;dropping-particle&quot;:&quot;&quot;,&quot;non-dropping-particle&quot;:&quot;&quot;}],&quot;container-title&quot;:&quot;2008 Twenty-fourth Annual IEEE Semiconductor Thermal Measurement and Management Symposium&quot;,&quot;ISBN&quot;:&quot;9781424421237&quot;,&quot;issued&quot;:{&quot;date-parts&quot;:[[2008]]},&quot;publisher-place&quot;:&quot;San Jose&quot;,&quot;page&quot;:&quot;191-197&quot;,&quot;abstract&quot;:&quot;Title from PDF cover (IEEE Xplore, viewed January 4, 2010). &quot;,&quot;publisher&quot;:&quot;IEEE Xplor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1B4D4-E495-4FBF-9F62-C4E540DB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Sensors Abstract Template</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Sensors Abstract Template</dc:title>
  <dc:subject/>
  <dc:creator>Tom</dc:creator>
  <cp:keywords/>
  <cp:lastModifiedBy>Nathan Carlson</cp:lastModifiedBy>
  <cp:revision>2</cp:revision>
  <dcterms:created xsi:type="dcterms:W3CDTF">2024-12-06T22:23:00Z</dcterms:created>
  <dcterms:modified xsi:type="dcterms:W3CDTF">2024-12-06T22:23:00Z</dcterms:modified>
</cp:coreProperties>
</file>