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0"/>
        </w:rPr>
        <w:t>Function Workflow Flowchart</w:t>
      </w:r>
    </w:p>
    <w:p>
      <w:pPr>
        <w:jc w:val="center"/>
      </w:pPr>
      <w:r>
        <w:rPr>
          <w:rFonts w:ascii="Arial" w:hAnsi="Arial"/>
          <w:i/>
          <w:sz w:val="21"/>
        </w:rPr>
        <w:t>Visual map of the code pipeline from setup and data pulls to cohort tracking and final summaries</w:t>
      </w:r>
    </w:p>
    <w:p>
      <w:pPr>
        <w:spacing w:after="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778240" cy="3246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4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A5A5A"/>
          <w:sz w:val="18"/>
        </w:rPr>
        <w:t>Grouped into Helper Functions, Data Fetching, Cohort Creation and Tracking, and Enrichment and Output.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