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08" w:rsidRPr="002E0E08" w:rsidRDefault="002E0E08">
      <w:r>
        <w:t xml:space="preserve">Всем здравствуйте/добрый день Меня зовут Борисов Антон студен 4 группы мой </w:t>
      </w:r>
      <w:proofErr w:type="spellStart"/>
      <w:r>
        <w:t>язые</w:t>
      </w:r>
      <w:proofErr w:type="spellEnd"/>
      <w:r>
        <w:t xml:space="preserve"> </w:t>
      </w:r>
      <w:r>
        <w:rPr>
          <w:lang w:val="en-US"/>
        </w:rPr>
        <w:t>BAA</w:t>
      </w:r>
      <w:r>
        <w:t>-2019</w:t>
      </w:r>
    </w:p>
    <w:p w:rsidR="00E75192" w:rsidRDefault="002E0E08">
      <w:r>
        <w:t>Начнем с этапов</w:t>
      </w:r>
      <w:r w:rsidR="001C2460">
        <w:t xml:space="preserve"> разработки</w:t>
      </w:r>
      <w:r>
        <w:t xml:space="preserve">. </w:t>
      </w:r>
      <w:r w:rsidR="001C2460">
        <w:t xml:space="preserve"> </w:t>
      </w:r>
      <w:r>
        <w:t xml:space="preserve">В процессе создания транслятора я прошел через 7 </w:t>
      </w:r>
      <w:proofErr w:type="gramStart"/>
      <w:r>
        <w:t>этапов  они</w:t>
      </w:r>
      <w:proofErr w:type="gramEnd"/>
      <w:r>
        <w:t xml:space="preserve"> представлены на слайде…</w:t>
      </w:r>
    </w:p>
    <w:p w:rsidR="00000000" w:rsidRPr="00BD0141" w:rsidRDefault="00BD0141" w:rsidP="002E0E08">
      <w:pPr>
        <w:numPr>
          <w:ilvl w:val="0"/>
          <w:numId w:val="6"/>
        </w:numPr>
        <w:rPr>
          <w:sz w:val="28"/>
          <w:szCs w:val="28"/>
        </w:rPr>
      </w:pPr>
      <w:r w:rsidRPr="00BD0141">
        <w:rPr>
          <w:sz w:val="28"/>
          <w:szCs w:val="28"/>
        </w:rPr>
        <w:t xml:space="preserve">Язык </w:t>
      </w:r>
      <w:r w:rsidRPr="00BD0141">
        <w:rPr>
          <w:sz w:val="28"/>
          <w:szCs w:val="28"/>
          <w:lang w:val="en-US"/>
        </w:rPr>
        <w:t>B</w:t>
      </w:r>
      <w:r w:rsidRPr="00BD0141">
        <w:rPr>
          <w:sz w:val="28"/>
          <w:szCs w:val="28"/>
        </w:rPr>
        <w:t>AA-201</w:t>
      </w:r>
      <w:r w:rsidRPr="00BD0141">
        <w:rPr>
          <w:sz w:val="28"/>
          <w:szCs w:val="28"/>
        </w:rPr>
        <w:t>9</w:t>
      </w:r>
      <w:r w:rsidRPr="00BD0141">
        <w:rPr>
          <w:sz w:val="28"/>
          <w:szCs w:val="28"/>
        </w:rPr>
        <w:t xml:space="preserve"> – это процедурный, строго типизированный, транслируемый в ассемблер язык, не имеющий элементов ООП.</w:t>
      </w:r>
      <w:r w:rsidR="002E0E08" w:rsidRPr="00BD0141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BD0141">
        <w:rPr>
          <w:sz w:val="28"/>
          <w:szCs w:val="28"/>
        </w:rPr>
        <w:t xml:space="preserve">Используется кодировка </w:t>
      </w:r>
      <w:r w:rsidRPr="00BD0141">
        <w:rPr>
          <w:sz w:val="28"/>
          <w:szCs w:val="28"/>
          <w:lang w:val="en-US"/>
        </w:rPr>
        <w:t>ASCII</w:t>
      </w:r>
    </w:p>
    <w:p w:rsidR="00000000" w:rsidRPr="002E0E08" w:rsidRDefault="00BD0141" w:rsidP="002E0E08">
      <w:pPr>
        <w:numPr>
          <w:ilvl w:val="0"/>
          <w:numId w:val="6"/>
        </w:numPr>
      </w:pPr>
      <w:r w:rsidRPr="002E0E08">
        <w:t>В языке есть 3 типа данных: знаковый целочисленный, строковый и символьный</w:t>
      </w:r>
      <w:r w:rsidRPr="002E0E08">
        <w:t xml:space="preserve">. </w:t>
      </w:r>
      <w:r w:rsidRPr="002E0E08">
        <w:t>Преобразования не допускаются.</w:t>
      </w:r>
    </w:p>
    <w:p w:rsidR="002E0E08" w:rsidRDefault="002E0E08" w:rsidP="002E0E08">
      <w:pPr>
        <w:numPr>
          <w:ilvl w:val="0"/>
          <w:numId w:val="6"/>
        </w:numPr>
      </w:pPr>
      <w:r>
        <w:t xml:space="preserve">С знаковым целочисленным типом данных можно выполнять операции деления, сложения, умножения, остаток от деления, операторы сравнения больше меньше равно не равно, а также поддерживается сокращенная запись операций с арифметическими операторами </w:t>
      </w:r>
    </w:p>
    <w:p w:rsidR="002E0E08" w:rsidRDefault="002E0E08" w:rsidP="002E0E08">
      <w:pPr>
        <w:numPr>
          <w:ilvl w:val="0"/>
          <w:numId w:val="6"/>
        </w:numPr>
      </w:pPr>
      <w:r>
        <w:t>Со строковым и символьными типами данных можно использовать оператор</w:t>
      </w:r>
      <w:r w:rsidR="00CC4B64">
        <w:t>ы</w:t>
      </w:r>
      <w:r>
        <w:t xml:space="preserve"> сравнения</w:t>
      </w:r>
      <w:r w:rsidR="00CC4B64">
        <w:t xml:space="preserve"> равно не равно, можно узнать размер строк</w:t>
      </w:r>
      <w:r>
        <w:t xml:space="preserve"> </w:t>
      </w:r>
    </w:p>
    <w:p w:rsidR="002E0E08" w:rsidRDefault="002E0E08" w:rsidP="002E0E08">
      <w:pPr>
        <w:numPr>
          <w:ilvl w:val="0"/>
          <w:numId w:val="6"/>
        </w:numPr>
      </w:pPr>
      <w:r>
        <w:t>В выражениях могут присутствовать отрицательные литералы, отрицательные идентификаторы, а также вызов функций (которые возвращают значение)</w:t>
      </w:r>
    </w:p>
    <w:p w:rsidR="002E0E08" w:rsidRDefault="002E0E08" w:rsidP="002E0E08">
      <w:pPr>
        <w:numPr>
          <w:ilvl w:val="0"/>
          <w:numId w:val="6"/>
        </w:numPr>
      </w:pPr>
      <w:r>
        <w:t xml:space="preserve">Также язык поддерживает вызов функций процедур циклов условных выражений рекурсии и возможность записи комментариев </w:t>
      </w:r>
    </w:p>
    <w:p w:rsidR="002E0E08" w:rsidRDefault="002E0E08" w:rsidP="002E0E08">
      <w:pPr>
        <w:ind w:left="360"/>
        <w:rPr>
          <w:lang w:val="en-US"/>
        </w:rPr>
      </w:pPr>
      <w:r>
        <w:t>Содержимое стандартной библиотеки представлено на слайде</w:t>
      </w:r>
    </w:p>
    <w:p w:rsidR="001C2460" w:rsidRDefault="00CC4B64" w:rsidP="00CC4B64">
      <w:pPr>
        <w:ind w:left="360"/>
      </w:pPr>
      <w:r>
        <w:t xml:space="preserve">На ней </w:t>
      </w:r>
      <w:proofErr w:type="spellStart"/>
      <w:r>
        <w:t>присутсвует</w:t>
      </w:r>
      <w:proofErr w:type="spellEnd"/>
      <w:r>
        <w:t xml:space="preserve"> функция </w:t>
      </w:r>
      <w:proofErr w:type="spellStart"/>
      <w:proofErr w:type="gramStart"/>
      <w:r>
        <w:t>рандома</w:t>
      </w:r>
      <w:proofErr w:type="spellEnd"/>
      <w:r>
        <w:t xml:space="preserve"> ,</w:t>
      </w:r>
      <w:proofErr w:type="gramEnd"/>
      <w:r>
        <w:t xml:space="preserve"> вычисления длины строки, возведение в степень , систем паузе , так же в библиотеки </w:t>
      </w:r>
      <w:proofErr w:type="spellStart"/>
      <w:r>
        <w:t>присутсвуют</w:t>
      </w:r>
      <w:proofErr w:type="spellEnd"/>
      <w:r>
        <w:t xml:space="preserve"> функции вывода строки в консоль и в консоль с переводом строки.</w:t>
      </w:r>
      <w:r w:rsidR="001C2460">
        <w:t xml:space="preserve"> </w:t>
      </w:r>
    </w:p>
    <w:p w:rsidR="001C2460" w:rsidRPr="00CC4B64" w:rsidRDefault="001C2460" w:rsidP="00CC4B64">
      <w:pPr>
        <w:ind w:left="360"/>
      </w:pPr>
      <w:r w:rsidRPr="00CC4B64">
        <w:t>ЛЕКСИЧЕСКИЙ АНАЛИЗАТОР:</w:t>
      </w:r>
    </w:p>
    <w:p w:rsidR="00CC4B64" w:rsidRPr="00CC4B64" w:rsidRDefault="00CC4B64" w:rsidP="00CC4B64">
      <w:pPr>
        <w:ind w:left="360"/>
      </w:pPr>
      <w:r w:rsidRPr="00CC4B64"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</w:t>
      </w:r>
      <w:proofErr w:type="gramStart"/>
      <w:r w:rsidRPr="00CC4B64">
        <w:t>языка,.</w:t>
      </w:r>
      <w:proofErr w:type="gramEnd"/>
      <w:r w:rsidRPr="00CC4B64">
        <w:t xml:space="preserve"> производит предварительный разбор текста, преобразующий единый массив текстовых символов в массив </w:t>
      </w:r>
      <w:proofErr w:type="spellStart"/>
      <w:r w:rsidRPr="00CC4B64">
        <w:t>токенов</w:t>
      </w:r>
      <w:proofErr w:type="spellEnd"/>
      <w:r w:rsidRPr="00CC4B64">
        <w:t xml:space="preserve">. </w:t>
      </w:r>
    </w:p>
    <w:p w:rsidR="00CC4B64" w:rsidRPr="00CC4B64" w:rsidRDefault="00CC4B64" w:rsidP="00CC4B64">
      <w:pPr>
        <w:ind w:left="360"/>
      </w:pPr>
      <w:r w:rsidRPr="00CC4B64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CC4B64" w:rsidRPr="00CC4B64" w:rsidRDefault="00CC4B64" w:rsidP="00CC4B64">
      <w:pPr>
        <w:ind w:left="360"/>
      </w:pPr>
      <w:r w:rsidRPr="00CC4B64">
        <w:t>Функции лексического анализатора:</w:t>
      </w:r>
    </w:p>
    <w:p w:rsidR="00CC4B64" w:rsidRDefault="00CC4B64" w:rsidP="00CC4B64">
      <w:pPr>
        <w:ind w:left="360"/>
      </w:pPr>
      <w:r w:rsidRPr="00CC4B64"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CC4B64" w:rsidRPr="00CC4B64" w:rsidRDefault="00CC4B64" w:rsidP="00BD0141">
      <w:pPr>
        <w:ind w:left="360"/>
      </w:pPr>
      <w:r>
        <w:t xml:space="preserve">На слайде предоставлен кусочек контрольного примера и </w:t>
      </w:r>
      <w:proofErr w:type="spellStart"/>
      <w:r>
        <w:t>соотвествующий</w:t>
      </w:r>
      <w:proofErr w:type="spellEnd"/>
      <w:r>
        <w:t xml:space="preserve"> ему массив </w:t>
      </w:r>
      <w:proofErr w:type="spellStart"/>
      <w:r>
        <w:t>токенов</w:t>
      </w:r>
      <w:proofErr w:type="spellEnd"/>
      <w:r>
        <w:t xml:space="preserve"> </w:t>
      </w:r>
    </w:p>
    <w:p w:rsidR="001C2460" w:rsidRDefault="001C2460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СИНТАКСИЧЕСКИЙ АНАЛИЗАТОР:</w:t>
      </w:r>
    </w:p>
    <w:p w:rsidR="00000000" w:rsidRPr="00BD0141" w:rsidRDefault="00BD0141" w:rsidP="00BD0141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lang w:eastAsia="ru-RU"/>
        </w:rPr>
        <w:t xml:space="preserve">Синтаксический </w:t>
      </w:r>
      <w:r w:rsidRPr="00BD0141">
        <w:rPr>
          <w:rFonts w:ascii="Times New Roman" w:eastAsia="Times New Roman" w:hAnsi="Times New Roman" w:cs="Times New Roman"/>
          <w:color w:val="000000"/>
          <w:lang w:eastAsia="ru-RU"/>
        </w:rPr>
        <w:t xml:space="preserve">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</w:t>
      </w:r>
      <w:r w:rsidRPr="00BD0141">
        <w:rPr>
          <w:rFonts w:ascii="Times New Roman" w:eastAsia="Times New Roman" w:hAnsi="Times New Roman" w:cs="Times New Roman"/>
          <w:color w:val="000000"/>
          <w:lang w:eastAsia="ru-RU"/>
        </w:rPr>
        <w:t>является дерево разбора</w:t>
      </w:r>
    </w:p>
    <w:p w:rsidR="00BD0141" w:rsidRPr="00CC4B64" w:rsidRDefault="00BD0141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2460" w:rsidRPr="00CC4B64" w:rsidRDefault="001C2460" w:rsidP="001C246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В синтаксическом анализаторе транслятора языка </w:t>
      </w:r>
      <w:r w:rsidRPr="00CC4B64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AA-2019 используется контекстно-свободная грамматика </w:t>
      </w: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9pt;height:30pt" o:ole="">
            <v:imagedata r:id="rId5" o:title=""/>
          </v:shape>
          <o:OLEObject Type="Embed" ProgID="Equation.3" ShapeID="_x0000_i1025" DrawAspect="Content" ObjectID="_1637755050" r:id="rId6"/>
        </w:object>
      </w: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>, где</w:t>
      </w:r>
    </w:p>
    <w:p w:rsidR="001C2460" w:rsidRPr="00CC4B64" w:rsidRDefault="001C2460" w:rsidP="001C246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1C2460" w:rsidRPr="00CC4B64" w:rsidRDefault="001C2460" w:rsidP="001C246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N – множество нетерминальных символов (первый столбец таблицы 4.1), </w:t>
      </w:r>
    </w:p>
    <w:p w:rsidR="001C2460" w:rsidRPr="00CC4B64" w:rsidRDefault="001C2460" w:rsidP="001C246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P – множество правил языка (второй столбец таблицы 4.1), </w:t>
      </w:r>
    </w:p>
    <w:p w:rsidR="001C2460" w:rsidRPr="00CC4B64" w:rsidRDefault="001C2460" w:rsidP="001C246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S – начальный символ грамматики, являющийся </w:t>
      </w:r>
      <w:proofErr w:type="spellStart"/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>нетерминалом</w:t>
      </w:r>
      <w:proofErr w:type="spellEnd"/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1C2460" w:rsidRPr="00CC4B64" w:rsidRDefault="001C2460" w:rsidP="001C246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Эта грамматика имеет нормальную форму </w:t>
      </w:r>
      <w:proofErr w:type="spellStart"/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>Грейбах</w:t>
      </w:r>
      <w:proofErr w:type="spellEnd"/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, т.к. она не леворекурсивная (не содержит леворекурсивных правил) и правила </w:t>
      </w: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object w:dxaOrig="300" w:dyaOrig="320">
          <v:shape id="_x0000_i1026" type="#_x0000_t75" style="width:15.8pt;height:15.8pt" o:ole="">
            <v:imagedata r:id="rId7" o:title=""/>
          </v:shape>
          <o:OLEObject Type="Embed" ProgID="Equation.3" ShapeID="_x0000_i1026" DrawAspect="Content" ObjectID="_1637755051" r:id="rId8"/>
        </w:object>
      </w: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 xml:space="preserve"> имеют вид:</w:t>
      </w:r>
    </w:p>
    <w:p w:rsidR="001C2460" w:rsidRPr="00CC4B64" w:rsidRDefault="001C2460" w:rsidP="001C2460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</w:rPr>
      </w:pPr>
      <w:r w:rsidRPr="00CC4B64">
        <w:rPr>
          <w:rFonts w:ascii="Times New Roman" w:eastAsia="Calibri" w:hAnsi="Times New Roman" w:cs="Times New Roman"/>
          <w:position w:val="-6"/>
        </w:rPr>
        <w:object w:dxaOrig="1160" w:dyaOrig="340">
          <v:shape id="_x0000_i1027" type="#_x0000_t75" style="width:86.2pt;height:25.1pt" o:ole="">
            <v:imagedata r:id="rId9" o:title=""/>
          </v:shape>
          <o:OLEObject Type="Embed" ProgID="Equation.3" ShapeID="_x0000_i1027" DrawAspect="Content" ObjectID="_1637755052" r:id="rId10"/>
        </w:object>
      </w:r>
      <w:r w:rsidRPr="00CC4B64">
        <w:rPr>
          <w:rFonts w:ascii="Times New Roman" w:eastAsia="Calibri" w:hAnsi="Times New Roman" w:cs="Times New Roman"/>
        </w:rPr>
        <w:t xml:space="preserve">, где </w:t>
      </w:r>
      <w:r w:rsidRPr="00CC4B64">
        <w:rPr>
          <w:rFonts w:ascii="Times New Roman" w:eastAsia="Calibri" w:hAnsi="Times New Roman" w:cs="Times New Roman"/>
          <w:position w:val="-10"/>
        </w:rPr>
        <w:object w:dxaOrig="2420" w:dyaOrig="320">
          <v:shape id="_x0000_i1028" type="#_x0000_t75" style="width:201.8pt;height:25.1pt" o:ole="">
            <v:imagedata r:id="rId11" o:title=""/>
          </v:shape>
          <o:OLEObject Type="Embed" ProgID="Equation.3" ShapeID="_x0000_i1028" DrawAspect="Content" ObjectID="_1637755053" r:id="rId12"/>
        </w:object>
      </w:r>
      <w:r w:rsidRPr="00CC4B64">
        <w:rPr>
          <w:rFonts w:ascii="Times New Roman" w:eastAsia="Calibri" w:hAnsi="Times New Roman" w:cs="Times New Roman"/>
        </w:rPr>
        <w:t>;</w:t>
      </w:r>
      <w:r w:rsidRPr="00CC4B64">
        <w:rPr>
          <w:rFonts w:ascii="Times New Roman" w:eastAsia="Calibri" w:hAnsi="Times New Roman" w:cs="Times New Roman"/>
          <w:lang w:val="en-US"/>
        </w:rPr>
        <w:t xml:space="preserve"> (</w:t>
      </w:r>
      <w:r w:rsidRPr="00CC4B64">
        <w:rPr>
          <w:rFonts w:ascii="Times New Roman" w:eastAsia="Calibri" w:hAnsi="Times New Roman" w:cs="Times New Roman"/>
        </w:rPr>
        <w:t xml:space="preserve">или </w:t>
      </w:r>
      <w:r w:rsidRPr="00CC4B64">
        <w:rPr>
          <w:rFonts w:ascii="Times New Roman" w:eastAsia="Calibri" w:hAnsi="Times New Roman" w:cs="Times New Roman"/>
          <w:position w:val="-10"/>
        </w:rPr>
        <w:object w:dxaOrig="1320" w:dyaOrig="360">
          <v:shape id="_x0000_i1029" type="#_x0000_t75" style="width:105.8pt;height:30pt" o:ole="">
            <v:imagedata r:id="rId13" o:title=""/>
          </v:shape>
          <o:OLEObject Type="Embed" ProgID="Equation.3" ShapeID="_x0000_i1029" DrawAspect="Content" ObjectID="_1637755054" r:id="rId14"/>
        </w:object>
      </w:r>
      <w:r w:rsidRPr="00CC4B64">
        <w:rPr>
          <w:rFonts w:ascii="Times New Roman" w:eastAsia="Calibri" w:hAnsi="Times New Roman" w:cs="Times New Roman"/>
          <w:lang w:val="en-US"/>
        </w:rPr>
        <w:t>,</w:t>
      </w:r>
      <w:r w:rsidRPr="00CC4B64">
        <w:rPr>
          <w:rFonts w:ascii="Times New Roman" w:eastAsia="Calibri" w:hAnsi="Times New Roman" w:cs="Times New Roman"/>
        </w:rPr>
        <w:t xml:space="preserve"> или </w:t>
      </w:r>
      <w:r w:rsidRPr="00CC4B64">
        <w:rPr>
          <w:rFonts w:ascii="Times New Roman" w:eastAsia="Calibri" w:hAnsi="Times New Roman" w:cs="Times New Roman"/>
          <w:position w:val="-6"/>
        </w:rPr>
        <w:object w:dxaOrig="700" w:dyaOrig="320">
          <v:shape id="_x0000_i1030" type="#_x0000_t75" style="width:62.2pt;height:25.1pt" o:ole="">
            <v:imagedata r:id="rId15" o:title=""/>
          </v:shape>
          <o:OLEObject Type="Embed" ProgID="Equation.3" ShapeID="_x0000_i1030" DrawAspect="Content" ObjectID="_1637755055" r:id="rId16"/>
        </w:object>
      </w:r>
      <w:r w:rsidRPr="00CC4B64">
        <w:rPr>
          <w:rFonts w:ascii="Times New Roman" w:eastAsia="Calibri" w:hAnsi="Times New Roman" w:cs="Times New Roman"/>
        </w:rPr>
        <w:t>)</w:t>
      </w:r>
      <w:r w:rsidRPr="00CC4B64">
        <w:rPr>
          <w:rFonts w:ascii="Times New Roman" w:eastAsia="Calibri" w:hAnsi="Times New Roman" w:cs="Times New Roman"/>
          <w:lang w:val="en-US"/>
        </w:rPr>
        <w:t>;</w:t>
      </w:r>
    </w:p>
    <w:p w:rsidR="001C2460" w:rsidRPr="00CC4B64" w:rsidRDefault="001C2460" w:rsidP="001C2460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</w:rPr>
      </w:pPr>
      <w:r w:rsidRPr="00CC4B64">
        <w:rPr>
          <w:rFonts w:ascii="Times New Roman" w:eastAsia="Calibri" w:hAnsi="Times New Roman" w:cs="Times New Roman"/>
          <w:position w:val="-6"/>
        </w:rPr>
        <w:object w:dxaOrig="940" w:dyaOrig="340">
          <v:shape id="_x0000_i1031" type="#_x0000_t75" style="width:68.2pt;height:25.1pt" o:ole="">
            <v:imagedata r:id="rId17" o:title=""/>
          </v:shape>
          <o:OLEObject Type="Embed" ProgID="Equation.3" ShapeID="_x0000_i1031" DrawAspect="Content" ObjectID="_1637755056" r:id="rId18"/>
        </w:object>
      </w:r>
      <w:r w:rsidRPr="00CC4B64">
        <w:rPr>
          <w:rFonts w:ascii="Times New Roman" w:eastAsia="Calibri" w:hAnsi="Times New Roman" w:cs="Times New Roman"/>
        </w:rPr>
        <w:t xml:space="preserve">, где </w:t>
      </w:r>
      <w:r w:rsidRPr="00CC4B64">
        <w:rPr>
          <w:rFonts w:ascii="Times New Roman" w:eastAsia="Calibri" w:hAnsi="Times New Roman" w:cs="Times New Roman"/>
          <w:position w:val="-6"/>
        </w:rPr>
        <w:object w:dxaOrig="880" w:dyaOrig="340">
          <v:shape id="_x0000_i1032" type="#_x0000_t75" style="width:55.1pt;height:21.8pt" o:ole="">
            <v:imagedata r:id="rId19" o:title=""/>
          </v:shape>
          <o:OLEObject Type="Embed" ProgID="Equation.3" ShapeID="_x0000_i1032" DrawAspect="Content" ObjectID="_1637755057" r:id="rId20"/>
        </w:object>
      </w:r>
      <w:r w:rsidRPr="00CC4B64">
        <w:rPr>
          <w:rFonts w:ascii="Times New Roman" w:hAnsi="Times New Roman" w:cs="Times New Roman"/>
        </w:rPr>
        <w:t xml:space="preserve">— </w:t>
      </w:r>
      <w:r w:rsidRPr="00CC4B64">
        <w:rPr>
          <w:rFonts w:ascii="Times New Roman" w:eastAsia="Calibri" w:hAnsi="Times New Roman" w:cs="Times New Roman"/>
        </w:rPr>
        <w:t xml:space="preserve">начальный символ, при этом если такое правило существует, то </w:t>
      </w:r>
      <w:proofErr w:type="spellStart"/>
      <w:r w:rsidRPr="00CC4B64">
        <w:rPr>
          <w:rFonts w:ascii="Times New Roman" w:eastAsia="Calibri" w:hAnsi="Times New Roman" w:cs="Times New Roman"/>
        </w:rPr>
        <w:t>нетерминал</w:t>
      </w:r>
      <w:proofErr w:type="spellEnd"/>
      <w:r w:rsidRPr="00CC4B64">
        <w:rPr>
          <w:rFonts w:ascii="Times New Roman" w:eastAsia="Calibri" w:hAnsi="Times New Roman" w:cs="Times New Roman"/>
        </w:rPr>
        <w:t xml:space="preserve"> </w:t>
      </w:r>
      <w:r w:rsidRPr="00CC4B64">
        <w:rPr>
          <w:rFonts w:ascii="Times New Roman" w:eastAsia="Calibri" w:hAnsi="Times New Roman" w:cs="Times New Roman"/>
          <w:position w:val="-6"/>
        </w:rPr>
        <w:object w:dxaOrig="279" w:dyaOrig="340">
          <v:shape id="_x0000_i1033" type="#_x0000_t75" style="width:14.2pt;height:16.9pt" o:ole="">
            <v:imagedata r:id="rId21" o:title=""/>
          </v:shape>
          <o:OLEObject Type="Embed" ProgID="Equation.3" ShapeID="_x0000_i1033" DrawAspect="Content" ObjectID="_1637755058" r:id="rId22"/>
        </w:object>
      </w:r>
      <w:r w:rsidRPr="00CC4B64">
        <w:rPr>
          <w:rFonts w:ascii="Times New Roman" w:eastAsia="Calibri" w:hAnsi="Times New Roman" w:cs="Times New Roman"/>
        </w:rPr>
        <w:t xml:space="preserve"> не встречается в правой части правил. </w:t>
      </w:r>
    </w:p>
    <w:p w:rsidR="001C2460" w:rsidRPr="00CC4B64" w:rsidRDefault="001C2460" w:rsidP="001C246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</w:rPr>
      </w:pPr>
      <w:r w:rsidRPr="00CC4B64">
        <w:rPr>
          <w:rFonts w:ascii="Times New Roman" w:hAnsi="Times New Roman" w:cs="Times New Roman"/>
        </w:rPr>
        <w:t>Описание нетерминальных символов содержится в таблице 4.1.</w:t>
      </w:r>
    </w:p>
    <w:p w:rsidR="001C2460" w:rsidRPr="00CC4B64" w:rsidRDefault="001C2460" w:rsidP="001C246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>Конечный автомат с магазинной памятью представляет собой семерку</w:t>
      </w:r>
      <w:r w:rsidRPr="00CC4B6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114300" distR="114300" wp14:anchorId="49D0E50D" wp14:editId="6DEFF17F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4B64">
        <w:rPr>
          <w:rFonts w:ascii="Times New Roman" w:eastAsia="Times New Roman" w:hAnsi="Times New Roman" w:cs="Times New Roman"/>
          <w:color w:val="000000"/>
          <w:lang w:eastAsia="ru-RU"/>
        </w:rPr>
        <w:t>. Подробное описание компонентов магазинного автомата представлено в таблице 4.2.</w:t>
      </w:r>
    </w:p>
    <w:tbl>
      <w:tblPr>
        <w:tblW w:w="10206" w:type="dxa"/>
        <w:tblInd w:w="-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1C2460" w:rsidRPr="00CC4B64" w:rsidTr="001C2460"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</w:t>
            </w:r>
          </w:p>
        </w:tc>
      </w:tr>
      <w:tr w:rsidR="001C2460" w:rsidRPr="00CC4B64" w:rsidTr="001C2460">
        <w:trPr>
          <w:trHeight w:val="1226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3D52ED48" wp14:editId="3165C1A5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1C2460" w:rsidRPr="00CC4B64" w:rsidTr="001C2460">
        <w:trPr>
          <w:trHeight w:val="1000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27C2A34C" wp14:editId="70FF519B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1C2460" w:rsidRPr="00CC4B64" w:rsidTr="001C2460">
        <w:trPr>
          <w:trHeight w:val="1080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0DEA8D97" wp14:editId="7A468B1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1C2460" w:rsidRPr="00CC4B64" w:rsidTr="001C2460">
        <w:trPr>
          <w:trHeight w:val="640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7F528B6D" wp14:editId="1CBBDCE5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1C2460" w:rsidRPr="00CC4B64" w:rsidTr="001C2460">
        <w:trPr>
          <w:trHeight w:val="1240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6E160040" wp14:editId="5D1486E4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1C2460" w:rsidRPr="00CC4B64" w:rsidTr="001C2460">
        <w:trPr>
          <w:trHeight w:val="401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7787CB8A" wp14:editId="2F9870DC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Начальное состояние </w:t>
            </w: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магазина автомата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Символ маркера дна стека $</w:t>
            </w:r>
          </w:p>
        </w:tc>
      </w:tr>
      <w:tr w:rsidR="001C2460" w:rsidRPr="00CC4B64" w:rsidTr="001C2460">
        <w:trPr>
          <w:trHeight w:val="1100"/>
        </w:trPr>
        <w:tc>
          <w:tcPr>
            <w:tcW w:w="1696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114300" distR="114300" wp14:anchorId="062E67FD" wp14:editId="3D581400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1C2460" w:rsidRPr="00CC4B64" w:rsidRDefault="001C2460" w:rsidP="002804E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1C2460" w:rsidRDefault="001C2460" w:rsidP="001C2460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460" w:rsidRPr="00BD0141" w:rsidRDefault="001C2460" w:rsidP="001C246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BD0141">
        <w:rPr>
          <w:rFonts w:ascii="Times New Roman" w:eastAsia="Calibri" w:hAnsi="Times New Roman" w:cs="Times New Roman"/>
          <w:b/>
          <w:color w:val="000000"/>
          <w:kern w:val="24"/>
          <w:sz w:val="28"/>
          <w:szCs w:val="28"/>
          <w:lang w:eastAsia="ru-RU"/>
        </w:rPr>
        <w:t>Принцип работы автомата следующий</w:t>
      </w:r>
      <w:r w:rsidRPr="00BD0141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: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:rsidR="001C2460" w:rsidRPr="00BD0141" w:rsidRDefault="001C2460" w:rsidP="001C2460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014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1C2460" w:rsidRPr="00BD0141" w:rsidRDefault="001C2460" w:rsidP="001C2460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460" w:rsidRPr="00BD0141" w:rsidRDefault="001C2460" w:rsidP="001C2460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АНАЛИЗАТОР:</w:t>
      </w:r>
    </w:p>
    <w:p w:rsidR="00373AF6" w:rsidRPr="00BD0141" w:rsidRDefault="00373AF6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</w:t>
      </w:r>
      <w:r w:rsidR="008A38A8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блица лексем и идентификаторов.</w:t>
      </w:r>
    </w:p>
    <w:p w:rsidR="00682B7E" w:rsidRPr="00BD0141" w:rsidRDefault="00A82DA5" w:rsidP="001C2460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смысл используемых инструкций</w:t>
      </w:r>
    </w:p>
    <w:p w:rsidR="00373AF6" w:rsidRPr="00BD0141" w:rsidRDefault="00A82DA5" w:rsidP="00373AF6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 список ошибок, если они имеются, иначе подтверждение об их отсутствии</w:t>
      </w:r>
    </w:p>
    <w:p w:rsidR="001C2460" w:rsidRPr="00BD0141" w:rsidRDefault="001C2460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нахождении ошибок </w:t>
      </w:r>
      <w:r w:rsidR="00A82DA5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не </w:t>
      </w:r>
      <w:proofErr w:type="gramStart"/>
      <w:r w:rsidR="00A82DA5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завершается ,</w:t>
      </w:r>
      <w:proofErr w:type="gramEnd"/>
      <w:r w:rsidR="00A82DA5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продолжает разбирать все лексемы</w:t>
      </w:r>
      <w:r w:rsidR="001A0765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находить все ошибки </w:t>
      </w:r>
    </w:p>
    <w:p w:rsidR="00373AF6" w:rsidRPr="00BD0141" w:rsidRDefault="00373AF6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38A8" w:rsidRPr="00BD0141" w:rsidRDefault="008A38A8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построения польской записи: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строка: выражение;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результирующая строка: польская запись;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стек: пустой;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 просматривается слева направо;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операнды переносятся в результирующую строку;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записывается в стек, если стек пуст;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отрывающая скобка помещается в стек;</w:t>
      </w:r>
    </w:p>
    <w:p w:rsidR="001A0765" w:rsidRPr="00BD0141" w:rsidRDefault="001A0765" w:rsidP="001A076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:rsidR="001A0765" w:rsidRPr="00BD0141" w:rsidRDefault="001A0765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встречи идентификатора типа - </w:t>
      </w:r>
      <w:proofErr w:type="gram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,</w:t>
      </w:r>
      <w:proofErr w:type="gram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идет подсчет </w:t>
      </w:r>
      <w:r w:rsidR="008A38A8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передаваемых параметров д</w:t>
      </w: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="008A38A8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закрывающей </w:t>
      </w: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круглой скобки затем ставится собака @ и число передаваемых параметров</w:t>
      </w:r>
    </w:p>
    <w:p w:rsidR="001A0765" w:rsidRPr="00BD0141" w:rsidRDefault="001A0765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8A38A8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этапе преобразуется</w:t>
      </w: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отрицательный </w:t>
      </w:r>
      <w:r w:rsidR="008A38A8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идентификатор,</w:t>
      </w: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котором минус перед идентификатором заменяется на тильду </w:t>
      </w:r>
    </w:p>
    <w:p w:rsidR="008A38A8" w:rsidRPr="00BD0141" w:rsidRDefault="008A38A8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слайде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преведен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 записи выражения с вызовом </w:t>
      </w:r>
      <w:proofErr w:type="gram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,</w:t>
      </w:r>
      <w:proofErr w:type="gram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отрицательным идентификатором. Так же показа сокращенная форма записи сложения числа</w:t>
      </w:r>
    </w:p>
    <w:p w:rsidR="008A38A8" w:rsidRPr="00BD0141" w:rsidRDefault="008A38A8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0765" w:rsidRPr="00BD0141" w:rsidRDefault="001A0765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</w:t>
      </w:r>
    </w:p>
    <w:p w:rsidR="008A38A8" w:rsidRPr="00BD0141" w:rsidRDefault="008A38A8" w:rsidP="008A38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кода–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8A38A8" w:rsidRPr="00BD0141" w:rsidRDefault="008A38A8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38A8" w:rsidRPr="00BD0141" w:rsidRDefault="001A0765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gram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  генерация</w:t>
      </w:r>
      <w:proofErr w:type="gram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BAA-2019 </w:t>
      </w:r>
      <w:r w:rsidR="008A38A8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слайде</w:t>
      </w:r>
    </w:p>
    <w:p w:rsidR="001A0765" w:rsidRPr="00BD0141" w:rsidRDefault="008A38A8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транслятора программы </w:t>
      </w:r>
      <w:r w:rsidR="00740069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выполнение </w:t>
      </w:r>
      <w:proofErr w:type="spellStart"/>
      <w:r w:rsidR="00740069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прораммы</w:t>
      </w:r>
      <w:proofErr w:type="spellEnd"/>
      <w:r w:rsidR="00740069"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увидеть на слайде</w:t>
      </w: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ТРАНСЛЯТОРА</w:t>
      </w: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важным этапом разработки языка программирования является его тестирование Примеры нескольких тестов приведены на экране </w:t>
      </w: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Деление на ноль</w:t>
      </w: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данных в выражении не совпадают</w:t>
      </w: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функции и возвращаемого значения не совпадают</w:t>
      </w:r>
    </w:p>
    <w:p w:rsidR="00740069" w:rsidRPr="00BD0141" w:rsidRDefault="00740069" w:rsidP="008A38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же можно увидеть необычный синтаксис условного </w:t>
      </w:r>
      <w:proofErr w:type="gram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оператора  оператор</w:t>
      </w:r>
      <w:proofErr w:type="gram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A0765" w:rsidRPr="00BD0141" w:rsidRDefault="001A0765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0069" w:rsidRPr="00BD0141" w:rsidRDefault="00740069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 качестве примера кода есть вот такой интересный пример, мы объявляем </w:t>
      </w:r>
      <w:proofErr w:type="gram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 ,</w:t>
      </w:r>
      <w:proofErr w:type="gram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вычисляем ее длину с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стандр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, затем считаем факториал</w:t>
      </w:r>
    </w:p>
    <w:p w:rsidR="00A82DA5" w:rsidRPr="00BD0141" w:rsidRDefault="00740069" w:rsidP="001C246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помощи </w:t>
      </w:r>
      <w:proofErr w:type="gram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 </w:t>
      </w:r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</w:t>
      </w:r>
      <w:proofErr w:type="gram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которой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ипользуется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рекурсия, затем считаем количество цифр в факториале с помощи функции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Inlength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генерируем с помощью стандартной функции число в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диапозоне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–кол цифр факториала до количества цифр в факториале, проверяем на отрицательность его , если он меньше 0 то меняем знак , и ищем цифру на позиции числа, которое было сгенерировано с помощью функции </w:t>
      </w:r>
      <w:proofErr w:type="spellStart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getDigit</w:t>
      </w:r>
      <w:proofErr w:type="spellEnd"/>
      <w:r w:rsidRPr="00BD01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bookmarkStart w:id="0" w:name="_GoBack"/>
      <w:bookmarkEnd w:id="0"/>
    </w:p>
    <w:sectPr w:rsidR="00A82DA5" w:rsidRPr="00BD0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B33"/>
    <w:multiLevelType w:val="hybridMultilevel"/>
    <w:tmpl w:val="C8FE2B1E"/>
    <w:lvl w:ilvl="0" w:tplc="865C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C8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4A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80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CC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A4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29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AF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21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2BFF"/>
    <w:multiLevelType w:val="hybridMultilevel"/>
    <w:tmpl w:val="2BE2E934"/>
    <w:lvl w:ilvl="0" w:tplc="1F427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CE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87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7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A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3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6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07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432CAA"/>
    <w:multiLevelType w:val="hybridMultilevel"/>
    <w:tmpl w:val="6470B63E"/>
    <w:lvl w:ilvl="0" w:tplc="DCF66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E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0A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C9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A0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E8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A2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4E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41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3C442CFF"/>
    <w:multiLevelType w:val="hybridMultilevel"/>
    <w:tmpl w:val="E1566276"/>
    <w:lvl w:ilvl="0" w:tplc="A8FC7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0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27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67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4D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6D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62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976E06"/>
    <w:multiLevelType w:val="hybridMultilevel"/>
    <w:tmpl w:val="6DBE7050"/>
    <w:lvl w:ilvl="0" w:tplc="20081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69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EC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6A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6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EE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60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8B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0F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54337B"/>
    <w:multiLevelType w:val="hybridMultilevel"/>
    <w:tmpl w:val="461285C0"/>
    <w:lvl w:ilvl="0" w:tplc="878A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6B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4B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E6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A4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C1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8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86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5D2621"/>
    <w:multiLevelType w:val="hybridMultilevel"/>
    <w:tmpl w:val="E2AC9D96"/>
    <w:lvl w:ilvl="0" w:tplc="0D920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05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6A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85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81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02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A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41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14"/>
    <w:rsid w:val="001A0765"/>
    <w:rsid w:val="001C2460"/>
    <w:rsid w:val="00297814"/>
    <w:rsid w:val="002E0E08"/>
    <w:rsid w:val="00373AF6"/>
    <w:rsid w:val="005356D2"/>
    <w:rsid w:val="00682B7E"/>
    <w:rsid w:val="00740069"/>
    <w:rsid w:val="007E1F2D"/>
    <w:rsid w:val="008A38A8"/>
    <w:rsid w:val="00A82DA5"/>
    <w:rsid w:val="00BD0141"/>
    <w:rsid w:val="00C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B4DC"/>
  <w15:chartTrackingRefBased/>
  <w15:docId w15:val="{1FD01202-D534-43FB-9F29-6C8D34A9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2019-12-13T06:55:00Z</dcterms:created>
  <dcterms:modified xsi:type="dcterms:W3CDTF">2019-12-13T12:11:00Z</dcterms:modified>
</cp:coreProperties>
</file>