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BTitle"/>
        <w:pBdr>
          <w:bottom w:val="single" w:sz="16" w:color="0F626A" w:space="6"/>
        </w:pBdr>
      </w:pPr>
      <w:r>
        <w:rPr>
          <w:rFonts w:ascii="Calibri" w:hAnsi="Calibri"/>
          <w:b/>
          <w:i w:val="0"/>
          <w:color w:val="0F626A"/>
          <w:sz w:val="48"/>
        </w:rPr>
        <w:t>Mimecast Add-in Missing in Microsoft Outlook</w:t>
      </w:r>
    </w:p>
    <w:p>
      <w:pPr>
        <w:spacing w:after="200"/>
      </w:pPr>
      <w:r>
        <w:rPr>
          <w:rFonts w:ascii="Calibri" w:hAnsi="Calibri"/>
          <w:b/>
          <w:i w:val="0"/>
          <w:color w:val="5F6B73"/>
          <w:sz w:val="19"/>
        </w:rPr>
        <w:t xml:space="preserve">Applies to: </w:t>
      </w:r>
      <w:r>
        <w:rPr>
          <w:rFonts w:ascii="Calibri" w:hAnsi="Calibri"/>
          <w:b w:val="0"/>
          <w:i w:val="0"/>
          <w:color w:val="5F6B73"/>
          <w:sz w:val="19"/>
        </w:rPr>
        <w:t>Classic Outlook for Windows • Mimecast for Outlook (COM add-in) • Software Center deployments</w:t>
      </w:r>
    </w:p>
    <w:p>
      <w:pPr>
        <w:shd w:fill="E8F3F4"/>
        <w:pBdr>
          <w:top w:val="single" w:sz="8" w:color="0F626A" w:space="5"/>
          <w:left w:val="single" w:sz="8" w:color="0F626A" w:space="5"/>
          <w:bottom w:val="single" w:sz="8" w:color="0F626A" w:space="5"/>
          <w:right w:val="single" w:sz="8" w:color="0F626A" w:space="5"/>
        </w:pBdr>
        <w:spacing w:before="120" w:after="160"/>
        <w:ind w:left="140" w:right="140"/>
      </w:pPr>
      <w:r>
        <w:rPr>
          <w:rFonts w:ascii="Calibri" w:hAnsi="Calibri"/>
          <w:b/>
          <w:i w:val="0"/>
          <w:color w:val="174A50"/>
          <w:sz w:val="22"/>
        </w:rPr>
        <w:t xml:space="preserve">Most common fix: </w:t>
      </w:r>
      <w:r>
        <w:rPr>
          <w:rFonts w:ascii="Calibri" w:hAnsi="Calibri"/>
          <w:b w:val="0"/>
          <w:i w:val="0"/>
          <w:color w:val="1F2933"/>
          <w:sz w:val="22"/>
        </w:rPr>
        <w:t>Confirm the user is in classic Outlook, then check whether Mimecast is inactive, disabled, or blocked as a slow COM add-in. Reinstall only when it is not registered or the earlier checks fail.</w:t>
      </w:r>
    </w:p>
    <w:p>
      <w:pPr>
        <w:pStyle w:val="Heading1"/>
      </w:pPr>
      <w:r>
        <w:t>Purpose and scope</w:t>
      </w:r>
    </w:p>
    <w:p>
      <w:r>
        <w:t>Use this article when the Mimecast tab or buttons are missing from Outlook. It replaces the original link-only troubleshooting step with the complete recovery workflow. This guide is for Outlook; it does not apply to Microsoft Word.</w:t>
      </w:r>
    </w:p>
    <w:p>
      <w:pPr>
        <w:shd w:fill="FFF3CD"/>
        <w:pBdr>
          <w:top w:val="single" w:sz="8" w:color="D9A404" w:space="5"/>
          <w:left w:val="single" w:sz="8" w:color="D9A404" w:space="5"/>
          <w:bottom w:val="single" w:sz="8" w:color="D9A404" w:space="5"/>
          <w:right w:val="single" w:sz="8" w:color="D9A404" w:space="5"/>
        </w:pBdr>
        <w:spacing w:before="120" w:after="160"/>
        <w:ind w:left="140" w:right="140"/>
      </w:pPr>
      <w:r>
        <w:rPr>
          <w:rFonts w:ascii="Calibri" w:hAnsi="Calibri"/>
          <w:b/>
          <w:i w:val="0"/>
          <w:color w:val="7A5A00"/>
          <w:sz w:val="22"/>
        </w:rPr>
        <w:t xml:space="preserve">Important – new Outlook: </w:t>
      </w:r>
      <w:r>
        <w:rPr>
          <w:rFonts w:ascii="Calibri" w:hAnsi="Calibri"/>
          <w:b w:val="0"/>
          <w:i w:val="0"/>
          <w:color w:val="1F2933"/>
          <w:sz w:val="22"/>
        </w:rPr>
        <w:t>Mimecast for Outlook is a COM add-in and does not run in the new Outlook for Windows or Outlook on the web. If the user is in new Outlook, switch to classic Outlook or use the Mimecast alternative approved by your organisation (for example, Mimecast Essentials or the Personal Portal).</w:t>
      </w:r>
    </w:p>
    <w:p>
      <w:pPr>
        <w:pStyle w:val="Heading1"/>
      </w:pPr>
      <w:r>
        <w:t>Quick diagnosis</w:t>
      </w:r>
    </w:p>
    <w:tbl>
      <w:tblPr>
        <w:tblW w:type="dxa" w:w="9360"/>
        <w:jc w:val="left"/>
        <w:tblLayout w:type="fixed"/>
        <w:tblLook w:firstColumn="1" w:firstRow="1" w:lastColumn="0" w:lastRow="0" w:noHBand="0" w:noVBand="1" w:val="04A0"/>
        <w:tblInd w:w="120" w:type="dxa"/>
        <w:tblBorders>
          <w:top w:val="single" w:sz="6" w:color="D7DEE2"/>
          <w:left w:val="single" w:sz="6" w:color="D7DEE2"/>
          <w:bottom w:val="single" w:sz="6" w:color="D7DEE2"/>
          <w:right w:val="single" w:sz="6" w:color="D7DEE2"/>
          <w:insideH w:val="single" w:sz="6" w:color="D7DEE2"/>
          <w:insideV w:val="single" w:sz="6" w:color="D7DEE2"/>
        </w:tblBorders>
      </w:tblPr>
      <w:tblGrid>
        <w:gridCol w:w="2500"/>
        <w:gridCol w:w="3400"/>
        <w:gridCol w:w="3460"/>
      </w:tblGrid>
      <w:tr>
        <w:trPr>
          <w:tblHeader/>
        </w:trPr>
        <w:tc>
          <w:tcPr>
            <w:tcW w:type="dxa" w:w="2500"/>
            <w:shd w:fill="0F626A"/>
            <w:tcMar>
              <w:top w:w="100" w:type="dxa"/>
              <w:start w:w="120" w:type="dxa"/>
              <w:bottom w:w="100" w:type="dxa"/>
              <w:end w:w="120" w:type="dxa"/>
            </w:tcMar>
            <w:vAlign w:val="center"/>
          </w:tcPr>
          <w:p>
            <w:pPr>
              <w:spacing w:after="0"/>
            </w:pPr>
            <w:r>
              <w:rPr>
                <w:rFonts w:ascii="Calibri" w:hAnsi="Calibri"/>
                <w:b/>
                <w:i w:val="0"/>
                <w:color w:val="FFFFFF"/>
                <w:sz w:val="19"/>
              </w:rPr>
              <w:t>What you find</w:t>
            </w:r>
          </w:p>
        </w:tc>
        <w:tc>
          <w:tcPr>
            <w:tcW w:type="dxa" w:w="3400"/>
            <w:shd w:fill="0F626A"/>
            <w:tcMar>
              <w:top w:w="100" w:type="dxa"/>
              <w:start w:w="120" w:type="dxa"/>
              <w:bottom w:w="100" w:type="dxa"/>
              <w:end w:w="120" w:type="dxa"/>
            </w:tcMar>
            <w:vAlign w:val="center"/>
          </w:tcPr>
          <w:p>
            <w:pPr>
              <w:spacing w:after="0"/>
            </w:pPr>
            <w:r>
              <w:rPr>
                <w:rFonts w:ascii="Calibri" w:hAnsi="Calibri"/>
                <w:b/>
                <w:i w:val="0"/>
                <w:color w:val="FFFFFF"/>
                <w:sz w:val="19"/>
              </w:rPr>
              <w:t>What it usually means</w:t>
            </w:r>
          </w:p>
        </w:tc>
        <w:tc>
          <w:tcPr>
            <w:tcW w:type="dxa" w:w="3460"/>
            <w:shd w:fill="0F626A"/>
            <w:tcMar>
              <w:top w:w="100" w:type="dxa"/>
              <w:start w:w="120" w:type="dxa"/>
              <w:bottom w:w="100" w:type="dxa"/>
              <w:end w:w="120" w:type="dxa"/>
            </w:tcMar>
            <w:vAlign w:val="center"/>
          </w:tcPr>
          <w:p>
            <w:pPr>
              <w:spacing w:after="0"/>
            </w:pPr>
            <w:r>
              <w:rPr>
                <w:rFonts w:ascii="Calibri" w:hAnsi="Calibri"/>
                <w:b/>
                <w:i w:val="0"/>
                <w:color w:val="FFFFFF"/>
                <w:sz w:val="19"/>
              </w:rPr>
              <w:t>Go to</w:t>
            </w:r>
          </w:p>
        </w:tc>
      </w:tr>
      <w:tr>
        <w:tc>
          <w:tcPr>
            <w:tcW w:type="dxa" w:w="2500"/>
            <w:tcMar>
              <w:top w:w="100" w:type="dxa"/>
              <w:start w:w="120" w:type="dxa"/>
              <w:bottom w:w="100" w:type="dxa"/>
              <w:end w:w="120" w:type="dxa"/>
            </w:tcMar>
            <w:vAlign w:val="center"/>
          </w:tcPr>
          <w:p>
            <w:pPr>
              <w:spacing w:after="0"/>
            </w:pPr>
            <w:r>
              <w:rPr>
                <w:rFonts w:ascii="Calibri" w:hAnsi="Calibri"/>
                <w:b w:val="0"/>
                <w:i w:val="0"/>
                <w:color w:val="1F2933"/>
                <w:sz w:val="18"/>
              </w:rPr>
              <w:t>New Outlook / Outlook on the web</w:t>
            </w:r>
          </w:p>
        </w:tc>
        <w:tc>
          <w:tcPr>
            <w:tcW w:type="dxa" w:w="3400"/>
            <w:tcMar>
              <w:top w:w="100" w:type="dxa"/>
              <w:start w:w="120" w:type="dxa"/>
              <w:bottom w:w="100" w:type="dxa"/>
              <w:end w:w="120" w:type="dxa"/>
            </w:tcMar>
            <w:vAlign w:val="center"/>
          </w:tcPr>
          <w:p>
            <w:pPr>
              <w:spacing w:after="0"/>
            </w:pPr>
            <w:r>
              <w:rPr>
                <w:rFonts w:ascii="Calibri" w:hAnsi="Calibri"/>
                <w:b w:val="0"/>
                <w:i w:val="0"/>
                <w:color w:val="1F2933"/>
                <w:sz w:val="18"/>
              </w:rPr>
              <w:t>Classic COM add-ins are unsupported</w:t>
            </w:r>
          </w:p>
        </w:tc>
        <w:tc>
          <w:tcPr>
            <w:tcW w:type="dxa" w:w="3460"/>
            <w:tcMar>
              <w:top w:w="100" w:type="dxa"/>
              <w:start w:w="120" w:type="dxa"/>
              <w:bottom w:w="100" w:type="dxa"/>
              <w:end w:w="120" w:type="dxa"/>
            </w:tcMar>
            <w:vAlign w:val="center"/>
          </w:tcPr>
          <w:p>
            <w:pPr>
              <w:spacing w:after="0"/>
            </w:pPr>
            <w:r>
              <w:rPr>
                <w:rFonts w:ascii="Calibri" w:hAnsi="Calibri"/>
                <w:b w:val="0"/>
                <w:i w:val="0"/>
                <w:color w:val="1F2933"/>
                <w:sz w:val="18"/>
              </w:rPr>
              <w:t>Step 1 – switch client</w:t>
            </w:r>
          </w:p>
        </w:tc>
      </w:tr>
      <w:tr>
        <w:tc>
          <w:tcPr>
            <w:tcW w:type="dxa" w:w="2500"/>
            <w:tcMar>
              <w:top w:w="100" w:type="dxa"/>
              <w:start w:w="120" w:type="dxa"/>
              <w:bottom w:w="100" w:type="dxa"/>
              <w:end w:w="120" w:type="dxa"/>
            </w:tcMar>
            <w:vAlign w:val="center"/>
            <w:shd w:fill="F3F5F7"/>
          </w:tcPr>
          <w:p>
            <w:pPr>
              <w:spacing w:after="0"/>
            </w:pPr>
            <w:r>
              <w:rPr>
                <w:rFonts w:ascii="Calibri" w:hAnsi="Calibri"/>
                <w:b w:val="0"/>
                <w:i w:val="0"/>
                <w:color w:val="1F2933"/>
                <w:sz w:val="18"/>
              </w:rPr>
              <w:t>Tray icon present; ribbon missing</w:t>
            </w:r>
          </w:p>
        </w:tc>
        <w:tc>
          <w:tcPr>
            <w:tcW w:type="dxa" w:w="3400"/>
            <w:tcMar>
              <w:top w:w="100" w:type="dxa"/>
              <w:start w:w="120" w:type="dxa"/>
              <w:bottom w:w="100" w:type="dxa"/>
              <w:end w:w="120" w:type="dxa"/>
            </w:tcMar>
            <w:vAlign w:val="center"/>
            <w:shd w:fill="F3F5F7"/>
          </w:tcPr>
          <w:p>
            <w:pPr>
              <w:spacing w:after="0"/>
            </w:pPr>
            <w:r>
              <w:rPr>
                <w:rFonts w:ascii="Calibri" w:hAnsi="Calibri"/>
                <w:b w:val="0"/>
                <w:i w:val="0"/>
                <w:color w:val="1F2933"/>
                <w:sz w:val="18"/>
              </w:rPr>
              <w:t>Software may be running, but the Outlook add-in is not loaded</w:t>
            </w:r>
          </w:p>
        </w:tc>
        <w:tc>
          <w:tcPr>
            <w:tcW w:type="dxa" w:w="3460"/>
            <w:tcMar>
              <w:top w:w="100" w:type="dxa"/>
              <w:start w:w="120" w:type="dxa"/>
              <w:bottom w:w="100" w:type="dxa"/>
              <w:end w:w="120" w:type="dxa"/>
            </w:tcMar>
            <w:vAlign w:val="center"/>
            <w:shd w:fill="F3F5F7"/>
          </w:tcPr>
          <w:p>
            <w:pPr>
              <w:spacing w:after="0"/>
            </w:pPr>
            <w:r>
              <w:rPr>
                <w:rFonts w:ascii="Calibri" w:hAnsi="Calibri"/>
                <w:b w:val="0"/>
                <w:i w:val="0"/>
                <w:color w:val="1F2933"/>
                <w:sz w:val="18"/>
              </w:rPr>
              <w:t>Steps 2–4</w:t>
            </w:r>
          </w:p>
        </w:tc>
      </w:tr>
      <w:tr>
        <w:tc>
          <w:tcPr>
            <w:tcW w:type="dxa" w:w="2500"/>
            <w:tcMar>
              <w:top w:w="100" w:type="dxa"/>
              <w:start w:w="120" w:type="dxa"/>
              <w:bottom w:w="100" w:type="dxa"/>
              <w:end w:w="120" w:type="dxa"/>
            </w:tcMar>
            <w:vAlign w:val="center"/>
          </w:tcPr>
          <w:p>
            <w:pPr>
              <w:spacing w:after="0"/>
            </w:pPr>
            <w:r>
              <w:rPr>
                <w:rFonts w:ascii="Calibri" w:hAnsi="Calibri"/>
                <w:b w:val="0"/>
                <w:i w:val="0"/>
                <w:color w:val="1F2933"/>
                <w:sz w:val="18"/>
              </w:rPr>
              <w:t>Listed as Inactive</w:t>
            </w:r>
          </w:p>
        </w:tc>
        <w:tc>
          <w:tcPr>
            <w:tcW w:type="dxa" w:w="3400"/>
            <w:tcMar>
              <w:top w:w="100" w:type="dxa"/>
              <w:start w:w="120" w:type="dxa"/>
              <w:bottom w:w="100" w:type="dxa"/>
              <w:end w:w="120" w:type="dxa"/>
            </w:tcMar>
            <w:vAlign w:val="center"/>
          </w:tcPr>
          <w:p>
            <w:pPr>
              <w:spacing w:after="0"/>
            </w:pPr>
            <w:r>
              <w:rPr>
                <w:rFonts w:ascii="Calibri" w:hAnsi="Calibri"/>
                <w:b w:val="0"/>
                <w:i w:val="0"/>
                <w:color w:val="1F2933"/>
                <w:sz w:val="18"/>
              </w:rPr>
              <w:t>Installed and registered, but unchecked/not loaded</w:t>
            </w:r>
          </w:p>
        </w:tc>
        <w:tc>
          <w:tcPr>
            <w:tcW w:type="dxa" w:w="3460"/>
            <w:tcMar>
              <w:top w:w="100" w:type="dxa"/>
              <w:start w:w="120" w:type="dxa"/>
              <w:bottom w:w="100" w:type="dxa"/>
              <w:end w:w="120" w:type="dxa"/>
            </w:tcMar>
            <w:vAlign w:val="center"/>
          </w:tcPr>
          <w:p>
            <w:pPr>
              <w:spacing w:after="0"/>
            </w:pPr>
            <w:r>
              <w:rPr>
                <w:rFonts w:ascii="Calibri" w:hAnsi="Calibri"/>
                <w:b w:val="0"/>
                <w:i w:val="0"/>
                <w:color w:val="1F2933"/>
                <w:sz w:val="18"/>
              </w:rPr>
              <w:t>Step 3</w:t>
            </w:r>
          </w:p>
        </w:tc>
      </w:tr>
      <w:tr>
        <w:tc>
          <w:tcPr>
            <w:tcW w:type="dxa" w:w="2500"/>
            <w:tcMar>
              <w:top w:w="100" w:type="dxa"/>
              <w:start w:w="120" w:type="dxa"/>
              <w:bottom w:w="100" w:type="dxa"/>
              <w:end w:w="120" w:type="dxa"/>
            </w:tcMar>
            <w:vAlign w:val="center"/>
            <w:shd w:fill="F3F5F7"/>
          </w:tcPr>
          <w:p>
            <w:pPr>
              <w:spacing w:after="0"/>
            </w:pPr>
            <w:r>
              <w:rPr>
                <w:rFonts w:ascii="Calibri" w:hAnsi="Calibri"/>
                <w:b w:val="0"/>
                <w:i w:val="0"/>
                <w:color w:val="1F2933"/>
                <w:sz w:val="18"/>
              </w:rPr>
              <w:t>Listed as Disabled or Slow</w:t>
            </w:r>
          </w:p>
        </w:tc>
        <w:tc>
          <w:tcPr>
            <w:tcW w:type="dxa" w:w="3400"/>
            <w:tcMar>
              <w:top w:w="100" w:type="dxa"/>
              <w:start w:w="120" w:type="dxa"/>
              <w:bottom w:w="100" w:type="dxa"/>
              <w:end w:w="120" w:type="dxa"/>
            </w:tcMar>
            <w:vAlign w:val="center"/>
            <w:shd w:fill="F3F5F7"/>
          </w:tcPr>
          <w:p>
            <w:pPr>
              <w:spacing w:after="0"/>
            </w:pPr>
            <w:r>
              <w:rPr>
                <w:rFonts w:ascii="Calibri" w:hAnsi="Calibri"/>
                <w:b w:val="0"/>
                <w:i w:val="0"/>
                <w:color w:val="1F2933"/>
                <w:sz w:val="18"/>
              </w:rPr>
              <w:t>Outlook disabled the add-in after a crash or performance event</w:t>
            </w:r>
          </w:p>
        </w:tc>
        <w:tc>
          <w:tcPr>
            <w:tcW w:type="dxa" w:w="3460"/>
            <w:tcMar>
              <w:top w:w="100" w:type="dxa"/>
              <w:start w:w="120" w:type="dxa"/>
              <w:bottom w:w="100" w:type="dxa"/>
              <w:end w:w="120" w:type="dxa"/>
            </w:tcMar>
            <w:vAlign w:val="center"/>
            <w:shd w:fill="F3F5F7"/>
          </w:tcPr>
          <w:p>
            <w:pPr>
              <w:spacing w:after="0"/>
            </w:pPr>
            <w:r>
              <w:rPr>
                <w:rFonts w:ascii="Calibri" w:hAnsi="Calibri"/>
                <w:b w:val="0"/>
                <w:i w:val="0"/>
                <w:color w:val="1F2933"/>
                <w:sz w:val="18"/>
              </w:rPr>
              <w:t>Step 4</w:t>
            </w:r>
          </w:p>
        </w:tc>
      </w:tr>
      <w:tr>
        <w:tc>
          <w:tcPr>
            <w:tcW w:type="dxa" w:w="2500"/>
            <w:tcMar>
              <w:top w:w="100" w:type="dxa"/>
              <w:start w:w="120" w:type="dxa"/>
              <w:bottom w:w="100" w:type="dxa"/>
              <w:end w:w="120" w:type="dxa"/>
            </w:tcMar>
            <w:vAlign w:val="center"/>
          </w:tcPr>
          <w:p>
            <w:pPr>
              <w:spacing w:after="0"/>
            </w:pPr>
            <w:r>
              <w:rPr>
                <w:rFonts w:ascii="Calibri" w:hAnsi="Calibri"/>
                <w:b w:val="0"/>
                <w:i w:val="0"/>
                <w:color w:val="1F2933"/>
                <w:sz w:val="18"/>
              </w:rPr>
              <w:t>Not listed anywhere; no tray process</w:t>
            </w:r>
          </w:p>
        </w:tc>
        <w:tc>
          <w:tcPr>
            <w:tcW w:type="dxa" w:w="3400"/>
            <w:tcMar>
              <w:top w:w="100" w:type="dxa"/>
              <w:start w:w="120" w:type="dxa"/>
              <w:bottom w:w="100" w:type="dxa"/>
              <w:end w:w="120" w:type="dxa"/>
            </w:tcMar>
            <w:vAlign w:val="center"/>
          </w:tcPr>
          <w:p>
            <w:pPr>
              <w:spacing w:after="0"/>
            </w:pPr>
            <w:r>
              <w:rPr>
                <w:rFonts w:ascii="Calibri" w:hAnsi="Calibri"/>
                <w:b w:val="0"/>
                <w:i w:val="0"/>
                <w:color w:val="1F2933"/>
                <w:sz w:val="18"/>
              </w:rPr>
              <w:t>Installation or registration is missing/damaged</w:t>
            </w:r>
          </w:p>
        </w:tc>
        <w:tc>
          <w:tcPr>
            <w:tcW w:type="dxa" w:w="3460"/>
            <w:tcMar>
              <w:top w:w="100" w:type="dxa"/>
              <w:start w:w="120" w:type="dxa"/>
              <w:bottom w:w="100" w:type="dxa"/>
              <w:end w:w="120" w:type="dxa"/>
            </w:tcMar>
            <w:vAlign w:val="center"/>
          </w:tcPr>
          <w:p>
            <w:pPr>
              <w:spacing w:after="0"/>
            </w:pPr>
            <w:r>
              <w:rPr>
                <w:rFonts w:ascii="Calibri" w:hAnsi="Calibri"/>
                <w:b w:val="0"/>
                <w:i w:val="0"/>
                <w:color w:val="1F2933"/>
                <w:sz w:val="18"/>
              </w:rPr>
              <w:t>Steps 5–6</w:t>
            </w:r>
          </w:p>
        </w:tc>
      </w:tr>
    </w:tbl>
    <w:p>
      <w:pPr>
        <w:pStyle w:val="Heading1"/>
      </w:pPr>
      <w:r>
        <w:t>Resolution procedure</w:t>
      </w:r>
    </w:p>
    <w:p>
      <w:pPr>
        <w:pStyle w:val="StepHeading"/>
        <w:keepNext/>
        <w:keepLines/>
      </w:pPr>
      <w:r>
        <w:rPr>
          <w:rFonts w:ascii="Calibri" w:hAnsi="Calibri"/>
          <w:b/>
          <w:i w:val="0"/>
          <w:color w:val="174A50"/>
          <w:sz w:val="25"/>
        </w:rPr>
        <w:t>1.  Confirm the Outlook client and start Outlook normally</w:t>
      </w:r>
    </w:p>
    <w:p>
      <w:pPr>
        <w:pStyle w:val="ListParagraph"/>
        <w:numPr>
          <w:ilvl w:val="0"/>
          <w:numId w:val="10"/>
        </w:numPr>
      </w:pPr>
      <w:r>
        <w:rPr>
          <w:rFonts w:ascii="Calibri" w:hAnsi="Calibri"/>
          <w:b w:val="0"/>
          <w:i w:val="0"/>
          <w:color w:val="1F2933"/>
          <w:sz w:val="22"/>
        </w:rPr>
        <w:t>Use classic Outlook for Windows. If the user is in new Outlook, revert to classic Outlook before continuing.</w:t>
      </w:r>
    </w:p>
    <w:p>
      <w:pPr>
        <w:pStyle w:val="ListParagraph"/>
        <w:numPr>
          <w:ilvl w:val="0"/>
          <w:numId w:val="10"/>
        </w:numPr>
      </w:pPr>
      <w:r>
        <w:rPr>
          <w:rFonts w:ascii="Calibri" w:hAnsi="Calibri"/>
          <w:b w:val="0"/>
          <w:i w:val="0"/>
          <w:color w:val="1F2933"/>
          <w:sz w:val="22"/>
        </w:rPr>
        <w:t>Do not test in Outlook Safe Mode. Safe Mode intentionally disables COM add-ins.</w:t>
      </w:r>
    </w:p>
    <w:p>
      <w:pPr>
        <w:pStyle w:val="ListParagraph"/>
        <w:numPr>
          <w:ilvl w:val="0"/>
          <w:numId w:val="10"/>
        </w:numPr>
      </w:pPr>
      <w:r>
        <w:rPr>
          <w:rFonts w:ascii="Calibri" w:hAnsi="Calibri"/>
          <w:b w:val="0"/>
          <w:i w:val="0"/>
          <w:color w:val="1F2933"/>
          <w:sz w:val="22"/>
        </w:rPr>
        <w:t>Close Outlook completely, wait a few seconds, and open it normally.</w:t>
      </w:r>
    </w:p>
    <w:p>
      <w:pPr>
        <w:pStyle w:val="StepHeading"/>
        <w:keepNext/>
        <w:keepLines/>
      </w:pPr>
      <w:r>
        <w:rPr>
          <w:rFonts w:ascii="Calibri" w:hAnsi="Calibri"/>
          <w:b/>
          <w:i w:val="0"/>
          <w:color w:val="174A50"/>
          <w:sz w:val="25"/>
        </w:rPr>
        <w:t>2.  Perform a quick ribbon and tray check</w:t>
      </w:r>
    </w:p>
    <w:p>
      <w:pPr>
        <w:pStyle w:val="ListParagraph"/>
        <w:numPr>
          <w:ilvl w:val="0"/>
          <w:numId w:val="10"/>
        </w:numPr>
      </w:pPr>
      <w:r>
        <w:rPr>
          <w:rFonts w:ascii="Calibri" w:hAnsi="Calibri"/>
          <w:b w:val="0"/>
          <w:i w:val="0"/>
          <w:color w:val="1F2933"/>
          <w:sz w:val="22"/>
        </w:rPr>
        <w:t>In Outlook, check the ribbon for a Mimecast tab or Mimecast actions.</w:t>
      </w:r>
    </w:p>
    <w:p>
      <w:pPr>
        <w:pStyle w:val="ListParagraph"/>
        <w:numPr>
          <w:ilvl w:val="0"/>
          <w:numId w:val="10"/>
        </w:numPr>
      </w:pPr>
      <w:r>
        <w:rPr>
          <w:rFonts w:ascii="Calibri" w:hAnsi="Calibri"/>
          <w:b w:val="0"/>
          <w:i w:val="0"/>
          <w:color w:val="1F2933"/>
          <w:sz w:val="22"/>
        </w:rPr>
        <w:t>In the Windows notification area, select the upward arrow (^) and look for the Mimecast icon.</w:t>
      </w:r>
    </w:p>
    <w:p>
      <w:pPr>
        <w:pStyle w:val="ListParagraph"/>
        <w:numPr>
          <w:ilvl w:val="0"/>
          <w:numId w:val="10"/>
        </w:numPr>
      </w:pPr>
      <w:r>
        <w:rPr>
          <w:rFonts w:ascii="Calibri" w:hAnsi="Calibri"/>
          <w:b w:val="0"/>
          <w:i w:val="0"/>
          <w:color w:val="1F2933"/>
          <w:sz w:val="22"/>
        </w:rPr>
        <w:t>Treat the tray icon only as a clue: it can show that Mimecast software is running, but it does not prove that the Outlook COM add-in loaded.</w:t>
      </w:r>
    </w:p>
    <w:p>
      <w:pPr>
        <w:spacing w:before="80" w:after="60"/>
        <w:jc w:val="center"/>
        <w:keepNext/>
        <w:keepLines/>
      </w:pPr>
      <w:r>
        <w:drawing>
          <wp:inline xmlns:a="http://schemas.openxmlformats.org/drawingml/2006/main" xmlns:pic="http://schemas.openxmlformats.org/drawingml/2006/picture">
            <wp:extent cx="2057400" cy="1938322"/>
            <wp:docPr id="1" name="Picture 1" descr="Windows notification area with the Mimecast icon circled."/>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057400" cy="1938322"/>
                    </a:xfrm>
                    <a:prstGeom prst="rect"/>
                  </pic:spPr>
                </pic:pic>
              </a:graphicData>
            </a:graphic>
          </wp:inline>
        </w:drawing>
      </w:r>
    </w:p>
    <w:p>
      <w:pPr>
        <w:pStyle w:val="Caption"/>
        <w:keepLines/>
      </w:pPr>
      <w:r>
        <w:rPr>
          <w:rFonts w:ascii="Calibri" w:hAnsi="Calibri"/>
          <w:b w:val="0"/>
          <w:i/>
          <w:color w:val="5F6B73"/>
          <w:sz w:val="18"/>
        </w:rPr>
        <w:t>Figure 1. Mimecast icon in the Windows notification area (from the original KB).</w:t>
      </w:r>
    </w:p>
    <w:p>
      <w:pPr>
        <w:pStyle w:val="StepHeading"/>
        <w:keepNext/>
        <w:keepLines/>
      </w:pPr>
      <w:r>
        <w:rPr>
          <w:rFonts w:ascii="Calibri" w:hAnsi="Calibri"/>
          <w:b/>
          <w:i w:val="0"/>
          <w:color w:val="174A50"/>
          <w:sz w:val="25"/>
        </w:rPr>
        <w:t>3.  Check whether Mimecast is Active, Inactive, Disabled, or missing</w:t>
      </w:r>
    </w:p>
    <w:p>
      <w:pPr>
        <w:pStyle w:val="UIPath"/>
        <w:shd w:fill="E8F3F4"/>
        <w:pBdr>
          <w:top w:val="single" w:sz="8" w:color="0F626A" w:space="5"/>
          <w:left w:val="single" w:sz="8" w:color="0F626A" w:space="5"/>
          <w:bottom w:val="single" w:sz="8" w:color="0F626A" w:space="5"/>
          <w:right w:val="single" w:sz="8" w:color="0F626A" w:space="5"/>
        </w:pBdr>
        <w:spacing w:before="120" w:after="160"/>
        <w:ind w:left="100" w:right="100"/>
        <w:keepNext/>
        <w:keepLines/>
      </w:pPr>
      <w:r>
        <w:rPr>
          <w:rFonts w:ascii="Calibri" w:hAnsi="Calibri"/>
          <w:b/>
          <w:i w:val="0"/>
          <w:color w:val="174A50"/>
          <w:sz w:val="21"/>
        </w:rPr>
        <w:t>Outlook  →  File  →  Options  →  Add-ins</w:t>
      </w:r>
    </w:p>
    <w:p>
      <w:pPr>
        <w:spacing w:before="80" w:after="60"/>
        <w:jc w:val="center"/>
        <w:keepNext/>
        <w:keepLines/>
      </w:pPr>
      <w:r>
        <w:drawing>
          <wp:inline xmlns:a="http://schemas.openxmlformats.org/drawingml/2006/main" xmlns:pic="http://schemas.openxmlformats.org/drawingml/2006/picture">
            <wp:extent cx="3246120" cy="3529339"/>
            <wp:docPr id="2" name="Picture 2" descr="Outlook Options window on the Add-ins page showing the Manage COM Add-ins list and Go button."/>
            <wp:cNvGraphicFramePr>
              <a:graphicFrameLocks noChangeAspect="1"/>
            </wp:cNvGraphicFramePr>
            <a:graphic>
              <a:graphicData uri="http://schemas.openxmlformats.org/drawingml/2006/picture">
                <pic:pic>
                  <pic:nvPicPr>
                    <pic:cNvPr id="0" name="outlook-addins.png"/>
                    <pic:cNvPicPr/>
                  </pic:nvPicPr>
                  <pic:blipFill>
                    <a:blip r:embed="rId12"/>
                    <a:stretch>
                      <a:fillRect/>
                    </a:stretch>
                  </pic:blipFill>
                  <pic:spPr>
                    <a:xfrm>
                      <a:off x="0" y="0"/>
                      <a:ext cx="3246120" cy="3529339"/>
                    </a:xfrm>
                    <a:prstGeom prst="rect"/>
                  </pic:spPr>
                </pic:pic>
              </a:graphicData>
            </a:graphic>
          </wp:inline>
        </w:drawing>
      </w:r>
    </w:p>
    <w:p>
      <w:pPr>
        <w:pStyle w:val="Caption"/>
        <w:keepLines/>
      </w:pPr>
      <w:r>
        <w:rPr>
          <w:rFonts w:ascii="Calibri" w:hAnsi="Calibri"/>
          <w:b w:val="0"/>
          <w:i/>
          <w:color w:val="5F6B73"/>
          <w:sz w:val="18"/>
        </w:rPr>
        <w:t>Figure 2. The Add-ins page and the Manage: COM Add-ins control.</w:t>
      </w:r>
      <w:r>
        <w:rPr>
          <w:rFonts w:ascii="Calibri" w:hAnsi="Calibri"/>
          <w:b w:val="0"/>
          <w:i/>
          <w:color w:val="5F6B73"/>
          <w:sz w:val="18"/>
        </w:rPr>
        <w:t xml:space="preserve"> Source: </w:t>
      </w:r>
      <w:hyperlink r:id="rId13">
        <w:r>
          <w:rPr>
            <w:rFonts w:ascii="Calibri" w:hAnsi="Calibri"/>
            <w:color w:val="0563C1"/>
            <w:u w:val="single"/>
            <w:sz w:val="18"/>
          </w:rPr>
          <w:t>Microsoft-hosted Outlook screenshot</w:t>
        </w:r>
      </w:hyperlink>
    </w:p>
    <w:p>
      <w:pPr>
        <w:pStyle w:val="ListParagraph"/>
        <w:numPr>
          <w:ilvl w:val="0"/>
          <w:numId w:val="10"/>
        </w:numPr>
      </w:pPr>
      <w:r>
        <w:rPr>
          <w:rFonts w:ascii="Calibri" w:hAnsi="Calibri"/>
          <w:b/>
          <w:i w:val="0"/>
          <w:color w:val="1F2933"/>
          <w:sz w:val="22"/>
        </w:rPr>
        <w:t>Active Application Add-ins:</w:t>
      </w:r>
      <w:r>
        <w:rPr>
          <w:rFonts w:ascii="Calibri" w:hAnsi="Calibri"/>
          <w:b w:val="0"/>
          <w:i w:val="0"/>
          <w:color w:val="1F2933"/>
          <w:sz w:val="22"/>
        </w:rPr>
        <w:t xml:space="preserve"> Mimecast is loaded. If the ribbon is still missing, close Outlook, confirm it is not in Safe Mode, and continue to Step 5.</w:t>
      </w:r>
    </w:p>
    <w:p>
      <w:pPr>
        <w:pStyle w:val="ListParagraph"/>
        <w:numPr>
          <w:ilvl w:val="0"/>
          <w:numId w:val="10"/>
        </w:numPr>
      </w:pPr>
      <w:r>
        <w:rPr>
          <w:rFonts w:ascii="Calibri" w:hAnsi="Calibri"/>
          <w:b/>
          <w:i w:val="0"/>
          <w:color w:val="1F2933"/>
          <w:sz w:val="22"/>
        </w:rPr>
        <w:t>Inactive Application Add-ins:</w:t>
      </w:r>
      <w:r>
        <w:rPr>
          <w:rFonts w:ascii="Calibri" w:hAnsi="Calibri"/>
          <w:b w:val="0"/>
          <w:i w:val="0"/>
          <w:color w:val="1F2933"/>
          <w:sz w:val="22"/>
        </w:rPr>
        <w:t xml:space="preserve"> Mimecast is installed but not currently loaded. Continue with “Enable an inactive add-in” below.</w:t>
      </w:r>
    </w:p>
    <w:p>
      <w:pPr>
        <w:pStyle w:val="ListParagraph"/>
        <w:numPr>
          <w:ilvl w:val="0"/>
          <w:numId w:val="10"/>
        </w:numPr>
      </w:pPr>
      <w:r>
        <w:rPr>
          <w:rFonts w:ascii="Calibri" w:hAnsi="Calibri"/>
          <w:b/>
          <w:i w:val="0"/>
          <w:color w:val="1F2933"/>
          <w:sz w:val="22"/>
        </w:rPr>
        <w:t>Disabled Application Add-ins:</w:t>
      </w:r>
      <w:r>
        <w:rPr>
          <w:rFonts w:ascii="Calibri" w:hAnsi="Calibri"/>
          <w:b w:val="0"/>
          <w:i w:val="0"/>
          <w:color w:val="1F2933"/>
          <w:sz w:val="22"/>
        </w:rPr>
        <w:t xml:space="preserve"> Outlook blocked the add-in. Continue with “Restore a disabled or slow add-in”.</w:t>
      </w:r>
    </w:p>
    <w:p>
      <w:pPr>
        <w:pStyle w:val="ListParagraph"/>
        <w:numPr>
          <w:ilvl w:val="0"/>
          <w:numId w:val="10"/>
        </w:numPr>
      </w:pPr>
      <w:r>
        <w:rPr>
          <w:rFonts w:ascii="Calibri" w:hAnsi="Calibri"/>
          <w:b/>
          <w:i w:val="0"/>
          <w:color w:val="1F2933"/>
          <w:sz w:val="22"/>
        </w:rPr>
        <w:t>Not shown in any section:</w:t>
      </w:r>
      <w:r>
        <w:rPr>
          <w:rFonts w:ascii="Calibri" w:hAnsi="Calibri"/>
          <w:b w:val="0"/>
          <w:i w:val="0"/>
          <w:color w:val="1F2933"/>
          <w:sz w:val="22"/>
        </w:rPr>
        <w:t xml:space="preserve"> the add-in is probably not registered or installed. Go to Step 6.</w:t>
      </w:r>
    </w:p>
    <w:p>
      <w:pPr>
        <w:pStyle w:val="Heading2"/>
      </w:pPr>
      <w:r>
        <w:t>Enable an inactive add-in</w:t>
      </w:r>
    </w:p>
    <w:p>
      <w:pPr>
        <w:pStyle w:val="UIPath"/>
        <w:shd w:fill="E8F3F4"/>
        <w:pBdr>
          <w:top w:val="single" w:sz="8" w:color="0F626A" w:space="5"/>
          <w:left w:val="single" w:sz="8" w:color="0F626A" w:space="5"/>
          <w:bottom w:val="single" w:sz="8" w:color="0F626A" w:space="5"/>
          <w:right w:val="single" w:sz="8" w:color="0F626A" w:space="5"/>
        </w:pBdr>
        <w:spacing w:before="120" w:after="160"/>
        <w:ind w:left="100" w:right="100"/>
        <w:keepNext/>
        <w:keepLines/>
      </w:pPr>
      <w:r>
        <w:rPr>
          <w:rFonts w:ascii="Calibri" w:hAnsi="Calibri"/>
          <w:b/>
          <w:i w:val="0"/>
          <w:color w:val="174A50"/>
          <w:sz w:val="21"/>
        </w:rPr>
        <w:t>Manage: COM Add-ins  →  Go…  →  select “Mimecast for Outlook”  →  OK</w:t>
      </w:r>
    </w:p>
    <w:p>
      <w:pPr>
        <w:pStyle w:val="ListParagraph"/>
        <w:numPr>
          <w:ilvl w:val="0"/>
          <w:numId w:val="10"/>
        </w:numPr>
      </w:pPr>
      <w:r>
        <w:rPr>
          <w:rFonts w:ascii="Calibri" w:hAnsi="Calibri"/>
          <w:b w:val="0"/>
          <w:i w:val="0"/>
          <w:color w:val="1F2933"/>
          <w:sz w:val="22"/>
        </w:rPr>
        <w:t>At the bottom of the Add-ins page, select COM Add-ins in the Manage list and select Go.</w:t>
      </w:r>
    </w:p>
    <w:p>
      <w:pPr>
        <w:pStyle w:val="ListParagraph"/>
        <w:numPr>
          <w:ilvl w:val="0"/>
          <w:numId w:val="10"/>
        </w:numPr>
      </w:pPr>
      <w:r>
        <w:rPr>
          <w:rFonts w:ascii="Calibri" w:hAnsi="Calibri"/>
          <w:b w:val="0"/>
          <w:i w:val="0"/>
          <w:color w:val="1F2933"/>
          <w:sz w:val="22"/>
        </w:rPr>
        <w:t>Select the check box next to Mimecast for Outlook, then select OK.</w:t>
      </w:r>
    </w:p>
    <w:p>
      <w:pPr>
        <w:pStyle w:val="ListParagraph"/>
        <w:numPr>
          <w:ilvl w:val="0"/>
          <w:numId w:val="10"/>
        </w:numPr>
      </w:pPr>
      <w:r>
        <w:rPr>
          <w:rFonts w:ascii="Calibri" w:hAnsi="Calibri"/>
          <w:b w:val="0"/>
          <w:i w:val="0"/>
          <w:color w:val="1F2933"/>
          <w:sz w:val="22"/>
        </w:rPr>
        <w:t>Close Outlook, wait at least five seconds, reopen it, and verify the ribbon.</w:t>
      </w:r>
    </w:p>
    <w:p>
      <w:pPr>
        <w:pStyle w:val="StepHeading"/>
        <w:keepNext/>
        <w:keepLines/>
      </w:pPr>
      <w:r>
        <w:rPr>
          <w:rFonts w:ascii="Calibri" w:hAnsi="Calibri"/>
          <w:b/>
          <w:i w:val="0"/>
          <w:color w:val="174A50"/>
          <w:sz w:val="25"/>
        </w:rPr>
        <w:t>4.  Restore a disabled or slow add-in</w:t>
      </w:r>
    </w:p>
    <w:p>
      <w:pPr>
        <w:pStyle w:val="Heading2"/>
      </w:pPr>
      <w:r>
        <w:t>If Mimecast is under Disabled Application Add-ins</w:t>
      </w:r>
    </w:p>
    <w:p>
      <w:pPr>
        <w:pStyle w:val="UIPath"/>
        <w:shd w:fill="E8F3F4"/>
        <w:pBdr>
          <w:top w:val="single" w:sz="8" w:color="0F626A" w:space="5"/>
          <w:left w:val="single" w:sz="8" w:color="0F626A" w:space="5"/>
          <w:bottom w:val="single" w:sz="8" w:color="0F626A" w:space="5"/>
          <w:right w:val="single" w:sz="8" w:color="0F626A" w:space="5"/>
        </w:pBdr>
        <w:spacing w:before="120" w:after="160"/>
        <w:ind w:left="100" w:right="100"/>
        <w:keepNext/>
        <w:keepLines/>
      </w:pPr>
      <w:r>
        <w:rPr>
          <w:rFonts w:ascii="Calibri" w:hAnsi="Calibri"/>
          <w:b/>
          <w:i w:val="0"/>
          <w:color w:val="174A50"/>
          <w:sz w:val="21"/>
        </w:rPr>
        <w:t>Manage: Disabled Items  →  Go…  →  Mimecast  →  Enable</w:t>
      </w:r>
    </w:p>
    <w:p>
      <w:pPr>
        <w:spacing w:before="80" w:after="60"/>
        <w:jc w:val="center"/>
        <w:keepNext/>
        <w:keepLines/>
      </w:pPr>
      <w:r>
        <w:drawing>
          <wp:inline xmlns:a="http://schemas.openxmlformats.org/drawingml/2006/main" xmlns:pic="http://schemas.openxmlformats.org/drawingml/2006/picture">
            <wp:extent cx="3749039" cy="1089837"/>
            <wp:docPr id="3" name="Picture 3" descr="Outlook Add-ins Manage list with Disabled Items selected and the Go button highlighted."/>
            <wp:cNvGraphicFramePr>
              <a:graphicFrameLocks noChangeAspect="1"/>
            </wp:cNvGraphicFramePr>
            <a:graphic>
              <a:graphicData uri="http://schemas.openxmlformats.org/drawingml/2006/picture">
                <pic:pic>
                  <pic:nvPicPr>
                    <pic:cNvPr id="0" name="select-disabled-items.png"/>
                    <pic:cNvPicPr/>
                  </pic:nvPicPr>
                  <pic:blipFill>
                    <a:blip r:embed="rId14"/>
                    <a:stretch>
                      <a:fillRect/>
                    </a:stretch>
                  </pic:blipFill>
                  <pic:spPr>
                    <a:xfrm>
                      <a:off x="0" y="0"/>
                      <a:ext cx="3749039" cy="1089837"/>
                    </a:xfrm>
                    <a:prstGeom prst="rect"/>
                  </pic:spPr>
                </pic:pic>
              </a:graphicData>
            </a:graphic>
          </wp:inline>
        </w:drawing>
      </w:r>
    </w:p>
    <w:p>
      <w:pPr>
        <w:pStyle w:val="Caption"/>
        <w:keepLines/>
      </w:pPr>
      <w:r>
        <w:rPr>
          <w:rFonts w:ascii="Calibri" w:hAnsi="Calibri"/>
          <w:b w:val="0"/>
          <w:i/>
          <w:color w:val="5F6B73"/>
          <w:sz w:val="18"/>
        </w:rPr>
        <w:t>Figure 3. Use Disabled Items when Outlook has blocked an add-in.</w:t>
      </w:r>
      <w:r>
        <w:rPr>
          <w:rFonts w:ascii="Calibri" w:hAnsi="Calibri"/>
          <w:b w:val="0"/>
          <w:i/>
          <w:color w:val="5F6B73"/>
          <w:sz w:val="18"/>
        </w:rPr>
        <w:t xml:space="preserve"> Source: </w:t>
      </w:r>
      <w:hyperlink r:id="rId15">
        <w:r>
          <w:rPr>
            <w:rFonts w:ascii="Calibri" w:hAnsi="Calibri"/>
            <w:color w:val="0563C1"/>
            <w:u w:val="single"/>
            <w:sz w:val="18"/>
          </w:rPr>
          <w:t>TechHit troubleshooting guide</w:t>
        </w:r>
      </w:hyperlink>
    </w:p>
    <w:p>
      <w:pPr>
        <w:pStyle w:val="ListParagraph"/>
        <w:numPr>
          <w:ilvl w:val="0"/>
          <w:numId w:val="10"/>
        </w:numPr>
      </w:pPr>
      <w:r>
        <w:rPr>
          <w:rFonts w:ascii="Calibri" w:hAnsi="Calibri"/>
          <w:b w:val="0"/>
          <w:i w:val="0"/>
          <w:color w:val="1F2933"/>
          <w:sz w:val="22"/>
        </w:rPr>
        <w:t>Select Mimecast for Outlook and select Enable.</w:t>
      </w:r>
    </w:p>
    <w:p>
      <w:pPr>
        <w:pStyle w:val="ListParagraph"/>
        <w:numPr>
          <w:ilvl w:val="0"/>
          <w:numId w:val="10"/>
        </w:numPr>
      </w:pPr>
      <w:r>
        <w:rPr>
          <w:rFonts w:ascii="Calibri" w:hAnsi="Calibri"/>
          <w:b w:val="0"/>
          <w:i w:val="0"/>
          <w:color w:val="1F2933"/>
          <w:sz w:val="22"/>
        </w:rPr>
        <w:t>Return to Manage: COM Add-ins, select Go, and make sure Mimecast for Outlook is checked.</w:t>
      </w:r>
    </w:p>
    <w:p>
      <w:pPr>
        <w:pStyle w:val="ListParagraph"/>
        <w:numPr>
          <w:ilvl w:val="0"/>
          <w:numId w:val="10"/>
        </w:numPr>
      </w:pPr>
      <w:r>
        <w:rPr>
          <w:rFonts w:ascii="Calibri" w:hAnsi="Calibri"/>
          <w:b w:val="0"/>
          <w:i w:val="0"/>
          <w:color w:val="1F2933"/>
          <w:sz w:val="22"/>
        </w:rPr>
        <w:t>Restart Outlook and verify the ribbon.</w:t>
      </w:r>
    </w:p>
    <w:p>
      <w:pPr>
        <w:pStyle w:val="Heading2"/>
      </w:pPr>
      <w:r>
        <w:t>If Outlook reports a slow or unhealthy add-in</w:t>
      </w:r>
    </w:p>
    <w:p>
      <w:pPr>
        <w:pStyle w:val="UIPath"/>
        <w:shd w:fill="E8F3F4"/>
        <w:pBdr>
          <w:top w:val="single" w:sz="8" w:color="0F626A" w:space="5"/>
          <w:left w:val="single" w:sz="8" w:color="0F626A" w:space="5"/>
          <w:bottom w:val="single" w:sz="8" w:color="0F626A" w:space="5"/>
          <w:right w:val="single" w:sz="8" w:color="0F626A" w:space="5"/>
        </w:pBdr>
        <w:spacing w:before="120" w:after="160"/>
        <w:ind w:left="100" w:right="100"/>
        <w:keepNext/>
        <w:keepLines/>
      </w:pPr>
      <w:r>
        <w:rPr>
          <w:rFonts w:ascii="Calibri" w:hAnsi="Calibri"/>
          <w:b/>
          <w:i w:val="0"/>
          <w:color w:val="174A50"/>
          <w:sz w:val="21"/>
        </w:rPr>
        <w:t>Outlook  →  File  →  Slow and Disabled COM Add-ins</w:t>
      </w:r>
    </w:p>
    <w:p>
      <w:pPr>
        <w:pStyle w:val="ListParagraph"/>
        <w:numPr>
          <w:ilvl w:val="0"/>
          <w:numId w:val="10"/>
        </w:numPr>
      </w:pPr>
      <w:r>
        <w:rPr>
          <w:rFonts w:ascii="Calibri" w:hAnsi="Calibri"/>
          <w:b w:val="0"/>
          <w:i w:val="0"/>
          <w:color w:val="1F2933"/>
          <w:sz w:val="22"/>
        </w:rPr>
        <w:t>Find Mimecast and select Always enable this add-in only if your support policy allows it.</w:t>
      </w:r>
    </w:p>
    <w:p>
      <w:pPr>
        <w:pStyle w:val="ListParagraph"/>
        <w:numPr>
          <w:ilvl w:val="0"/>
          <w:numId w:val="10"/>
        </w:numPr>
      </w:pPr>
      <w:r>
        <w:rPr>
          <w:rFonts w:ascii="Calibri" w:hAnsi="Calibri"/>
          <w:b w:val="0"/>
          <w:i w:val="0"/>
          <w:color w:val="1F2933"/>
          <w:sz w:val="22"/>
        </w:rPr>
        <w:t>Restart Outlook. If Outlook repeatedly disables Mimecast or becomes unstable, do not keep forcing it on; continue to Step 5 and capture logs for escalation.</w:t>
      </w:r>
    </w:p>
    <w:p>
      <w:pPr>
        <w:shd w:fill="FFF3CD"/>
        <w:pBdr>
          <w:top w:val="single" w:sz="8" w:color="D9A404" w:space="5"/>
          <w:left w:val="single" w:sz="8" w:color="D9A404" w:space="5"/>
          <w:bottom w:val="single" w:sz="8" w:color="D9A404" w:space="5"/>
          <w:right w:val="single" w:sz="8" w:color="D9A404" w:space="5"/>
        </w:pBdr>
        <w:spacing w:before="120" w:after="160"/>
        <w:ind w:left="140" w:right="140"/>
      </w:pPr>
      <w:r>
        <w:rPr>
          <w:rFonts w:ascii="Calibri" w:hAnsi="Calibri"/>
          <w:b/>
          <w:i w:val="0"/>
          <w:color w:val="7A5A00"/>
          <w:sz w:val="22"/>
        </w:rPr>
        <w:t xml:space="preserve">Performance caution: </w:t>
      </w:r>
      <w:r>
        <w:rPr>
          <w:rFonts w:ascii="Calibri" w:hAnsi="Calibri"/>
          <w:b w:val="0"/>
          <w:i w:val="0"/>
          <w:color w:val="1F2933"/>
          <w:sz w:val="22"/>
        </w:rPr>
        <w:t>Outlook disables some COM add-ins after a crash or slow-load event. “Always enable” can restore functionality, but it can also reintroduce the original performance problem.</w:t>
      </w:r>
    </w:p>
    <w:p>
      <w:pPr>
        <w:pStyle w:val="StepHeading"/>
        <w:keepNext/>
        <w:keepLines/>
      </w:pPr>
      <w:r>
        <w:rPr>
          <w:rFonts w:ascii="Calibri" w:hAnsi="Calibri"/>
          <w:b/>
          <w:i w:val="0"/>
          <w:color w:val="174A50"/>
          <w:sz w:val="25"/>
        </w:rPr>
        <w:t>5.  Restart the Mimecast process and reset the local cache (service desk / advanced)</w:t>
      </w:r>
    </w:p>
    <w:p>
      <w:pPr>
        <w:pStyle w:val="ListParagraph"/>
        <w:numPr>
          <w:ilvl w:val="0"/>
          <w:numId w:val="10"/>
        </w:numPr>
      </w:pPr>
      <w:r>
        <w:rPr>
          <w:rFonts w:ascii="Calibri" w:hAnsi="Calibri"/>
          <w:b w:val="0"/>
          <w:i w:val="0"/>
          <w:color w:val="1F2933"/>
          <w:sz w:val="22"/>
        </w:rPr>
        <w:t>Close Outlook.</w:t>
      </w:r>
    </w:p>
    <w:p>
      <w:pPr>
        <w:pStyle w:val="ListParagraph"/>
        <w:numPr>
          <w:ilvl w:val="0"/>
          <w:numId w:val="10"/>
        </w:numPr>
      </w:pPr>
      <w:r>
        <w:rPr>
          <w:rFonts w:ascii="Calibri" w:hAnsi="Calibri"/>
          <w:b w:val="0"/>
          <w:i w:val="0"/>
          <w:color w:val="1F2933"/>
          <w:sz w:val="22"/>
        </w:rPr>
        <w:t>Open Task Manager and confirm that msddsk.exe or Mimecast.Services.Windows.Personal is no longer running. End the process if required.</w:t>
      </w:r>
    </w:p>
    <w:p>
      <w:pPr>
        <w:pStyle w:val="ListParagraph"/>
        <w:numPr>
          <w:ilvl w:val="0"/>
          <w:numId w:val="10"/>
        </w:numPr>
      </w:pPr>
      <w:r>
        <w:rPr>
          <w:rFonts w:ascii="Calibri" w:hAnsi="Calibri"/>
          <w:b w:val="0"/>
          <w:i w:val="0"/>
          <w:color w:val="1F2933"/>
          <w:sz w:val="22"/>
        </w:rPr>
        <w:t>Open %userprofile%\AppData\Roaming\Mimecast.</w:t>
      </w:r>
    </w:p>
    <w:p>
      <w:pPr>
        <w:pStyle w:val="ListParagraph"/>
        <w:numPr>
          <w:ilvl w:val="0"/>
          <w:numId w:val="10"/>
        </w:numPr>
      </w:pPr>
      <w:r>
        <w:rPr>
          <w:rFonts w:ascii="Calibri" w:hAnsi="Calibri"/>
          <w:b w:val="0"/>
          <w:i w:val="0"/>
          <w:color w:val="1F2933"/>
          <w:sz w:val="22"/>
        </w:rPr>
        <w:t>Rename msw.s3db to msw.s3db.old. Renaming is safer than deleting and may require the user to authenticate again.</w:t>
      </w:r>
    </w:p>
    <w:p>
      <w:pPr>
        <w:pStyle w:val="ListParagraph"/>
        <w:numPr>
          <w:ilvl w:val="0"/>
          <w:numId w:val="10"/>
        </w:numPr>
      </w:pPr>
      <w:r>
        <w:rPr>
          <w:rFonts w:ascii="Calibri" w:hAnsi="Calibri"/>
          <w:b w:val="0"/>
          <w:i w:val="0"/>
          <w:color w:val="1F2933"/>
          <w:sz w:val="22"/>
        </w:rPr>
        <w:t>Open classic Outlook and allow the Mimecast process to start again.</w:t>
      </w:r>
    </w:p>
    <w:p>
      <w:pPr>
        <w:shd w:fill="F3F5F7"/>
        <w:pBdr>
          <w:top w:val="single" w:sz="8" w:color="D7DEE2" w:space="5"/>
          <w:left w:val="single" w:sz="8" w:color="D7DEE2" w:space="5"/>
          <w:bottom w:val="single" w:sz="8" w:color="D7DEE2" w:space="5"/>
          <w:right w:val="single" w:sz="8" w:color="D7DEE2" w:space="5"/>
        </w:pBdr>
        <w:spacing w:before="120" w:after="160"/>
        <w:ind w:left="140" w:right="140"/>
      </w:pPr>
      <w:r>
        <w:rPr>
          <w:rFonts w:ascii="Calibri" w:hAnsi="Calibri"/>
          <w:b/>
          <w:i w:val="0"/>
          <w:color w:val="174A50"/>
          <w:sz w:val="22"/>
        </w:rPr>
        <w:t xml:space="preserve">Older versions: </w:t>
      </w:r>
      <w:r>
        <w:rPr>
          <w:rFonts w:ascii="Calibri" w:hAnsi="Calibri"/>
          <w:b w:val="0"/>
          <w:i w:val="0"/>
          <w:color w:val="1F2933"/>
          <w:sz w:val="22"/>
        </w:rPr>
        <w:t>The database may instead be under %ProgramFiles(x86)%\Mimecast\Mimecast Windows Service\data. If the expected path is missing, stop and escalate rather than modifying other files.</w:t>
      </w:r>
    </w:p>
    <w:p>
      <w:pPr>
        <w:pStyle w:val="StepHeading"/>
        <w:keepNext/>
        <w:keepLines/>
      </w:pPr>
      <w:r>
        <w:rPr>
          <w:rFonts w:ascii="Calibri" w:hAnsi="Calibri"/>
          <w:b/>
          <w:i w:val="0"/>
          <w:color w:val="174A50"/>
          <w:sz w:val="25"/>
        </w:rPr>
        <w:t>6.  Repair by reinstalling from Software Center</w:t>
      </w:r>
    </w:p>
    <w:p>
      <w:pPr>
        <w:pStyle w:val="ListParagraph"/>
        <w:numPr>
          <w:ilvl w:val="0"/>
          <w:numId w:val="10"/>
        </w:numPr>
      </w:pPr>
      <w:r>
        <w:rPr>
          <w:rFonts w:ascii="Calibri" w:hAnsi="Calibri"/>
          <w:b w:val="0"/>
          <w:i w:val="0"/>
          <w:color w:val="1F2933"/>
          <w:sz w:val="22"/>
        </w:rPr>
        <w:t>Close Outlook and stop the Mimecast process as described in Step 5.</w:t>
      </w:r>
    </w:p>
    <w:p>
      <w:pPr>
        <w:pStyle w:val="ListParagraph"/>
        <w:numPr>
          <w:ilvl w:val="0"/>
          <w:numId w:val="10"/>
        </w:numPr>
      </w:pPr>
      <w:r>
        <w:rPr>
          <w:rFonts w:ascii="Calibri" w:hAnsi="Calibri"/>
          <w:b w:val="0"/>
          <w:i w:val="0"/>
          <w:color w:val="1F2933"/>
          <w:sz w:val="22"/>
        </w:rPr>
        <w:t>Open Control Panel → Programs → Programs and Features, then uninstall Mimecast for Outlook.</w:t>
      </w:r>
    </w:p>
    <w:p>
      <w:pPr>
        <w:pStyle w:val="ListParagraph"/>
        <w:numPr>
          <w:ilvl w:val="0"/>
          <w:numId w:val="10"/>
        </w:numPr>
      </w:pPr>
      <w:r>
        <w:rPr>
          <w:rFonts w:ascii="Calibri" w:hAnsi="Calibri"/>
          <w:b w:val="0"/>
          <w:i w:val="0"/>
          <w:color w:val="1F2933"/>
          <w:sz w:val="22"/>
        </w:rPr>
        <w:t>Restart the computer.</w:t>
      </w:r>
    </w:p>
    <w:p>
      <w:pPr>
        <w:pStyle w:val="ListParagraph"/>
        <w:numPr>
          <w:ilvl w:val="0"/>
          <w:numId w:val="10"/>
        </w:numPr>
      </w:pPr>
      <w:r>
        <w:rPr>
          <w:rFonts w:ascii="Calibri" w:hAnsi="Calibri"/>
          <w:b w:val="0"/>
          <w:i w:val="0"/>
          <w:color w:val="1F2933"/>
          <w:sz w:val="22"/>
        </w:rPr>
        <w:t>Sign in with an authorised administrator account if required by your environment.</w:t>
      </w:r>
    </w:p>
    <w:p>
      <w:pPr>
        <w:pStyle w:val="ListParagraph"/>
        <w:numPr>
          <w:ilvl w:val="0"/>
          <w:numId w:val="10"/>
        </w:numPr>
      </w:pPr>
      <w:r>
        <w:rPr>
          <w:rFonts w:ascii="Calibri" w:hAnsi="Calibri"/>
          <w:b w:val="0"/>
          <w:i w:val="0"/>
          <w:color w:val="1F2933"/>
          <w:sz w:val="22"/>
        </w:rPr>
        <w:t>Open Software Center and install the approved Mimecast for Outlook package. Use the package that matches the organisation’s Office deployment.</w:t>
      </w:r>
    </w:p>
    <w:p>
      <w:pPr>
        <w:pStyle w:val="ListParagraph"/>
        <w:numPr>
          <w:ilvl w:val="0"/>
          <w:numId w:val="10"/>
        </w:numPr>
      </w:pPr>
      <w:r>
        <w:rPr>
          <w:rFonts w:ascii="Calibri" w:hAnsi="Calibri"/>
          <w:b w:val="0"/>
          <w:i w:val="0"/>
          <w:color w:val="1F2933"/>
          <w:sz w:val="22"/>
        </w:rPr>
        <w:t>Restart when prompted, sign in as the affected user, open classic Outlook, and verify the Mimecast ribbon.</w:t>
      </w:r>
    </w:p>
    <w:p>
      <w:pPr>
        <w:pStyle w:val="Heading1"/>
      </w:pPr>
      <w:r>
        <w:t>Verify the fix</w:t>
      </w:r>
    </w:p>
    <w:p>
      <w:pPr>
        <w:pStyle w:val="ListParagraph"/>
        <w:numPr>
          <w:ilvl w:val="0"/>
          <w:numId w:val="10"/>
        </w:numPr>
      </w:pPr>
      <w:r>
        <w:rPr>
          <w:rFonts w:ascii="Calibri" w:hAnsi="Calibri"/>
          <w:b w:val="0"/>
          <w:i w:val="0"/>
          <w:color w:val="1F2933"/>
          <w:sz w:val="22"/>
        </w:rPr>
        <w:t>Mimecast is listed under Active Application Add-ins.</w:t>
      </w:r>
    </w:p>
    <w:p>
      <w:pPr>
        <w:pStyle w:val="ListParagraph"/>
        <w:numPr>
          <w:ilvl w:val="0"/>
          <w:numId w:val="10"/>
        </w:numPr>
      </w:pPr>
      <w:r>
        <w:rPr>
          <w:rFonts w:ascii="Calibri" w:hAnsi="Calibri"/>
          <w:b w:val="0"/>
          <w:i w:val="0"/>
          <w:color w:val="1F2933"/>
          <w:sz w:val="22"/>
        </w:rPr>
        <w:t>The Mimecast tab or approved Mimecast buttons are visible in classic Outlook.</w:t>
      </w:r>
    </w:p>
    <w:p>
      <w:pPr>
        <w:pStyle w:val="ListParagraph"/>
        <w:numPr>
          <w:ilvl w:val="0"/>
          <w:numId w:val="10"/>
        </w:numPr>
      </w:pPr>
      <w:r>
        <w:rPr>
          <w:rFonts w:ascii="Calibri" w:hAnsi="Calibri"/>
          <w:b w:val="0"/>
          <w:i w:val="0"/>
          <w:color w:val="1F2933"/>
          <w:sz w:val="22"/>
        </w:rPr>
        <w:t>Outlook opens normally and does not display a disabled/slow add-in warning.</w:t>
      </w:r>
    </w:p>
    <w:p>
      <w:pPr>
        <w:pStyle w:val="ListParagraph"/>
        <w:numPr>
          <w:ilvl w:val="0"/>
          <w:numId w:val="10"/>
        </w:numPr>
      </w:pPr>
      <w:r>
        <w:rPr>
          <w:rFonts w:ascii="Calibri" w:hAnsi="Calibri"/>
          <w:b w:val="0"/>
          <w:i w:val="0"/>
          <w:color w:val="1F2933"/>
          <w:sz w:val="22"/>
        </w:rPr>
        <w:t>A normal Mimecast action available to the user completes without an error.</w:t>
      </w:r>
    </w:p>
    <w:p>
      <w:pPr>
        <w:shd w:fill="E8F5EC"/>
        <w:pBdr>
          <w:top w:val="single" w:sz="8" w:color="70A77F" w:space="5"/>
          <w:left w:val="single" w:sz="8" w:color="70A77F" w:space="5"/>
          <w:bottom w:val="single" w:sz="8" w:color="70A77F" w:space="5"/>
          <w:right w:val="single" w:sz="8" w:color="70A77F" w:space="5"/>
        </w:pBdr>
        <w:spacing w:before="120" w:after="160"/>
        <w:ind w:left="140" w:right="140"/>
      </w:pPr>
      <w:r>
        <w:rPr>
          <w:rFonts w:ascii="Calibri" w:hAnsi="Calibri"/>
          <w:b/>
          <w:i w:val="0"/>
          <w:color w:val="25623B"/>
          <w:sz w:val="22"/>
        </w:rPr>
        <w:t xml:space="preserve">Resolved: </w:t>
      </w:r>
      <w:r>
        <w:rPr>
          <w:rFonts w:ascii="Calibri" w:hAnsi="Calibri"/>
          <w:b w:val="0"/>
          <w:i w:val="0"/>
          <w:color w:val="1F2933"/>
          <w:sz w:val="22"/>
        </w:rPr>
        <w:t>The add-in remains active after Outlook is closed and reopened, and the user can access the required Mimecast function.</w:t>
      </w:r>
    </w:p>
    <w:p>
      <w:pPr>
        <w:pStyle w:val="Heading1"/>
      </w:pPr>
      <w:r>
        <w:t>Escalate if the issue remains</w:t>
      </w:r>
    </w:p>
    <w:p>
      <w:r>
        <w:t>Capture the following before escalating to the Microsoft 365 / messaging team or Mimecast Support:</w:t>
      </w:r>
    </w:p>
    <w:p>
      <w:pPr>
        <w:pStyle w:val="ListParagraph"/>
        <w:numPr>
          <w:ilvl w:val="0"/>
          <w:numId w:val="10"/>
        </w:numPr>
      </w:pPr>
      <w:r>
        <w:rPr>
          <w:rFonts w:ascii="Calibri" w:hAnsi="Calibri"/>
          <w:b w:val="0"/>
          <w:i w:val="0"/>
          <w:color w:val="1F2933"/>
          <w:sz w:val="22"/>
        </w:rPr>
        <w:t>Whether the user is in classic Outlook or new Outlook.</w:t>
      </w:r>
    </w:p>
    <w:p>
      <w:pPr>
        <w:pStyle w:val="ListParagraph"/>
        <w:numPr>
          <w:ilvl w:val="0"/>
          <w:numId w:val="10"/>
        </w:numPr>
      </w:pPr>
      <w:r>
        <w:rPr>
          <w:rFonts w:ascii="Calibri" w:hAnsi="Calibri"/>
          <w:b w:val="0"/>
          <w:i w:val="0"/>
          <w:color w:val="1F2933"/>
          <w:sz w:val="22"/>
        </w:rPr>
        <w:t>Outlook version and bitness, Windows version, and Mimecast for Outlook version.</w:t>
      </w:r>
    </w:p>
    <w:p>
      <w:pPr>
        <w:pStyle w:val="ListParagraph"/>
        <w:numPr>
          <w:ilvl w:val="0"/>
          <w:numId w:val="10"/>
        </w:numPr>
      </w:pPr>
      <w:r>
        <w:rPr>
          <w:rFonts w:ascii="Calibri" w:hAnsi="Calibri"/>
          <w:b w:val="0"/>
          <w:i w:val="0"/>
          <w:color w:val="1F2933"/>
          <w:sz w:val="22"/>
        </w:rPr>
        <w:t>Where Mimecast appears after a fresh Outlook restart: Active, Inactive, Disabled, Slow and Disabled, or not listed.</w:t>
      </w:r>
    </w:p>
    <w:p>
      <w:pPr>
        <w:pStyle w:val="ListParagraph"/>
        <w:numPr>
          <w:ilvl w:val="0"/>
          <w:numId w:val="10"/>
        </w:numPr>
      </w:pPr>
      <w:r>
        <w:rPr>
          <w:rFonts w:ascii="Calibri" w:hAnsi="Calibri"/>
          <w:b w:val="0"/>
          <w:i w:val="0"/>
          <w:color w:val="1F2933"/>
          <w:sz w:val="22"/>
        </w:rPr>
        <w:t>Screenshots of the Add-ins page and any warning or error.</w:t>
      </w:r>
    </w:p>
    <w:p>
      <w:pPr>
        <w:pStyle w:val="ListParagraph"/>
        <w:numPr>
          <w:ilvl w:val="0"/>
          <w:numId w:val="10"/>
        </w:numPr>
      </w:pPr>
      <w:r>
        <w:rPr>
          <w:rFonts w:ascii="Calibri" w:hAnsi="Calibri"/>
          <w:b w:val="0"/>
          <w:i w:val="0"/>
          <w:color w:val="1F2933"/>
          <w:sz w:val="22"/>
        </w:rPr>
        <w:t>Mimecast logs from %ProgramData%\Mimecast\Logs.</w:t>
      </w:r>
    </w:p>
    <w:p>
      <w:pPr>
        <w:pStyle w:val="ListParagraph"/>
        <w:numPr>
          <w:ilvl w:val="0"/>
          <w:numId w:val="10"/>
        </w:numPr>
      </w:pPr>
      <w:r>
        <w:rPr>
          <w:rFonts w:ascii="Calibri" w:hAnsi="Calibri"/>
          <w:b w:val="0"/>
          <w:i w:val="0"/>
          <w:color w:val="1F2933"/>
          <w:sz w:val="22"/>
        </w:rPr>
        <w:t>Whether the issue affects one user, one device, or multiple users/devices.</w:t>
      </w:r>
    </w:p>
    <w:p>
      <w:pPr>
        <w:pStyle w:val="Heading1"/>
      </w:pPr>
      <w:r>
        <w:t>References</w:t>
      </w:r>
    </w:p>
    <w:p>
      <w:pPr>
        <w:pStyle w:val="SourceText"/>
      </w:pPr>
      <w:hyperlink r:id="rId16">
        <w:r>
          <w:rPr>
            <w:rFonts w:ascii="Calibri" w:hAnsi="Calibri"/>
            <w:color w:val="0563C1"/>
            <w:u w:val="single"/>
            <w:sz w:val="18"/>
          </w:rPr>
          <w:t>Mimecast for Outlook – Frequently Asked Questions</w:t>
        </w:r>
      </w:hyperlink>
      <w:r>
        <w:rPr>
          <w:rFonts w:ascii="Calibri" w:hAnsi="Calibri"/>
          <w:b w:val="0"/>
          <w:i w:val="0"/>
          <w:color w:val="5F6B73"/>
          <w:sz w:val="18"/>
        </w:rPr>
        <w:t xml:space="preserve"> — Official process, cache reset, reinstall, process names, and log location.</w:t>
      </w:r>
    </w:p>
    <w:p>
      <w:pPr>
        <w:pStyle w:val="SourceText"/>
      </w:pPr>
      <w:hyperlink r:id="rId17">
        <w:r>
          <w:rPr>
            <w:rFonts w:ascii="Calibri" w:hAnsi="Calibri"/>
            <w:color w:val="0563C1"/>
            <w:u w:val="single"/>
            <w:sz w:val="18"/>
          </w:rPr>
          <w:t>Mimecast for Outlook – Incompatibility with New Outlook</w:t>
        </w:r>
      </w:hyperlink>
      <w:r>
        <w:rPr>
          <w:rFonts w:ascii="Calibri" w:hAnsi="Calibri"/>
          <w:b w:val="0"/>
          <w:i w:val="0"/>
          <w:color w:val="5F6B73"/>
          <w:sz w:val="18"/>
        </w:rPr>
        <w:t xml:space="preserve"> — Official compatibility statement and supported alternatives.</w:t>
      </w:r>
    </w:p>
    <w:p>
      <w:pPr>
        <w:pStyle w:val="SourceText"/>
      </w:pPr>
      <w:hyperlink r:id="rId18">
        <w:r>
          <w:rPr>
            <w:rFonts w:ascii="Calibri" w:hAnsi="Calibri"/>
            <w:color w:val="0563C1"/>
            <w:u w:val="single"/>
            <w:sz w:val="18"/>
          </w:rPr>
          <w:t>Mimecast for Outlook – Prerequisites</w:t>
        </w:r>
      </w:hyperlink>
      <w:r>
        <w:rPr>
          <w:rFonts w:ascii="Calibri" w:hAnsi="Calibri"/>
          <w:b w:val="0"/>
          <w:i w:val="0"/>
          <w:color w:val="5F6B73"/>
          <w:sz w:val="18"/>
        </w:rPr>
        <w:t xml:space="preserve"> — Supported Outlook/installation conditions and new Outlook limitation.</w:t>
      </w:r>
    </w:p>
    <w:p>
      <w:pPr>
        <w:pStyle w:val="SourceText"/>
      </w:pPr>
      <w:hyperlink r:id="rId19">
        <w:r>
          <w:rPr>
            <w:rFonts w:ascii="Calibri" w:hAnsi="Calibri"/>
            <w:color w:val="0563C1"/>
            <w:u w:val="single"/>
            <w:sz w:val="18"/>
          </w:rPr>
          <w:t>Outlook add-in warnings</w:t>
        </w:r>
      </w:hyperlink>
      <w:r>
        <w:rPr>
          <w:rFonts w:ascii="Calibri" w:hAnsi="Calibri"/>
          <w:b w:val="0"/>
          <w:i w:val="0"/>
          <w:color w:val="5F6B73"/>
          <w:sz w:val="18"/>
        </w:rPr>
        <w:t xml:space="preserve"> — Microsoft guidance for slow, disabled, and unhealthy COM add-ins.</w:t>
      </w:r>
    </w:p>
    <w:p>
      <w:pPr>
        <w:pStyle w:val="SourceText"/>
      </w:pPr>
      <w:hyperlink r:id="rId20">
        <w:r>
          <w:rPr>
            <w:rFonts w:ascii="Calibri" w:hAnsi="Calibri"/>
            <w:color w:val="0563C1"/>
            <w:u w:val="single"/>
            <w:sz w:val="18"/>
          </w:rPr>
          <w:t>Mimecast missing on Outlook</w:t>
        </w:r>
      </w:hyperlink>
      <w:r>
        <w:rPr>
          <w:rFonts w:ascii="Calibri" w:hAnsi="Calibri"/>
          <w:b w:val="0"/>
          <w:i w:val="0"/>
          <w:color w:val="5F6B73"/>
          <w:sz w:val="18"/>
        </w:rPr>
        <w:t xml:space="preserve"> — Original linked COM Add-ins procedure.</w:t>
      </w:r>
    </w:p>
    <w:p>
      <w:pPr>
        <w:pStyle w:val="SourceText"/>
      </w:pPr>
      <w:hyperlink r:id="rId15">
        <w:r>
          <w:rPr>
            <w:rFonts w:ascii="Calibri" w:hAnsi="Calibri"/>
            <w:color w:val="0563C1"/>
            <w:u w:val="single"/>
            <w:sz w:val="18"/>
          </w:rPr>
          <w:t>How to fix a missing add-in in Outlook</w:t>
        </w:r>
      </w:hyperlink>
      <w:r>
        <w:rPr>
          <w:rFonts w:ascii="Calibri" w:hAnsi="Calibri"/>
          <w:b w:val="0"/>
          <w:i w:val="0"/>
          <w:color w:val="5F6B73"/>
          <w:sz w:val="18"/>
        </w:rPr>
        <w:t xml:space="preserve"> — Original inactive/disabled procedure and Figure 3 source.</w:t>
      </w:r>
    </w:p>
    <w:p>
      <w:pPr>
        <w:pStyle w:val="SourceText"/>
      </w:pPr>
      <w:r>
        <w:t>Content verified against the linked sources on 25 August 2026.</w:t>
      </w:r>
    </w:p>
    <w:sectPr w:rsidR="00FC693F" w:rsidRPr="0006063C" w:rsidSect="00034616">
      <w:headerReference w:type="default" r:id="rId9"/>
      <w:footerReference w:type="default" r:id="rId10"/>
      <w:pgSz w:w="11905" w:h="16838"/>
      <w:pgMar w:top="1037" w:right="1123" w:bottom="1037"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F6B73"/>
        <w:sz w:val="17"/>
      </w:rPr>
      <w:t xml:space="preserve">Mimecast Add-in Missing  •  Page </w:t>
    </w:r>
    <w:fldSimple w:instr="PAGE">
      <w:r>
        <w:rPr>
          <w:rFonts w:ascii="Calibri" w:hAnsi="Calibri"/>
          <w:color w:val="5F6B73"/>
          <w:sz w:val="17"/>
        </w:rPr>
        <w:t>1</w:t>
      </w:r>
    </w:fldSimple>
    <w:r>
      <w:rPr>
        <w:rFonts w:ascii="Calibri" w:hAnsi="Calibri"/>
        <w:b w:val="0"/>
        <w:i w:val="0"/>
        <w:color w:val="5F6B73"/>
        <w:sz w:val="17"/>
      </w:rPr>
      <w:t xml:space="preserve"> of </w:t>
    </w:r>
    <w:fldSimple w:instr="NUMPAGES">
      <w:r>
        <w:rPr>
          <w:rFonts w:ascii="Calibri" w:hAnsi="Calibri"/>
          <w:color w:val="5F6B73"/>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6B73"/>
        <w:sz w:val="17"/>
      </w:rPr>
      <w:t>IT KNOWLEDGE BASE  |  MICROSOFT OUTLOOK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0F626A"/>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74A5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4A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0" w:after="160"/>
    </w:pPr>
    <w:rPr>
      <w:rFonts w:ascii="Calibri" w:hAnsi="Calibri"/>
      <w:b w:val="0"/>
      <w:bCs/>
      <w:color w:val="5F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Title">
    <w:name w:val="KB Title"/>
    <w:pPr>
      <w:keepNext/>
      <w:spacing w:before="160" w:after="200"/>
    </w:pPr>
    <w:rPr>
      <w:rFonts w:ascii="Calibri" w:hAnsi="Calibri"/>
      <w:b/>
      <w:color w:val="0F626A"/>
      <w:sz w:val="48"/>
    </w:rPr>
  </w:style>
  <w:style w:type="paragraph" w:customStyle="1" w:styleId="StepHeading">
    <w:name w:val="Step Heading"/>
    <w:pPr>
      <w:spacing w:before="240" w:after="80" w:line="264" w:lineRule="auto"/>
    </w:pPr>
    <w:rPr>
      <w:rFonts w:ascii="Calibri" w:hAnsi="Calibri"/>
      <w:b/>
      <w:color w:val="174A50"/>
      <w:sz w:val="25"/>
    </w:rPr>
  </w:style>
  <w:style w:type="paragraph" w:customStyle="1" w:styleId="UIPath">
    <w:name w:val="UI Path"/>
    <w:pPr>
      <w:spacing w:before="80" w:after="160" w:line="264" w:lineRule="auto"/>
    </w:pPr>
    <w:rPr>
      <w:rFonts w:ascii="Calibri" w:hAnsi="Calibri"/>
      <w:b/>
      <w:color w:val="174A50"/>
      <w:sz w:val="21"/>
    </w:rPr>
  </w:style>
  <w:style w:type="paragraph" w:customStyle="1" w:styleId="SourceText">
    <w:name w:val="Source Text"/>
    <w:pPr>
      <w:spacing w:before="0" w:after="60" w:line="264" w:lineRule="auto"/>
    </w:pPr>
    <w:rPr>
      <w:rFonts w:ascii="Calibri" w:hAnsi="Calibri"/>
      <w:b w:val="0"/>
      <w:color w:val="5F6B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learn-attachment.microsoft.com/api/attachments/7cd8c21a-144f-4bfa-a7a9-8e3a59c99125?platform=QnA" TargetMode="External"/><Relationship Id="rId14" Type="http://schemas.openxmlformats.org/officeDocument/2006/relationships/image" Target="media/image3.png"/><Relationship Id="rId15" Type="http://schemas.openxmlformats.org/officeDocument/2006/relationships/hyperlink" Target="https://www.techhit.com/how-to/fix-missing-add-in-outlook-2016-2013-2010/" TargetMode="External"/><Relationship Id="rId16" Type="http://schemas.openxmlformats.org/officeDocument/2006/relationships/hyperlink" Target="https://mimecastsupport.zendesk.com/hc/en-us/articles/34000462554003-Mimecast-for-Outlook-Frequently-Asked-Questions" TargetMode="External"/><Relationship Id="rId17" Type="http://schemas.openxmlformats.org/officeDocument/2006/relationships/hyperlink" Target="https://mimecastsupport.zendesk.com/hc/en-us/articles/34000402700563-Mimecast-for-Outlook-Incompatibility-with-New-Outlook-Jun-2024" TargetMode="External"/><Relationship Id="rId18" Type="http://schemas.openxmlformats.org/officeDocument/2006/relationships/hyperlink" Target="https://mimecastsupport.zendesk.com/hc/en-us/articles/34000477691027-Mimecast-for-Outlook-Prerequisites" TargetMode="External"/><Relationship Id="rId19" Type="http://schemas.openxmlformats.org/officeDocument/2006/relationships/hyperlink" Target="https://support.microsoft.com/en-us/outlook/outlook-add-in-warnings" TargetMode="External"/><Relationship Id="rId20" Type="http://schemas.openxmlformats.org/officeDocument/2006/relationships/hyperlink" Target="https://adsupport.happyfox.com/kb/article/42-mimecast-missing-on-outl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Mimecast Add-in Missing in Microsoft Outlook</dc:title>
  <dc:subject>IT knowledge base troubleshooting guide</dc:subject>
  <dc:creator>python-docx</dc:creator>
  <cp:keywords>Mimecast, Outlook, COM add-in, troubleshooting, Software Center</cp:keywords>
  <dc:description>Improved from the original KB with linked troubleshooting details incorporated.</dc:description>
  <cp:lastModifiedBy/>
  <cp:revision>1</cp:revision>
  <dcterms:created xsi:type="dcterms:W3CDTF">2013-12-23T23:15:00Z</dcterms:created>
  <dcterms:modified xsi:type="dcterms:W3CDTF">2013-12-23T23:15:00Z</dcterms:modified>
  <cp:category/>
</cp:coreProperties>
</file>