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Key Features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List the essential features that will be included in MVP</w:t>
            </w: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.</w:t>
            </w:r>
          </w:p>
        </w:tc>
        <w:tc>
          <w:tcPr>
            <w:tcW w:w="8360" w:type="dxa"/>
          </w:tcPr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Pr="00F95632" w:rsidRDefault="00CE0B04" w:rsidP="00CE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</w:tc>
      </w:tr>
    </w:tbl>
    <w:p w:rsidR="006F4C63" w:rsidRDefault="006F4C63"/>
    <w:p w:rsidR="005937E4" w:rsidRDefault="005937E4">
      <w:bookmarkStart w:id="0" w:name="_GoBack"/>
      <w:bookmarkEnd w:id="0"/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User Flow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F5483B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C</w:t>
            </w:r>
            <w:r w:rsidR="00CE0B04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 xml:space="preserve">reate a simple user flow diagram to illustrate how users will navigate through MVP. </w:t>
            </w:r>
          </w:p>
        </w:tc>
        <w:tc>
          <w:tcPr>
            <w:tcW w:w="8360" w:type="dxa"/>
          </w:tcPr>
          <w:p w:rsidR="00CE0B04" w:rsidRPr="00F95632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E0B04" w:rsidRDefault="00CE0B04"/>
    <w:p w:rsidR="00CE0B04" w:rsidRDefault="00CE0B04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User Stories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F5483B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B</w:t>
            </w:r>
            <w:r w:rsidR="00CE0B04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>reak down each key feature into user stories.</w:t>
            </w:r>
            <w:r w:rsidR="005113C5">
              <w:rPr>
                <w:rFonts w:ascii="Bahnschrift Light SemiCondensed" w:hAnsi="Bahnschrift Light SemiCondensed"/>
                <w:i w:val="0"/>
                <w:sz w:val="20"/>
                <w:szCs w:val="24"/>
              </w:rPr>
              <w:t xml:space="preserve"> </w:t>
            </w:r>
          </w:p>
        </w:tc>
        <w:tc>
          <w:tcPr>
            <w:tcW w:w="8360" w:type="dxa"/>
          </w:tcPr>
          <w:p w:rsidR="00CE0B04" w:rsidRPr="00F95632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E0B04" w:rsidRDefault="00CE0B04"/>
    <w:p w:rsidR="00CE0B04" w:rsidRDefault="00CE0B04"/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2430"/>
        <w:gridCol w:w="8360"/>
      </w:tblGrid>
      <w:tr w:rsidR="00CE0B04" w:rsidRPr="00F95632" w:rsidTr="00E6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gridSpan w:val="2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4"/>
                <w:szCs w:val="24"/>
              </w:rPr>
              <w:t>Risks and Mitigations</w:t>
            </w:r>
          </w:p>
        </w:tc>
      </w:tr>
      <w:tr w:rsidR="00CE0B04" w:rsidRPr="00F95632" w:rsidTr="00E6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 xml:space="preserve">Identify potential risks associated with </w:t>
            </w:r>
            <w:r w:rsidR="005113C5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MVP</w:t>
            </w:r>
            <w:r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 xml:space="preserve"> development and launch</w:t>
            </w:r>
            <w:r w:rsidRPr="00F95632">
              <w:rPr>
                <w:rFonts w:ascii="Bahnschrift Light SemiCondensed" w:hAnsi="Bahnschrift Light SemiCondensed"/>
                <w:i w:val="0"/>
                <w:sz w:val="20"/>
                <w:szCs w:val="28"/>
              </w:rPr>
              <w:t>.</w:t>
            </w:r>
          </w:p>
        </w:tc>
        <w:tc>
          <w:tcPr>
            <w:tcW w:w="8360" w:type="dxa"/>
          </w:tcPr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  <w:p w:rsidR="00CE0B04" w:rsidRPr="00F95632" w:rsidRDefault="00CE0B04" w:rsidP="00E6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auto"/>
                <w:sz w:val="12"/>
                <w:szCs w:val="24"/>
              </w:rPr>
            </w:pPr>
          </w:p>
        </w:tc>
      </w:tr>
      <w:tr w:rsidR="00CE0B04" w:rsidRPr="00F95632" w:rsidTr="00E6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iCs w:val="0"/>
                <w:sz w:val="10"/>
                <w:szCs w:val="20"/>
              </w:rPr>
            </w:pPr>
          </w:p>
          <w:p w:rsidR="00CE0B04" w:rsidRPr="00F95632" w:rsidRDefault="00CE0B04" w:rsidP="00E6469A">
            <w:pPr>
              <w:rPr>
                <w:rFonts w:ascii="Bahnschrift Light SemiCondensed" w:hAnsi="Bahnschrift Light SemiCondensed"/>
                <w:i w:val="0"/>
                <w:sz w:val="20"/>
                <w:szCs w:val="20"/>
              </w:rPr>
            </w:pPr>
            <w:r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Suggest strategies for mitigating these risks</w:t>
            </w:r>
            <w:r w:rsidRPr="00F95632">
              <w:rPr>
                <w:rFonts w:ascii="Bahnschrift Light SemiCondensed" w:hAnsi="Bahnschrift Light SemiCondensed"/>
                <w:i w:val="0"/>
                <w:sz w:val="20"/>
                <w:szCs w:val="20"/>
              </w:rPr>
              <w:t>.</w:t>
            </w:r>
          </w:p>
        </w:tc>
        <w:tc>
          <w:tcPr>
            <w:tcW w:w="8360" w:type="dxa"/>
          </w:tcPr>
          <w:p w:rsidR="00CE0B04" w:rsidRPr="00F95632" w:rsidRDefault="00CE0B04" w:rsidP="00E6469A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eastAsia="Times New Roman" w:hAnsi="Bahnschrift Light SemiCondensed" w:cs="Arial"/>
                <w:color w:val="000000"/>
                <w:sz w:val="10"/>
                <w:szCs w:val="20"/>
              </w:rPr>
            </w:pPr>
          </w:p>
          <w:p w:rsidR="00CE0B04" w:rsidRPr="00F95632" w:rsidRDefault="00CE0B04" w:rsidP="00E6469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p w:rsidR="00CE0B04" w:rsidRDefault="00CE0B04"/>
    <w:sectPr w:rsidR="00CE0B04" w:rsidSect="00CE0B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6F3" w:rsidRDefault="002546F3" w:rsidP="00CE0B04">
      <w:pPr>
        <w:spacing w:after="0" w:line="240" w:lineRule="auto"/>
      </w:pPr>
      <w:r>
        <w:separator/>
      </w:r>
    </w:p>
  </w:endnote>
  <w:endnote w:type="continuationSeparator" w:id="0">
    <w:p w:rsidR="002546F3" w:rsidRDefault="002546F3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6F3" w:rsidRDefault="002546F3" w:rsidP="00CE0B04">
      <w:pPr>
        <w:spacing w:after="0" w:line="240" w:lineRule="auto"/>
      </w:pPr>
      <w:r>
        <w:separator/>
      </w:r>
    </w:p>
  </w:footnote>
  <w:footnote w:type="continuationSeparator" w:id="0">
    <w:p w:rsidR="002546F3" w:rsidRDefault="002546F3" w:rsidP="00CE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B04" w:rsidRDefault="00CE0B04">
    <w:pPr>
      <w:pStyle w:val="Header"/>
      <w:rPr>
        <w:rFonts w:ascii="Bahnschrift Light SemiCondensed" w:hAnsi="Bahnschrift Light SemiCondensed"/>
        <w:sz w:val="40"/>
        <w:szCs w:val="28"/>
      </w:rPr>
    </w:pPr>
    <w:r w:rsidRPr="00CE0B04">
      <w:rPr>
        <w:rFonts w:ascii="Bahnschrift Light SemiCondensed" w:hAnsi="Bahnschrift Light SemiCondensed"/>
        <w:sz w:val="40"/>
        <w:szCs w:val="28"/>
      </w:rPr>
      <w:t>MVP – Define Core Features</w:t>
    </w:r>
  </w:p>
  <w:p w:rsidR="001C06BA" w:rsidRPr="001C06BA" w:rsidRDefault="001C06BA">
    <w:pPr>
      <w:pStyle w:val="Header"/>
      <w:rPr>
        <w:rFonts w:ascii="Bahnschrift Light SemiCondensed" w:hAnsi="Bahnschrift Light SemiCondensed"/>
        <w:sz w:val="28"/>
        <w:szCs w:val="28"/>
      </w:rPr>
    </w:pPr>
    <w:r w:rsidRPr="001C06BA">
      <w:rPr>
        <w:rFonts w:ascii="Bahnschrift Light SemiCondensed" w:hAnsi="Bahnschrift Light SemiCondensed"/>
        <w:sz w:val="28"/>
        <w:szCs w:val="28"/>
      </w:rPr>
      <w:t>WorkOrder PRO</w:t>
    </w:r>
  </w:p>
  <w:p w:rsidR="00CE0B04" w:rsidRPr="00CE0B04" w:rsidRDefault="00CE0B04">
    <w:pPr>
      <w:pStyle w:val="Header"/>
      <w:rPr>
        <w:rFonts w:ascii="Bahnschrift Light SemiCondensed" w:hAnsi="Bahnschrift Light SemiCondens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8A6"/>
    <w:multiLevelType w:val="hybridMultilevel"/>
    <w:tmpl w:val="A5F410B6"/>
    <w:lvl w:ilvl="0" w:tplc="00DA0B8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04"/>
    <w:rsid w:val="001C06BA"/>
    <w:rsid w:val="002546F3"/>
    <w:rsid w:val="005113C5"/>
    <w:rsid w:val="005937E4"/>
    <w:rsid w:val="005F2283"/>
    <w:rsid w:val="006F4C63"/>
    <w:rsid w:val="00C5010A"/>
    <w:rsid w:val="00C5189D"/>
    <w:rsid w:val="00C871D8"/>
    <w:rsid w:val="00CE0B04"/>
    <w:rsid w:val="00F5483B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30BF"/>
  <w15:chartTrackingRefBased/>
  <w15:docId w15:val="{5B1F476A-B617-4D18-A9B4-8EAF69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04"/>
  </w:style>
  <w:style w:type="paragraph" w:styleId="Footer">
    <w:name w:val="footer"/>
    <w:basedOn w:val="Normal"/>
    <w:link w:val="FooterChar"/>
    <w:uiPriority w:val="99"/>
    <w:unhideWhenUsed/>
    <w:rsid w:val="00CE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04"/>
  </w:style>
  <w:style w:type="table" w:styleId="ListTable7Colorful-Accent3">
    <w:name w:val="List Table 7 Colorful Accent 3"/>
    <w:basedOn w:val="TableNormal"/>
    <w:uiPriority w:val="52"/>
    <w:rsid w:val="00CE0B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Brihanna Rahilly</dc:creator>
  <cp:keywords/>
  <dc:description/>
  <cp:lastModifiedBy>Brihanna Rahilly</cp:lastModifiedBy>
  <cp:revision>6</cp:revision>
  <dcterms:created xsi:type="dcterms:W3CDTF">2024-08-21T16:06:00Z</dcterms:created>
  <dcterms:modified xsi:type="dcterms:W3CDTF">2024-08-21T22:45:00Z</dcterms:modified>
</cp:coreProperties>
</file>