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 study of clustering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Eugen-Richard Ardelean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Raluca Laura Portase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Department of Computer Science, Technical University of Cluj-Napoca, Cluj-Napoca, Romania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* Corresponding authors: </w:t>
      </w:r>
      <w:hyperlink r:id="rId7">
        <w:r w:rsidDel="00000000" w:rsidR="00000000" w:rsidRPr="00000000">
          <w:rPr>
            <w:color w:val="467886"/>
            <w:u w:val="single"/>
            <w:rtl w:val="0"/>
          </w:rPr>
          <w:t xml:space="preserve">ardeleaneugenrichard@gmail.com</w:t>
        </w:r>
      </w:hyperlink>
      <w:r w:rsidDel="00000000" w:rsidR="00000000" w:rsidRPr="00000000">
        <w:rPr>
          <w:rtl w:val="0"/>
        </w:rPr>
        <w:t xml:space="preserve">, [placehoder-raluca]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ORCID Author IDs: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Eugen-Richard Ardelean: 0000-0002-0098-4228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Raluca Laura Portase: 0000-0002-8985-4728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Abstract: [</w:t>
      </w:r>
      <w:r w:rsidDel="00000000" w:rsidR="00000000" w:rsidRPr="00000000">
        <w:rPr>
          <w:rtl w:val="0"/>
        </w:rPr>
        <w:t xml:space="preserve">TBWritten]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Keywords: </w:t>
      </w:r>
      <w:r w:rsidDel="00000000" w:rsidR="00000000" w:rsidRPr="00000000">
        <w:rPr>
          <w:rtl w:val="0"/>
        </w:rPr>
        <w:t xml:space="preserve">clustering, [TBAdded]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Materials and Methods</w:t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Clustering algorithms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4"/>
        <w:gridCol w:w="643"/>
        <w:gridCol w:w="221"/>
        <w:gridCol w:w="1243"/>
        <w:gridCol w:w="5034"/>
        <w:gridCol w:w="674"/>
        <w:gridCol w:w="221"/>
        <w:tblGridChange w:id="0">
          <w:tblGrid>
            <w:gridCol w:w="1314"/>
            <w:gridCol w:w="643"/>
            <w:gridCol w:w="221"/>
            <w:gridCol w:w="1243"/>
            <w:gridCol w:w="5034"/>
            <w:gridCol w:w="674"/>
            <w:gridCol w:w="2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Year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?Complexity?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CREF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K-Means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1967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DBSCAN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1996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Spectral Clustering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2002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hyperlink r:id="rId8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https://ai.stanford.edu/~ang/papers/nips01-spectral.pdf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MeanShift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1995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Agglomerative Clustering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1960-1970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OPTICS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1999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“OPTICS: ordering points to identify the clustering structure.” Ankerst, Mihael, Markus M. Breunig, Hans-Peter Kriegel, and Jörg Sander. In ACM Sigmod Record, vol. 28, no. 2, pp. 49-60. ACM, 1999.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HDBSCAN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2017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L. McInnes and J. Healy, (2017). Accelerated Hierarchical Density Based Clustering. In: IEEE International Conference on Data Mining Workshops (ICDMW), 2017, pp. 33-42. Accelerated Hierarchical Density Based Clustering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SK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BIRCH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1996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Tian Zhang, Raghu Ramakrishnan, Maron Livny BIRCH: An efficient data clustering method for large databases. </w:t>
            </w:r>
            <w:hyperlink r:id="rId9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https://www.cs.sfu.ca/CourseCentral/459/han/papers/zhang96.pdf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DipInit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2021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Schelling, B., Bauer, L.G.M., Behzadi, S., Plant, C. (2021). Utilizing Structure-Rich Features to Improve Clustering. In: Hutter, F., Kersting, K., Lijffijt, J., Valera, I. (eds) Machine Learning and Knowledge Discovery in Databases. ECML PKDD 2020. Lecture Notes in Computer Science(), vol 12457. Springer, Cham. https://doi.org/10.1007/978-3-030-67658-2_6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ClustPy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DipNSub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2023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Bauer, Lena GM, et al. "Extension of the Dip-test Repertoire-Efficient and Differentiable p-value Calculation for Clustering." Proceedings of the 2023 SIAM International Conference on Data Mining (SDM). Society for Industrial and Applied Mathematics, 2023.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ClustPy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Projected Dip-Means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2018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Theofilos Chamalis and Aristidis Likas. 2018. The Projected Dip-means Clustering Algorithm. In Proceedings of the 10th Hellenic Conference on Artificial Intelligence (SETN '18). Association for Computing Machinery, New York, NY, USA, Article 14, 1–7. https://doi.org/10.1145/3200947.3201008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ClustPy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Clustering validation scores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Internal vs external – discussion from edging distance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85"/>
        <w:gridCol w:w="1260"/>
        <w:gridCol w:w="5040"/>
        <w:gridCol w:w="2160"/>
        <w:tblGridChange w:id="0">
          <w:tblGrid>
            <w:gridCol w:w="985"/>
            <w:gridCol w:w="1260"/>
            <w:gridCol w:w="5040"/>
            <w:gridCol w:w="21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Range [worst, best]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ARI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External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Pair-by-pair comparison whether the points in the predicted cluster belong in the same true cluster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[-1, 1]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AMI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External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Mutual information based on entropy is used to calculate the agreement of true and predicted labels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 1]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Purity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External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Cluster homogeneity as the majority class assignment.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 1]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DBS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Internal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Ratio of the inter-cluster and intra-cluster sum of squared distances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(Inf, 0]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CHS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Internal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 average of a function that evaluates inter-cluster distances and the size of the cluster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 Inf)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SS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Internal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Cluster quality is evaluated as the balance between a cluster’s tightness and separation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[-1, 1]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Simple clustering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7"/>
        <w:gridCol w:w="1323"/>
        <w:gridCol w:w="1332"/>
        <w:gridCol w:w="1332"/>
        <w:gridCol w:w="1331"/>
        <w:gridCol w:w="1403"/>
        <w:gridCol w:w="1312"/>
        <w:tblGridChange w:id="0">
          <w:tblGrid>
            <w:gridCol w:w="1317"/>
            <w:gridCol w:w="1323"/>
            <w:gridCol w:w="1332"/>
            <w:gridCol w:w="1332"/>
            <w:gridCol w:w="1331"/>
            <w:gridCol w:w="1403"/>
            <w:gridCol w:w="13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D3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5925185" cy="1565275"/>
            <wp:effectExtent b="0" l="0" r="0" t="0"/>
            <wp:docPr id="210475850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56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id="210475850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Overlap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7"/>
        <w:gridCol w:w="1323"/>
        <w:gridCol w:w="1332"/>
        <w:gridCol w:w="1332"/>
        <w:gridCol w:w="1331"/>
        <w:gridCol w:w="1403"/>
        <w:gridCol w:w="1312"/>
        <w:tblGridChange w:id="0">
          <w:tblGrid>
            <w:gridCol w:w="1317"/>
            <w:gridCol w:w="1323"/>
            <w:gridCol w:w="1332"/>
            <w:gridCol w:w="1332"/>
            <w:gridCol w:w="1331"/>
            <w:gridCol w:w="1403"/>
            <w:gridCol w:w="13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0" distT="0" distL="0" distR="0">
            <wp:extent cx="5939790" cy="2289810"/>
            <wp:effectExtent b="0" l="0" r="0" t="0"/>
            <wp:docPr id="21047585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id="210475850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Imbalance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5"/>
        <w:gridCol w:w="1331"/>
        <w:gridCol w:w="1331"/>
        <w:gridCol w:w="1331"/>
        <w:gridCol w:w="1331"/>
        <w:gridCol w:w="1403"/>
        <w:gridCol w:w="1308"/>
        <w:tblGridChange w:id="0">
          <w:tblGrid>
            <w:gridCol w:w="1315"/>
            <w:gridCol w:w="1331"/>
            <w:gridCol w:w="1331"/>
            <w:gridCol w:w="1331"/>
            <w:gridCol w:w="1331"/>
            <w:gridCol w:w="1403"/>
            <w:gridCol w:w="13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2d4c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863</w:t>
            </w:r>
          </w:p>
        </w:tc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2d10c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2990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2d20c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1517</w:t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unbalance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6500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0" distT="0" distL="0" distR="0">
            <wp:extent cx="5932805" cy="1155700"/>
            <wp:effectExtent b="0" l="0" r="0" t="0"/>
            <wp:docPr id="21047585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descr="A chart of green squares&#10;&#10;Description automatically generated" id="2104758506" name="image4.png"/>
            <a:graphic>
              <a:graphicData uri="http://schemas.openxmlformats.org/drawingml/2006/picture">
                <pic:pic>
                  <pic:nvPicPr>
                    <pic:cNvPr descr="A chart of green squares&#10;&#10;Description automatically generated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Overlap and imbalance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0" distT="0" distL="0" distR="0">
            <wp:extent cx="5932805" cy="1514475"/>
            <wp:effectExtent b="0" l="0" r="0" t="0"/>
            <wp:docPr id="21047585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9"/>
        <w:gridCol w:w="1349"/>
        <w:gridCol w:w="1330"/>
        <w:gridCol w:w="1330"/>
        <w:gridCol w:w="1329"/>
        <w:gridCol w:w="1403"/>
        <w:gridCol w:w="1300"/>
        <w:tblGridChange w:id="0">
          <w:tblGrid>
            <w:gridCol w:w="1309"/>
            <w:gridCol w:w="1349"/>
            <w:gridCol w:w="1330"/>
            <w:gridCol w:w="1330"/>
            <w:gridCol w:w="1329"/>
            <w:gridCol w:w="1403"/>
            <w:gridCol w:w="13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aggregation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788</w:t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compound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399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elly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2796</w:t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descr="A chart of green squares&#10;&#10;Description automatically generated" id="2104758508" name="image6.png"/>
            <a:graphic>
              <a:graphicData uri="http://schemas.openxmlformats.org/drawingml/2006/picture">
                <pic:pic>
                  <pic:nvPicPr>
                    <pic:cNvPr descr="A chart of green squares&#10;&#10;Description automatically generated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Non-convexity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Internal metrics are not good, use external – discussion from edging distance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7"/>
        <w:tblW w:w="935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6"/>
        <w:gridCol w:w="1325"/>
        <w:gridCol w:w="1332"/>
        <w:gridCol w:w="1332"/>
        <w:gridCol w:w="1331"/>
        <w:gridCol w:w="1403"/>
        <w:gridCol w:w="1311"/>
        <w:tblGridChange w:id="0">
          <w:tblGrid>
            <w:gridCol w:w="1316"/>
            <w:gridCol w:w="1325"/>
            <w:gridCol w:w="1332"/>
            <w:gridCol w:w="1332"/>
            <w:gridCol w:w="1331"/>
            <w:gridCol w:w="1403"/>
            <w:gridCol w:w="1311"/>
          </w:tblGrid>
        </w:tblGridChange>
      </w:tblGrid>
      <w:tr>
        <w:trPr>
          <w:cantSplit w:val="0"/>
          <w:trHeight w:val="96" w:hRule="atLeast"/>
          <w:tblHeader w:val="0"/>
        </w:trPr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D4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3spiral</w:t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312</w:t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0" distT="0" distL="0" distR="0">
            <wp:extent cx="5932805" cy="1565275"/>
            <wp:effectExtent b="0" l="0" r="0" t="0"/>
            <wp:docPr id="210475850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6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id="21047585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High dimensionality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0" distT="0" distL="0" distR="0">
            <wp:extent cx="5939790" cy="2319020"/>
            <wp:effectExtent b="0" l="0" r="0" t="0"/>
            <wp:docPr id="210475850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7"/>
        <w:gridCol w:w="1323"/>
        <w:gridCol w:w="1332"/>
        <w:gridCol w:w="1332"/>
        <w:gridCol w:w="1331"/>
        <w:gridCol w:w="1403"/>
        <w:gridCol w:w="1312"/>
        <w:tblGridChange w:id="0">
          <w:tblGrid>
            <w:gridCol w:w="1317"/>
            <w:gridCol w:w="1323"/>
            <w:gridCol w:w="1332"/>
            <w:gridCol w:w="1332"/>
            <w:gridCol w:w="1331"/>
            <w:gridCol w:w="1403"/>
            <w:gridCol w:w="1312"/>
          </w:tblGrid>
        </w:tblGridChange>
      </w:tblGrid>
      <w:tr>
        <w:trPr>
          <w:cantSplit w:val="0"/>
          <w:trHeight w:val="96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ecoli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336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glass</w:t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214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yeast</w:t>
            </w:r>
          </w:p>
        </w:tc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1484</w:t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statlog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2310</w:t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wdbc</w:t>
            </w:r>
          </w:p>
        </w:tc>
        <w:tc>
          <w:tcPr/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569</w:t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wine</w:t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sonar</w:t>
            </w:r>
          </w:p>
        </w:tc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208</w:t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Ionosphere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351</w:t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Sample scalability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7"/>
        <w:gridCol w:w="1323"/>
        <w:gridCol w:w="1332"/>
        <w:gridCol w:w="1332"/>
        <w:gridCol w:w="1331"/>
        <w:gridCol w:w="1403"/>
        <w:gridCol w:w="1312"/>
        <w:tblGridChange w:id="0">
          <w:tblGrid>
            <w:gridCol w:w="1317"/>
            <w:gridCol w:w="1323"/>
            <w:gridCol w:w="1332"/>
            <w:gridCol w:w="1332"/>
            <w:gridCol w:w="1331"/>
            <w:gridCol w:w="1403"/>
            <w:gridCol w:w="13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Feature scalability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table</w:t>
      </w:r>
    </w:p>
    <w:tbl>
      <w:tblPr>
        <w:tblStyle w:val="Table1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7"/>
        <w:gridCol w:w="1323"/>
        <w:gridCol w:w="1332"/>
        <w:gridCol w:w="1332"/>
        <w:gridCol w:w="1331"/>
        <w:gridCol w:w="1403"/>
        <w:gridCol w:w="1312"/>
        <w:tblGridChange w:id="0">
          <w:tblGrid>
            <w:gridCol w:w="1317"/>
            <w:gridCol w:w="1323"/>
            <w:gridCol w:w="1332"/>
            <w:gridCol w:w="1332"/>
            <w:gridCol w:w="1331"/>
            <w:gridCol w:w="1403"/>
            <w:gridCol w:w="13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#Samples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#Features</w:t>
            </w:r>
          </w:p>
        </w:tc>
        <w:tc>
          <w:tcPr/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#Clusters</w:t>
            </w:r>
          </w:p>
        </w:tc>
        <w:tc>
          <w:tcPr/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Provenience</w:t>
            </w:r>
          </w:p>
        </w:tc>
        <w:tc>
          <w:tcPr/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plot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result – hierarchical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id="21047585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Discussion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  <w:ind w:left="432" w:hanging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  <w:ind w:left="720" w:hanging="720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  <w:ind w:left="864" w:hanging="864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8" w:hanging="1008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  <w:jc w:val="left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FF30DF"/>
    <w:pPr>
      <w:spacing w:line="259" w:lineRule="auto"/>
      <w:jc w:val="both"/>
    </w:pPr>
    <w:rPr>
      <w:rFonts w:ascii="Times New Roman" w:cs="Times New Roman" w:eastAsia="Times New Roman" w:hAnsi="Times New Roman"/>
      <w:kern w:val="0"/>
      <w:lang w:eastAsia="en-GB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FF30DF"/>
    <w:pPr>
      <w:keepNext w:val="1"/>
      <w:keepLines w:val="1"/>
      <w:numPr>
        <w:numId w:val="1"/>
      </w:numPr>
      <w:spacing w:after="80" w:before="360"/>
      <w:outlineLvl w:val="0"/>
    </w:pPr>
    <w:rPr>
      <w:rFonts w:cstheme="majorBidi" w:eastAsiaTheme="majorEastAsia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F30DF"/>
    <w:pPr>
      <w:keepNext w:val="1"/>
      <w:keepLines w:val="1"/>
      <w:numPr>
        <w:ilvl w:val="1"/>
        <w:numId w:val="1"/>
      </w:numPr>
      <w:spacing w:after="80" w:before="160"/>
      <w:outlineLvl w:val="1"/>
    </w:pPr>
    <w:rPr>
      <w:rFonts w:cstheme="majorBidi" w:eastAsiaTheme="maj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175B2"/>
    <w:pPr>
      <w:keepNext w:val="1"/>
      <w:keepLines w:val="1"/>
      <w:numPr>
        <w:ilvl w:val="2"/>
        <w:numId w:val="1"/>
      </w:numPr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175B2"/>
    <w:pPr>
      <w:keepNext w:val="1"/>
      <w:keepLines w:val="1"/>
      <w:numPr>
        <w:ilvl w:val="3"/>
        <w:numId w:val="1"/>
      </w:numPr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175B2"/>
    <w:pPr>
      <w:keepNext w:val="1"/>
      <w:keepLines w:val="1"/>
      <w:numPr>
        <w:ilvl w:val="4"/>
        <w:numId w:val="1"/>
      </w:numPr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175B2"/>
    <w:pPr>
      <w:keepNext w:val="1"/>
      <w:keepLines w:val="1"/>
      <w:numPr>
        <w:ilvl w:val="5"/>
        <w:numId w:val="1"/>
      </w:numPr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175B2"/>
    <w:pPr>
      <w:keepNext w:val="1"/>
      <w:keepLines w:val="1"/>
      <w:numPr>
        <w:ilvl w:val="6"/>
        <w:numId w:val="1"/>
      </w:numPr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175B2"/>
    <w:pPr>
      <w:keepNext w:val="1"/>
      <w:keepLines w:val="1"/>
      <w:numPr>
        <w:ilvl w:val="7"/>
        <w:numId w:val="1"/>
      </w:numPr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175B2"/>
    <w:pPr>
      <w:keepNext w:val="1"/>
      <w:keepLines w:val="1"/>
      <w:numPr>
        <w:ilvl w:val="8"/>
        <w:numId w:val="1"/>
      </w:numPr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F30DF"/>
    <w:rPr>
      <w:rFonts w:ascii="Times New Roman" w:hAnsi="Times New Roman" w:cstheme="majorBidi" w:eastAsiaTheme="majorEastAsia"/>
      <w:kern w:val="0"/>
      <w:sz w:val="40"/>
      <w:szCs w:val="40"/>
      <w:lang w:eastAsia="en-GB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FF30DF"/>
    <w:rPr>
      <w:rFonts w:ascii="Times New Roman" w:hAnsi="Times New Roman" w:cstheme="majorBidi" w:eastAsiaTheme="majorEastAsia"/>
      <w:kern w:val="0"/>
      <w:sz w:val="32"/>
      <w:szCs w:val="32"/>
      <w:lang w:eastAsia="en-GB" w:val="en-US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175B2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175B2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175B2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175B2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175B2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175B2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175B2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175B2"/>
    <w:pPr>
      <w:spacing w:after="80" w:line="240" w:lineRule="auto"/>
      <w:contextualSpacing w:val="1"/>
      <w:jc w:val="left"/>
    </w:pPr>
    <w:rPr>
      <w:rFonts w:asciiTheme="majorHAnsi" w:cstheme="majorBidi" w:eastAsiaTheme="majorEastAsia" w:hAnsiTheme="majorHAnsi"/>
      <w:spacing w:val="-10"/>
      <w:kern w:val="28"/>
      <w:sz w:val="56"/>
      <w:szCs w:val="56"/>
      <w:lang w:eastAsia="en-US" w:val="en-GB"/>
    </w:rPr>
  </w:style>
  <w:style w:type="character" w:styleId="TitleChar" w:customStyle="1">
    <w:name w:val="Title Char"/>
    <w:basedOn w:val="DefaultParagraphFont"/>
    <w:link w:val="Title"/>
    <w:uiPriority w:val="10"/>
    <w:rsid w:val="008175B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175B2"/>
    <w:pPr>
      <w:numPr>
        <w:ilvl w:val="1"/>
      </w:numPr>
      <w:spacing w:line="278" w:lineRule="auto"/>
      <w:jc w:val="left"/>
    </w:pPr>
    <w:rPr>
      <w:rFonts w:asciiTheme="minorHAnsi" w:cstheme="majorBidi" w:eastAsiaTheme="majorEastAsia" w:hAnsiTheme="minorHAnsi"/>
      <w:color w:val="595959" w:themeColor="text1" w:themeTint="0000A6"/>
      <w:spacing w:val="15"/>
      <w:kern w:val="2"/>
      <w:sz w:val="28"/>
      <w:szCs w:val="28"/>
      <w:lang w:eastAsia="en-US" w:val="en-GB"/>
    </w:rPr>
  </w:style>
  <w:style w:type="character" w:styleId="SubtitleChar" w:customStyle="1">
    <w:name w:val="Subtitle Char"/>
    <w:basedOn w:val="DefaultParagraphFont"/>
    <w:link w:val="Subtitle"/>
    <w:uiPriority w:val="11"/>
    <w:rsid w:val="008175B2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175B2"/>
    <w:pPr>
      <w:spacing w:before="160" w:line="278" w:lineRule="auto"/>
      <w:jc w:val="center"/>
    </w:pPr>
    <w:rPr>
      <w:rFonts w:asciiTheme="minorHAnsi" w:cstheme="minorBidi" w:eastAsiaTheme="minorHAnsi" w:hAnsiTheme="minorHAnsi"/>
      <w:i w:val="1"/>
      <w:iCs w:val="1"/>
      <w:color w:val="404040" w:themeColor="text1" w:themeTint="0000BF"/>
      <w:kern w:val="2"/>
      <w:lang w:eastAsia="en-US" w:val="en-GB"/>
    </w:rPr>
  </w:style>
  <w:style w:type="character" w:styleId="QuoteChar" w:customStyle="1">
    <w:name w:val="Quote Char"/>
    <w:basedOn w:val="DefaultParagraphFont"/>
    <w:link w:val="Quote"/>
    <w:uiPriority w:val="29"/>
    <w:rsid w:val="008175B2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D5168"/>
    <w:pPr>
      <w:spacing w:line="278" w:lineRule="auto"/>
      <w:ind w:left="720"/>
      <w:contextualSpacing w:val="1"/>
      <w:jc w:val="left"/>
    </w:pPr>
    <w:rPr>
      <w:rFonts w:cstheme="minorBidi" w:eastAsiaTheme="minorHAnsi"/>
      <w:kern w:val="2"/>
      <w:lang w:eastAsia="en-US" w:val="en-GB"/>
    </w:rPr>
  </w:style>
  <w:style w:type="character" w:styleId="IntenseEmphasis">
    <w:name w:val="Intense Emphasis"/>
    <w:basedOn w:val="DefaultParagraphFont"/>
    <w:uiPriority w:val="21"/>
    <w:qFormat w:val="1"/>
    <w:rsid w:val="008175B2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175B2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 w:line="278" w:lineRule="auto"/>
      <w:ind w:left="864" w:right="864"/>
      <w:jc w:val="center"/>
    </w:pPr>
    <w:rPr>
      <w:rFonts w:asciiTheme="minorHAnsi" w:cstheme="minorBidi" w:eastAsiaTheme="minorHAnsi" w:hAnsiTheme="minorHAnsi"/>
      <w:i w:val="1"/>
      <w:iCs w:val="1"/>
      <w:color w:val="0f4761" w:themeColor="accent1" w:themeShade="0000BF"/>
      <w:kern w:val="2"/>
      <w:lang w:eastAsia="en-US" w:val="en-GB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175B2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175B2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FF30DF"/>
    <w:rPr>
      <w:color w:val="467886" w:themeColor="hyperlink"/>
      <w:u w:val="single"/>
    </w:rPr>
  </w:style>
  <w:style w:type="paragraph" w:styleId="H1" w:customStyle="1">
    <w:name w:val="H1"/>
    <w:basedOn w:val="Heading1"/>
    <w:link w:val="H1Char"/>
    <w:qFormat w:val="1"/>
    <w:rsid w:val="00FF30DF"/>
  </w:style>
  <w:style w:type="character" w:styleId="H1Char" w:customStyle="1">
    <w:name w:val="H1 Char"/>
    <w:basedOn w:val="Heading1Char"/>
    <w:link w:val="H1"/>
    <w:rsid w:val="00FF30DF"/>
    <w:rPr>
      <w:rFonts w:ascii="Times New Roman" w:hAnsi="Times New Roman" w:cstheme="majorBidi" w:eastAsiaTheme="majorEastAsia"/>
      <w:kern w:val="0"/>
      <w:sz w:val="40"/>
      <w:szCs w:val="40"/>
      <w:lang w:eastAsia="en-GB" w:val="en-US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kern w:val="0"/>
      <w:sz w:val="22"/>
      <w:szCs w:val="22"/>
      <w:lang w:val="en-US"/>
    </w:r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4564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line="278.00000000000006" w:lineRule="auto"/>
      <w:jc w:val="left"/>
    </w:pPr>
    <w:rPr>
      <w:rFonts w:ascii="Aptos" w:cs="Aptos" w:eastAsia="Aptos" w:hAnsi="Aptos"/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s.sfu.ca/CourseCentral/459/han/papers/zhang96.pdf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hyperlink" Target="mailto:ardeleaneugenrichard@gmail.com" TargetMode="External"/><Relationship Id="rId8" Type="http://schemas.openxmlformats.org/officeDocument/2006/relationships/hyperlink" Target="https://ai.stanford.edu/~ang/papers/nips01-spectral.pd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hmpcJ4wic5hRtzL6bhlsRW/0rA==">CgMxLjA4AHIhMUtNYm9nOVEtazNmcnkzUUl5Vmh4ajNacFFNWFBiSVkt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2025-01-20T19:30:00Z</dcterms:created>
  <dc:creator>Eugen Richard Ardelean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