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617" w:rsidRPr="00721617" w:rsidRDefault="00721617" w:rsidP="00F305C5">
      <w:pPr>
        <w:jc w:val="both"/>
        <w:rPr>
          <w:b/>
          <w:sz w:val="32"/>
        </w:rPr>
      </w:pPr>
      <w:r w:rsidRPr="00721617">
        <w:rPr>
          <w:b/>
          <w:sz w:val="32"/>
        </w:rPr>
        <w:t>Amplitude coding</w:t>
      </w:r>
      <w:r w:rsidR="00B307C9">
        <w:rPr>
          <w:b/>
          <w:sz w:val="32"/>
        </w:rPr>
        <w:t xml:space="preserve"> – cumulative report</w:t>
      </w:r>
    </w:p>
    <w:p w:rsidR="00721617" w:rsidRDefault="00721617" w:rsidP="00F305C5">
      <w:pPr>
        <w:jc w:val="both"/>
        <w:rPr>
          <w:sz w:val="24"/>
        </w:rPr>
      </w:pPr>
    </w:p>
    <w:p w:rsidR="007C485C" w:rsidRPr="007C485C" w:rsidRDefault="007C485C" w:rsidP="00F305C5">
      <w:pPr>
        <w:pStyle w:val="ListParagraph"/>
        <w:numPr>
          <w:ilvl w:val="0"/>
          <w:numId w:val="1"/>
        </w:numPr>
        <w:jc w:val="both"/>
        <w:rPr>
          <w:b/>
          <w:sz w:val="28"/>
        </w:rPr>
      </w:pPr>
      <w:r w:rsidRPr="007C485C">
        <w:rPr>
          <w:b/>
          <w:sz w:val="28"/>
        </w:rPr>
        <w:t>Testing PSTH and TC (between TSC and own implementation)</w:t>
      </w:r>
    </w:p>
    <w:p w:rsidR="00721617" w:rsidRPr="007C485C" w:rsidRDefault="007C485C" w:rsidP="00F305C5">
      <w:pPr>
        <w:jc w:val="both"/>
        <w:rPr>
          <w:sz w:val="24"/>
        </w:rPr>
      </w:pPr>
      <w:r>
        <w:rPr>
          <w:sz w:val="24"/>
        </w:rPr>
        <w:t xml:space="preserve">Source unit: </w:t>
      </w:r>
      <w:r w:rsidR="00721617" w:rsidRPr="007C485C">
        <w:rPr>
          <w:sz w:val="24"/>
        </w:rPr>
        <w:t>M017</w:t>
      </w:r>
      <w:r w:rsidRPr="007C485C">
        <w:rPr>
          <w:sz w:val="24"/>
        </w:rPr>
        <w:t xml:space="preserve">, </w:t>
      </w:r>
      <w:r>
        <w:rPr>
          <w:sz w:val="24"/>
        </w:rPr>
        <w:t>0002</w:t>
      </w:r>
      <w:r w:rsidRPr="007C485C">
        <w:rPr>
          <w:sz w:val="24"/>
        </w:rPr>
        <w:t xml:space="preserve">, </w:t>
      </w:r>
      <w:r w:rsidR="00721617" w:rsidRPr="007C485C">
        <w:rPr>
          <w:sz w:val="24"/>
        </w:rPr>
        <w:t>E</w:t>
      </w:r>
      <w:r w:rsidRPr="007C485C">
        <w:rPr>
          <w:sz w:val="24"/>
        </w:rPr>
        <w:t>l</w:t>
      </w:r>
      <w:r w:rsidR="00721617" w:rsidRPr="007C485C">
        <w:rPr>
          <w:sz w:val="24"/>
        </w:rPr>
        <w:t>_10</w:t>
      </w:r>
      <w:r w:rsidRPr="007C485C">
        <w:rPr>
          <w:sz w:val="24"/>
        </w:rPr>
        <w:t xml:space="preserve">, </w:t>
      </w:r>
      <w:r w:rsidR="00721617" w:rsidRPr="007C485C">
        <w:rPr>
          <w:sz w:val="24"/>
        </w:rPr>
        <w:t>U2 (red) -&gt; U17</w:t>
      </w:r>
    </w:p>
    <w:p w:rsidR="00721617" w:rsidRDefault="00721617" w:rsidP="00F305C5">
      <w:pPr>
        <w:jc w:val="both"/>
        <w:rPr>
          <w:sz w:val="24"/>
        </w:rPr>
      </w:pPr>
    </w:p>
    <w:tbl>
      <w:tblPr>
        <w:tblStyle w:val="TableGrid"/>
        <w:tblW w:w="0" w:type="auto"/>
        <w:tblLook w:val="04A0" w:firstRow="1" w:lastRow="0" w:firstColumn="1" w:lastColumn="0" w:noHBand="0" w:noVBand="1"/>
      </w:tblPr>
      <w:tblGrid>
        <w:gridCol w:w="9242"/>
      </w:tblGrid>
      <w:tr w:rsidR="00721617" w:rsidTr="00721617">
        <w:tc>
          <w:tcPr>
            <w:tcW w:w="9242" w:type="dxa"/>
          </w:tcPr>
          <w:p w:rsidR="00721617" w:rsidRDefault="00721617" w:rsidP="00F305C5">
            <w:pPr>
              <w:jc w:val="both"/>
              <w:rPr>
                <w:sz w:val="24"/>
              </w:rPr>
            </w:pPr>
            <w:r w:rsidRPr="00721617">
              <w:rPr>
                <w:noProof/>
                <w:sz w:val="24"/>
                <w:lang w:eastAsia="en-GB"/>
              </w:rPr>
              <w:drawing>
                <wp:inline distT="0" distB="0" distL="0" distR="0" wp14:anchorId="60CDF43D" wp14:editId="581FB2A2">
                  <wp:extent cx="5669280" cy="2946088"/>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5774" cy="2949463"/>
                          </a:xfrm>
                          <a:prstGeom prst="rect">
                            <a:avLst/>
                          </a:prstGeom>
                        </pic:spPr>
                      </pic:pic>
                    </a:graphicData>
                  </a:graphic>
                </wp:inline>
              </w:drawing>
            </w:r>
          </w:p>
        </w:tc>
      </w:tr>
      <w:tr w:rsidR="00721617" w:rsidTr="00721617">
        <w:tc>
          <w:tcPr>
            <w:tcW w:w="9242" w:type="dxa"/>
          </w:tcPr>
          <w:p w:rsidR="00721617" w:rsidRDefault="00A75032" w:rsidP="00F305C5">
            <w:pPr>
              <w:jc w:val="both"/>
              <w:rPr>
                <w:sz w:val="24"/>
              </w:rPr>
            </w:pPr>
            <w:r w:rsidRPr="00A75032">
              <w:rPr>
                <w:noProof/>
                <w:sz w:val="24"/>
                <w:lang w:eastAsia="en-GB"/>
              </w:rPr>
              <w:drawing>
                <wp:inline distT="0" distB="0" distL="0" distR="0" wp14:anchorId="5314CEF6" wp14:editId="60549299">
                  <wp:extent cx="5669280" cy="3007262"/>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65490" cy="3005252"/>
                          </a:xfrm>
                          <a:prstGeom prst="rect">
                            <a:avLst/>
                          </a:prstGeom>
                        </pic:spPr>
                      </pic:pic>
                    </a:graphicData>
                  </a:graphic>
                </wp:inline>
              </w:drawing>
            </w:r>
          </w:p>
        </w:tc>
      </w:tr>
      <w:tr w:rsidR="002323AC" w:rsidTr="00721617">
        <w:tc>
          <w:tcPr>
            <w:tcW w:w="9242" w:type="dxa"/>
          </w:tcPr>
          <w:p w:rsidR="002323AC" w:rsidRPr="00A75032" w:rsidRDefault="002C27F2" w:rsidP="00F305C5">
            <w:pPr>
              <w:jc w:val="center"/>
              <w:rPr>
                <w:sz w:val="24"/>
              </w:rPr>
            </w:pPr>
            <w:r>
              <w:rPr>
                <w:sz w:val="24"/>
              </w:rPr>
              <w:t xml:space="preserve">Figure </w:t>
            </w:r>
            <w:r w:rsidR="002323AC">
              <w:rPr>
                <w:sz w:val="24"/>
              </w:rPr>
              <w:t>1 – PSTH for U17, condition: Contrast-100 &amp; Direction-270 (10 trials)</w:t>
            </w:r>
          </w:p>
        </w:tc>
      </w:tr>
    </w:tbl>
    <w:p w:rsidR="007C485C" w:rsidRDefault="007C485C" w:rsidP="00F305C5">
      <w:pPr>
        <w:jc w:val="both"/>
        <w:rPr>
          <w:sz w:val="24"/>
        </w:rPr>
      </w:pPr>
    </w:p>
    <w:p w:rsidR="007C485C" w:rsidRDefault="007C485C" w:rsidP="00F305C5">
      <w:pPr>
        <w:jc w:val="both"/>
        <w:rPr>
          <w:sz w:val="24"/>
        </w:rPr>
      </w:pPr>
      <w:r>
        <w:rPr>
          <w:sz w:val="24"/>
        </w:rPr>
        <w:t>Observation: n</w:t>
      </w:r>
      <w:r w:rsidR="002323AC">
        <w:rPr>
          <w:sz w:val="24"/>
        </w:rPr>
        <w:t>ear perfect match – what algorithm do you use for discretization in TSC?</w:t>
      </w:r>
    </w:p>
    <w:p w:rsidR="002323AC" w:rsidRDefault="007C485C" w:rsidP="00F305C5">
      <w:pPr>
        <w:jc w:val="both"/>
        <w:rPr>
          <w:sz w:val="24"/>
        </w:rPr>
      </w:pPr>
      <w:r>
        <w:rPr>
          <w:sz w:val="24"/>
        </w:rPr>
        <w:br w:type="page"/>
      </w:r>
    </w:p>
    <w:p w:rsidR="002323AC" w:rsidRDefault="002323AC" w:rsidP="00F305C5">
      <w:pPr>
        <w:jc w:val="both"/>
        <w:rPr>
          <w:sz w:val="24"/>
        </w:rPr>
      </w:pPr>
    </w:p>
    <w:tbl>
      <w:tblPr>
        <w:tblStyle w:val="TableGrid"/>
        <w:tblW w:w="0" w:type="auto"/>
        <w:tblLook w:val="04A0" w:firstRow="1" w:lastRow="0" w:firstColumn="1" w:lastColumn="0" w:noHBand="0" w:noVBand="1"/>
      </w:tblPr>
      <w:tblGrid>
        <w:gridCol w:w="9242"/>
      </w:tblGrid>
      <w:tr w:rsidR="002323AC" w:rsidTr="002323AC">
        <w:tc>
          <w:tcPr>
            <w:tcW w:w="9242" w:type="dxa"/>
          </w:tcPr>
          <w:p w:rsidR="002323AC" w:rsidRDefault="002323AC" w:rsidP="00F305C5">
            <w:pPr>
              <w:jc w:val="both"/>
              <w:rPr>
                <w:sz w:val="24"/>
              </w:rPr>
            </w:pPr>
            <w:r w:rsidRPr="002323AC">
              <w:rPr>
                <w:noProof/>
                <w:sz w:val="24"/>
                <w:lang w:eastAsia="en-GB"/>
              </w:rPr>
              <w:drawing>
                <wp:inline distT="0" distB="0" distL="0" distR="0" wp14:anchorId="2788F29E" wp14:editId="4BD0549D">
                  <wp:extent cx="5685183" cy="3109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83638" cy="3108999"/>
                          </a:xfrm>
                          <a:prstGeom prst="rect">
                            <a:avLst/>
                          </a:prstGeom>
                        </pic:spPr>
                      </pic:pic>
                    </a:graphicData>
                  </a:graphic>
                </wp:inline>
              </w:drawing>
            </w:r>
          </w:p>
        </w:tc>
      </w:tr>
      <w:tr w:rsidR="002323AC" w:rsidTr="002323AC">
        <w:tc>
          <w:tcPr>
            <w:tcW w:w="9242" w:type="dxa"/>
          </w:tcPr>
          <w:p w:rsidR="002323AC" w:rsidRDefault="002323AC" w:rsidP="00F305C5">
            <w:pPr>
              <w:jc w:val="both"/>
              <w:rPr>
                <w:sz w:val="24"/>
              </w:rPr>
            </w:pPr>
            <w:r w:rsidRPr="002323AC">
              <w:rPr>
                <w:noProof/>
                <w:sz w:val="24"/>
                <w:lang w:eastAsia="en-GB"/>
              </w:rPr>
              <w:drawing>
                <wp:inline distT="0" distB="0" distL="0" distR="0" wp14:anchorId="124AF43D" wp14:editId="60887C89">
                  <wp:extent cx="5705408" cy="30373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04662" cy="3037001"/>
                          </a:xfrm>
                          <a:prstGeom prst="rect">
                            <a:avLst/>
                          </a:prstGeom>
                        </pic:spPr>
                      </pic:pic>
                    </a:graphicData>
                  </a:graphic>
                </wp:inline>
              </w:drawing>
            </w:r>
          </w:p>
        </w:tc>
      </w:tr>
      <w:tr w:rsidR="002323AC" w:rsidTr="002323AC">
        <w:tc>
          <w:tcPr>
            <w:tcW w:w="9242" w:type="dxa"/>
          </w:tcPr>
          <w:p w:rsidR="002323AC" w:rsidRDefault="002C27F2" w:rsidP="00F305C5">
            <w:pPr>
              <w:jc w:val="center"/>
              <w:rPr>
                <w:sz w:val="24"/>
              </w:rPr>
            </w:pPr>
            <w:r>
              <w:rPr>
                <w:sz w:val="24"/>
              </w:rPr>
              <w:t xml:space="preserve">Figure </w:t>
            </w:r>
            <w:r w:rsidR="002323AC">
              <w:rPr>
                <w:sz w:val="24"/>
              </w:rPr>
              <w:t>2 – Firing rate TC for U17</w:t>
            </w:r>
            <w:r w:rsidR="007C485C">
              <w:rPr>
                <w:sz w:val="24"/>
              </w:rPr>
              <w:t>, Contrast-100 (10 trials per orientation)</w:t>
            </w:r>
          </w:p>
        </w:tc>
      </w:tr>
    </w:tbl>
    <w:p w:rsidR="007C485C" w:rsidRDefault="007C485C" w:rsidP="00F305C5">
      <w:pPr>
        <w:jc w:val="both"/>
        <w:rPr>
          <w:sz w:val="24"/>
        </w:rPr>
      </w:pPr>
    </w:p>
    <w:p w:rsidR="007C485C" w:rsidRDefault="007C485C" w:rsidP="00F305C5">
      <w:pPr>
        <w:jc w:val="both"/>
        <w:rPr>
          <w:sz w:val="24"/>
        </w:rPr>
      </w:pPr>
      <w:r>
        <w:rPr>
          <w:sz w:val="24"/>
        </w:rPr>
        <w:t>Observation: identical values (sadly polar plot not yet implemented)</w:t>
      </w:r>
    </w:p>
    <w:p w:rsidR="007C485C" w:rsidRDefault="007C485C" w:rsidP="00F305C5">
      <w:pPr>
        <w:jc w:val="both"/>
        <w:rPr>
          <w:sz w:val="24"/>
        </w:rPr>
      </w:pPr>
      <w:r>
        <w:rPr>
          <w:sz w:val="24"/>
        </w:rPr>
        <w:br w:type="page"/>
      </w:r>
    </w:p>
    <w:tbl>
      <w:tblPr>
        <w:tblStyle w:val="TableGrid"/>
        <w:tblW w:w="0" w:type="auto"/>
        <w:tblLook w:val="04A0" w:firstRow="1" w:lastRow="0" w:firstColumn="1" w:lastColumn="0" w:noHBand="0" w:noVBand="1"/>
      </w:tblPr>
      <w:tblGrid>
        <w:gridCol w:w="9242"/>
      </w:tblGrid>
      <w:tr w:rsidR="007C485C" w:rsidTr="007C485C">
        <w:tc>
          <w:tcPr>
            <w:tcW w:w="9242" w:type="dxa"/>
          </w:tcPr>
          <w:p w:rsidR="007C485C" w:rsidRDefault="0011035C" w:rsidP="00F305C5">
            <w:pPr>
              <w:jc w:val="both"/>
              <w:rPr>
                <w:sz w:val="24"/>
              </w:rPr>
            </w:pPr>
            <w:r w:rsidRPr="0011035C">
              <w:rPr>
                <w:noProof/>
                <w:sz w:val="24"/>
                <w:lang w:eastAsia="en-GB"/>
              </w:rPr>
              <w:lastRenderedPageBreak/>
              <w:drawing>
                <wp:inline distT="0" distB="0" distL="0" distR="0" wp14:anchorId="6F1E6C55" wp14:editId="7D2EED8A">
                  <wp:extent cx="5693134" cy="3670734"/>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92682" cy="3670443"/>
                          </a:xfrm>
                          <a:prstGeom prst="rect">
                            <a:avLst/>
                          </a:prstGeom>
                        </pic:spPr>
                      </pic:pic>
                    </a:graphicData>
                  </a:graphic>
                </wp:inline>
              </w:drawing>
            </w:r>
          </w:p>
        </w:tc>
      </w:tr>
      <w:tr w:rsidR="007C485C" w:rsidTr="007C485C">
        <w:tc>
          <w:tcPr>
            <w:tcW w:w="9242" w:type="dxa"/>
          </w:tcPr>
          <w:p w:rsidR="007C485C" w:rsidRDefault="007E675A" w:rsidP="00F305C5">
            <w:pPr>
              <w:jc w:val="both"/>
              <w:rPr>
                <w:sz w:val="24"/>
              </w:rPr>
            </w:pPr>
            <w:r w:rsidRPr="007E675A">
              <w:rPr>
                <w:noProof/>
                <w:sz w:val="24"/>
                <w:lang w:eastAsia="en-GB"/>
              </w:rPr>
              <w:drawing>
                <wp:inline distT="0" distB="0" distL="0" distR="0" wp14:anchorId="0C5BC04C" wp14:editId="36ECCC25">
                  <wp:extent cx="5719211" cy="3053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0156" cy="3053805"/>
                          </a:xfrm>
                          <a:prstGeom prst="rect">
                            <a:avLst/>
                          </a:prstGeom>
                        </pic:spPr>
                      </pic:pic>
                    </a:graphicData>
                  </a:graphic>
                </wp:inline>
              </w:drawing>
            </w:r>
          </w:p>
        </w:tc>
      </w:tr>
      <w:tr w:rsidR="007C485C" w:rsidTr="007C485C">
        <w:tc>
          <w:tcPr>
            <w:tcW w:w="9242" w:type="dxa"/>
          </w:tcPr>
          <w:p w:rsidR="007C485C" w:rsidRDefault="007E675A" w:rsidP="00F305C5">
            <w:pPr>
              <w:jc w:val="center"/>
              <w:rPr>
                <w:sz w:val="24"/>
              </w:rPr>
            </w:pPr>
            <w:r>
              <w:rPr>
                <w:sz w:val="24"/>
              </w:rPr>
              <w:t>Fig</w:t>
            </w:r>
            <w:r w:rsidR="002C27F2">
              <w:rPr>
                <w:sz w:val="24"/>
              </w:rPr>
              <w:t>ure</w:t>
            </w:r>
            <w:r>
              <w:rPr>
                <w:sz w:val="24"/>
              </w:rPr>
              <w:t xml:space="preserve"> 3 – Average spike amplitude TC for U17, Contrast-100 (10 trials per orientation)</w:t>
            </w:r>
          </w:p>
        </w:tc>
      </w:tr>
    </w:tbl>
    <w:p w:rsidR="002323AC" w:rsidRDefault="002323AC" w:rsidP="00F305C5">
      <w:pPr>
        <w:jc w:val="both"/>
        <w:rPr>
          <w:sz w:val="24"/>
        </w:rPr>
      </w:pPr>
    </w:p>
    <w:p w:rsidR="007E675A" w:rsidRDefault="007E675A" w:rsidP="00F305C5">
      <w:pPr>
        <w:jc w:val="both"/>
        <w:rPr>
          <w:sz w:val="24"/>
        </w:rPr>
      </w:pPr>
      <w:r>
        <w:rPr>
          <w:sz w:val="24"/>
        </w:rPr>
        <w:t>Observation: identical values</w:t>
      </w:r>
    </w:p>
    <w:p w:rsidR="00C132CE" w:rsidRDefault="00C132CE" w:rsidP="00F305C5">
      <w:pPr>
        <w:jc w:val="both"/>
        <w:rPr>
          <w:sz w:val="24"/>
        </w:rPr>
      </w:pPr>
      <w:r>
        <w:rPr>
          <w:sz w:val="24"/>
        </w:rPr>
        <w:br w:type="page"/>
      </w:r>
    </w:p>
    <w:p w:rsidR="007E675A" w:rsidRDefault="00C132CE" w:rsidP="00F305C5">
      <w:pPr>
        <w:pStyle w:val="ListParagraph"/>
        <w:numPr>
          <w:ilvl w:val="0"/>
          <w:numId w:val="1"/>
        </w:numPr>
        <w:jc w:val="both"/>
        <w:rPr>
          <w:b/>
          <w:sz w:val="28"/>
        </w:rPr>
      </w:pPr>
      <w:r>
        <w:rPr>
          <w:b/>
          <w:sz w:val="28"/>
        </w:rPr>
        <w:lastRenderedPageBreak/>
        <w:t>Assessment: does the observed mean amplitude depend upon firing rate?</w:t>
      </w:r>
    </w:p>
    <w:p w:rsidR="00C132CE" w:rsidRDefault="00C132CE" w:rsidP="00F305C5">
      <w:pPr>
        <w:jc w:val="both"/>
        <w:rPr>
          <w:sz w:val="24"/>
        </w:rPr>
      </w:pPr>
      <w:r>
        <w:rPr>
          <w:sz w:val="24"/>
        </w:rPr>
        <w:t>Procedure: For U17, obtain the average tuning curv</w:t>
      </w:r>
      <w:r w:rsidR="002C27F2">
        <w:rPr>
          <w:sz w:val="24"/>
        </w:rPr>
        <w:t>e (preferably at contrast 100), see Figure 3. Then compare it with randomized spikes, obtained as follows: pool (by appending at end) the spikes for all conditions into a single list, making a note of where the spikes for each condition begin (the index in said list). Then shuffle the spikes in the list. This makes it so that even if we shuffle the spikes, we have the same number of spikes per condition (firing rate stays the same). Disentangle the specific conditions and compute the metric (average amplitude).</w:t>
      </w:r>
    </w:p>
    <w:tbl>
      <w:tblPr>
        <w:tblStyle w:val="TableGrid"/>
        <w:tblW w:w="0" w:type="auto"/>
        <w:tblLook w:val="04A0" w:firstRow="1" w:lastRow="0" w:firstColumn="1" w:lastColumn="0" w:noHBand="0" w:noVBand="1"/>
      </w:tblPr>
      <w:tblGrid>
        <w:gridCol w:w="9242"/>
      </w:tblGrid>
      <w:tr w:rsidR="002C27F2" w:rsidTr="002C27F2">
        <w:tc>
          <w:tcPr>
            <w:tcW w:w="9242" w:type="dxa"/>
          </w:tcPr>
          <w:p w:rsidR="002C27F2" w:rsidRDefault="002C27F2" w:rsidP="00F305C5">
            <w:pPr>
              <w:jc w:val="both"/>
              <w:rPr>
                <w:sz w:val="24"/>
              </w:rPr>
            </w:pPr>
            <w:r w:rsidRPr="002C27F2">
              <w:rPr>
                <w:noProof/>
                <w:sz w:val="24"/>
                <w:lang w:eastAsia="en-GB"/>
              </w:rPr>
              <w:drawing>
                <wp:inline distT="0" distB="0" distL="0" distR="0" wp14:anchorId="35608B8C" wp14:editId="53D6471C">
                  <wp:extent cx="5709037" cy="1942049"/>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281" cy="1944173"/>
                          </a:xfrm>
                          <a:prstGeom prst="rect">
                            <a:avLst/>
                          </a:prstGeom>
                        </pic:spPr>
                      </pic:pic>
                    </a:graphicData>
                  </a:graphic>
                </wp:inline>
              </w:drawing>
            </w:r>
          </w:p>
        </w:tc>
      </w:tr>
      <w:tr w:rsidR="002C27F2" w:rsidTr="002C27F2">
        <w:tc>
          <w:tcPr>
            <w:tcW w:w="9242" w:type="dxa"/>
          </w:tcPr>
          <w:p w:rsidR="002C27F2" w:rsidRDefault="002C27F2" w:rsidP="00F305C5">
            <w:pPr>
              <w:jc w:val="both"/>
              <w:rPr>
                <w:sz w:val="24"/>
              </w:rPr>
            </w:pPr>
            <w:r w:rsidRPr="002C27F2">
              <w:rPr>
                <w:noProof/>
                <w:sz w:val="24"/>
                <w:lang w:eastAsia="en-GB"/>
              </w:rPr>
              <w:drawing>
                <wp:inline distT="0" distB="0" distL="0" distR="0" wp14:anchorId="5E72E16D" wp14:editId="783EEDC8">
                  <wp:extent cx="5709037" cy="1980475"/>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5851" cy="1982839"/>
                          </a:xfrm>
                          <a:prstGeom prst="rect">
                            <a:avLst/>
                          </a:prstGeom>
                        </pic:spPr>
                      </pic:pic>
                    </a:graphicData>
                  </a:graphic>
                </wp:inline>
              </w:drawing>
            </w:r>
          </w:p>
        </w:tc>
      </w:tr>
      <w:tr w:rsidR="002C27F2" w:rsidTr="002C27F2">
        <w:tc>
          <w:tcPr>
            <w:tcW w:w="9242" w:type="dxa"/>
          </w:tcPr>
          <w:p w:rsidR="002C27F2" w:rsidRDefault="002C27F2" w:rsidP="00F305C5">
            <w:pPr>
              <w:jc w:val="both"/>
              <w:rPr>
                <w:sz w:val="24"/>
              </w:rPr>
            </w:pPr>
            <w:r w:rsidRPr="002C27F2">
              <w:rPr>
                <w:noProof/>
                <w:sz w:val="24"/>
                <w:lang w:eastAsia="en-GB"/>
              </w:rPr>
              <w:drawing>
                <wp:inline distT="0" distB="0" distL="0" distR="0" wp14:anchorId="21351409" wp14:editId="0C4E52D9">
                  <wp:extent cx="5709037" cy="1842018"/>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3315" cy="1843398"/>
                          </a:xfrm>
                          <a:prstGeom prst="rect">
                            <a:avLst/>
                          </a:prstGeom>
                        </pic:spPr>
                      </pic:pic>
                    </a:graphicData>
                  </a:graphic>
                </wp:inline>
              </w:drawing>
            </w:r>
          </w:p>
        </w:tc>
      </w:tr>
      <w:tr w:rsidR="002C27F2" w:rsidTr="002C27F2">
        <w:tc>
          <w:tcPr>
            <w:tcW w:w="9242" w:type="dxa"/>
          </w:tcPr>
          <w:p w:rsidR="002C27F2" w:rsidRPr="002C27F2" w:rsidRDefault="002C27F2" w:rsidP="00F305C5">
            <w:pPr>
              <w:jc w:val="center"/>
              <w:rPr>
                <w:sz w:val="24"/>
              </w:rPr>
            </w:pPr>
            <w:r>
              <w:rPr>
                <w:sz w:val="24"/>
              </w:rPr>
              <w:t xml:space="preserve">Figure 4 – top: </w:t>
            </w:r>
            <w:proofErr w:type="spellStart"/>
            <w:r>
              <w:rPr>
                <w:sz w:val="24"/>
              </w:rPr>
              <w:t>unshuffled</w:t>
            </w:r>
            <w:proofErr w:type="spellEnd"/>
            <w:r>
              <w:rPr>
                <w:sz w:val="24"/>
              </w:rPr>
              <w:t xml:space="preserve"> TC (see Figure 3), middle: shuffled TC, bottom: SD of the shuffled TC.</w:t>
            </w:r>
          </w:p>
        </w:tc>
      </w:tr>
    </w:tbl>
    <w:p w:rsidR="002C27F2" w:rsidRDefault="002C27F2" w:rsidP="00F305C5">
      <w:pPr>
        <w:jc w:val="both"/>
        <w:rPr>
          <w:sz w:val="24"/>
        </w:rPr>
      </w:pPr>
    </w:p>
    <w:p w:rsidR="002C27F2" w:rsidRDefault="002C27F2" w:rsidP="00F305C5">
      <w:pPr>
        <w:jc w:val="both"/>
        <w:rPr>
          <w:sz w:val="24"/>
        </w:rPr>
      </w:pPr>
      <w:r>
        <w:rPr>
          <w:sz w:val="24"/>
        </w:rPr>
        <w:lastRenderedPageBreak/>
        <w:t xml:space="preserve">Note that each attempt </w:t>
      </w:r>
      <w:r w:rsidR="00595F93">
        <w:rPr>
          <w:sz w:val="24"/>
        </w:rPr>
        <w:t>to compute the shuffled measure produces different results (the apparent correlation at orientation 135</w:t>
      </w:r>
      <w:r w:rsidR="00296159">
        <w:rPr>
          <w:sz w:val="24"/>
        </w:rPr>
        <w:t xml:space="preserve"> – in this example – may be due to chance alone</w:t>
      </w:r>
      <w:r w:rsidR="00595F93">
        <w:rPr>
          <w:sz w:val="24"/>
        </w:rPr>
        <w:t>).</w:t>
      </w:r>
    </w:p>
    <w:p w:rsidR="00296159" w:rsidRDefault="00296159" w:rsidP="00F305C5">
      <w:pPr>
        <w:jc w:val="both"/>
        <w:rPr>
          <w:sz w:val="24"/>
        </w:rPr>
      </w:pPr>
      <w:r>
        <w:rPr>
          <w:sz w:val="24"/>
        </w:rPr>
        <w:t>Bootstrapping the analysis confirms the above speculation. The analysis has been repeated a thousand times, reshuffling the spikes at each step. The average over the runs is reported in Figure 5.</w:t>
      </w:r>
    </w:p>
    <w:tbl>
      <w:tblPr>
        <w:tblStyle w:val="TableGrid"/>
        <w:tblW w:w="0" w:type="auto"/>
        <w:tblLook w:val="04A0" w:firstRow="1" w:lastRow="0" w:firstColumn="1" w:lastColumn="0" w:noHBand="0" w:noVBand="1"/>
      </w:tblPr>
      <w:tblGrid>
        <w:gridCol w:w="9242"/>
      </w:tblGrid>
      <w:tr w:rsidR="00595F93" w:rsidTr="00595F93">
        <w:tc>
          <w:tcPr>
            <w:tcW w:w="9242" w:type="dxa"/>
          </w:tcPr>
          <w:p w:rsidR="00595F93" w:rsidRDefault="00296159" w:rsidP="00F305C5">
            <w:pPr>
              <w:jc w:val="both"/>
              <w:rPr>
                <w:sz w:val="24"/>
              </w:rPr>
            </w:pPr>
            <w:r w:rsidRPr="00296159">
              <w:rPr>
                <w:noProof/>
                <w:sz w:val="24"/>
                <w:lang w:eastAsia="en-GB"/>
              </w:rPr>
              <w:drawing>
                <wp:inline distT="0" distB="0" distL="0" distR="0" wp14:anchorId="33CCFD70" wp14:editId="5A238AC7">
                  <wp:extent cx="5689213" cy="2337683"/>
                  <wp:effectExtent l="0" t="0" r="698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91917" cy="2338794"/>
                          </a:xfrm>
                          <a:prstGeom prst="rect">
                            <a:avLst/>
                          </a:prstGeom>
                        </pic:spPr>
                      </pic:pic>
                    </a:graphicData>
                  </a:graphic>
                </wp:inline>
              </w:drawing>
            </w:r>
          </w:p>
        </w:tc>
      </w:tr>
      <w:tr w:rsidR="00595F93" w:rsidTr="00595F93">
        <w:tc>
          <w:tcPr>
            <w:tcW w:w="9242" w:type="dxa"/>
          </w:tcPr>
          <w:p w:rsidR="00595F93" w:rsidRDefault="00296159" w:rsidP="00F305C5">
            <w:pPr>
              <w:jc w:val="both"/>
              <w:rPr>
                <w:sz w:val="24"/>
              </w:rPr>
            </w:pPr>
            <w:r w:rsidRPr="00296159">
              <w:rPr>
                <w:noProof/>
                <w:sz w:val="24"/>
                <w:lang w:eastAsia="en-GB"/>
              </w:rPr>
              <w:drawing>
                <wp:inline distT="0" distB="0" distL="0" distR="0" wp14:anchorId="208FCD03" wp14:editId="47B8A1F7">
                  <wp:extent cx="5685183" cy="232327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81382" cy="2321719"/>
                          </a:xfrm>
                          <a:prstGeom prst="rect">
                            <a:avLst/>
                          </a:prstGeom>
                        </pic:spPr>
                      </pic:pic>
                    </a:graphicData>
                  </a:graphic>
                </wp:inline>
              </w:drawing>
            </w:r>
          </w:p>
        </w:tc>
      </w:tr>
      <w:tr w:rsidR="00595F93" w:rsidTr="00595F93">
        <w:tc>
          <w:tcPr>
            <w:tcW w:w="9242" w:type="dxa"/>
          </w:tcPr>
          <w:p w:rsidR="00595F93" w:rsidRDefault="00296159" w:rsidP="00F305C5">
            <w:pPr>
              <w:jc w:val="center"/>
              <w:rPr>
                <w:sz w:val="24"/>
              </w:rPr>
            </w:pPr>
            <w:r>
              <w:rPr>
                <w:sz w:val="24"/>
              </w:rPr>
              <w:t xml:space="preserve">Figure 5 – the bootstrap result. Top – scaled (min-max), bottom – </w:t>
            </w:r>
            <w:proofErr w:type="spellStart"/>
            <w:r>
              <w:rPr>
                <w:sz w:val="24"/>
              </w:rPr>
              <w:t>unscaled</w:t>
            </w:r>
            <w:proofErr w:type="spellEnd"/>
            <w:r>
              <w:rPr>
                <w:sz w:val="24"/>
              </w:rPr>
              <w:t xml:space="preserve"> (absolute values, for display purposes).</w:t>
            </w:r>
          </w:p>
        </w:tc>
      </w:tr>
    </w:tbl>
    <w:p w:rsidR="00595F93" w:rsidRDefault="00595F93" w:rsidP="00F305C5">
      <w:pPr>
        <w:jc w:val="both"/>
        <w:rPr>
          <w:sz w:val="24"/>
        </w:rPr>
      </w:pPr>
    </w:p>
    <w:p w:rsidR="00F305C5" w:rsidRDefault="00A71B02" w:rsidP="00F305C5">
      <w:pPr>
        <w:jc w:val="both"/>
        <w:rPr>
          <w:sz w:val="24"/>
        </w:rPr>
      </w:pPr>
      <w:r>
        <w:rPr>
          <w:sz w:val="24"/>
        </w:rPr>
        <w:t xml:space="preserve">This procedure must be repeated over multiple units and datasets. </w:t>
      </w:r>
    </w:p>
    <w:p w:rsidR="00646460" w:rsidRDefault="00646460" w:rsidP="00646460">
      <w:pPr>
        <w:jc w:val="both"/>
        <w:rPr>
          <w:sz w:val="24"/>
        </w:rPr>
      </w:pPr>
      <w:r>
        <w:rPr>
          <w:sz w:val="24"/>
        </w:rPr>
        <w:t>Next we computed two metrics to see how the average spike amplitude relates to the total spike counts (of spikes within trials, per unit) and the firing rate.</w:t>
      </w:r>
    </w:p>
    <w:p w:rsidR="00646460" w:rsidRPr="008B695B" w:rsidRDefault="00646460" w:rsidP="00646460">
      <w:pPr>
        <w:jc w:val="both"/>
        <w:rPr>
          <w:sz w:val="24"/>
        </w:rPr>
      </w:pPr>
      <w:r w:rsidRPr="00FB2517">
        <w:rPr>
          <w:noProof/>
          <w:sz w:val="24"/>
          <w:lang w:eastAsia="en-GB"/>
        </w:rPr>
        <w:lastRenderedPageBreak/>
        <w:drawing>
          <wp:inline distT="0" distB="0" distL="0" distR="0" wp14:anchorId="112A4B36" wp14:editId="1E941F3A">
            <wp:extent cx="5731510" cy="304823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48233"/>
                    </a:xfrm>
                    <a:prstGeom prst="rect">
                      <a:avLst/>
                    </a:prstGeom>
                  </pic:spPr>
                </pic:pic>
              </a:graphicData>
            </a:graphic>
          </wp:inline>
        </w:drawing>
      </w:r>
      <w:r>
        <w:rPr>
          <w:sz w:val="24"/>
        </w:rPr>
        <w:br w:type="page"/>
      </w:r>
      <w:bookmarkStart w:id="0" w:name="_GoBack"/>
      <w:bookmarkEnd w:id="0"/>
    </w:p>
    <w:p w:rsidR="00FB2517" w:rsidRPr="00646460" w:rsidRDefault="00F305C5" w:rsidP="00F305C5">
      <w:pPr>
        <w:pStyle w:val="ListParagraph"/>
        <w:numPr>
          <w:ilvl w:val="0"/>
          <w:numId w:val="1"/>
        </w:numPr>
        <w:jc w:val="both"/>
        <w:rPr>
          <w:b/>
          <w:sz w:val="28"/>
        </w:rPr>
      </w:pPr>
      <w:r>
        <w:rPr>
          <w:b/>
          <w:sz w:val="28"/>
        </w:rPr>
        <w:lastRenderedPageBreak/>
        <w:t>High-throughput scanning for tuned units</w:t>
      </w:r>
    </w:p>
    <w:p w:rsidR="008B695B" w:rsidRDefault="008B695B" w:rsidP="008B695B">
      <w:pPr>
        <w:jc w:val="both"/>
        <w:rPr>
          <w:sz w:val="24"/>
          <w:szCs w:val="24"/>
        </w:rPr>
      </w:pPr>
      <w:r>
        <w:rPr>
          <w:sz w:val="24"/>
          <w:szCs w:val="24"/>
        </w:rPr>
        <w:t>Orientation</w:t>
      </w:r>
      <w:r w:rsidR="006C0364">
        <w:rPr>
          <w:sz w:val="24"/>
          <w:szCs w:val="24"/>
        </w:rPr>
        <w:t xml:space="preserve"> (OI)</w:t>
      </w:r>
      <w:r>
        <w:rPr>
          <w:sz w:val="24"/>
          <w:szCs w:val="24"/>
        </w:rPr>
        <w:t xml:space="preserve"> and direction indices </w:t>
      </w:r>
      <w:r w:rsidR="006C0364">
        <w:rPr>
          <w:sz w:val="24"/>
          <w:szCs w:val="24"/>
        </w:rPr>
        <w:t xml:space="preserve">(DI) </w:t>
      </w:r>
      <w:r>
        <w:rPr>
          <w:sz w:val="24"/>
          <w:szCs w:val="24"/>
        </w:rPr>
        <w:t xml:space="preserve">were computed using the formulae from the Frontiers paper. </w:t>
      </w:r>
    </w:p>
    <w:p w:rsidR="00646460" w:rsidRDefault="00646460" w:rsidP="008B695B">
      <w:pPr>
        <w:jc w:val="both"/>
        <w:rPr>
          <w:sz w:val="24"/>
          <w:szCs w:val="24"/>
        </w:rPr>
      </w:pPr>
      <w:r>
        <w:rPr>
          <w:sz w:val="24"/>
          <w:szCs w:val="24"/>
        </w:rPr>
        <w:t xml:space="preserve">For clarification, the terms </w:t>
      </w:r>
      <w:r w:rsidRPr="00646460">
        <w:rPr>
          <w:i/>
          <w:sz w:val="24"/>
          <w:szCs w:val="24"/>
        </w:rPr>
        <w:t xml:space="preserve">orientation </w:t>
      </w:r>
      <w:r>
        <w:rPr>
          <w:sz w:val="24"/>
          <w:szCs w:val="24"/>
        </w:rPr>
        <w:t xml:space="preserve">and </w:t>
      </w:r>
      <w:r w:rsidRPr="00646460">
        <w:rPr>
          <w:i/>
          <w:sz w:val="24"/>
          <w:szCs w:val="24"/>
        </w:rPr>
        <w:t>direction</w:t>
      </w:r>
      <w:r>
        <w:rPr>
          <w:sz w:val="24"/>
          <w:szCs w:val="24"/>
        </w:rPr>
        <w:t xml:space="preserve"> are defined as follows:</w:t>
      </w:r>
    </w:p>
    <w:p w:rsidR="008B695B" w:rsidRDefault="00646460" w:rsidP="00646460">
      <w:pPr>
        <w:pStyle w:val="ListParagraph"/>
        <w:numPr>
          <w:ilvl w:val="0"/>
          <w:numId w:val="2"/>
        </w:numPr>
        <w:jc w:val="both"/>
        <w:rPr>
          <w:sz w:val="24"/>
        </w:rPr>
      </w:pPr>
      <w:r>
        <w:rPr>
          <w:sz w:val="24"/>
        </w:rPr>
        <w:t>Orientation – the angle of the bars (from 0 to 180 degrees, 180-360 are symmetrical).</w:t>
      </w:r>
    </w:p>
    <w:p w:rsidR="00646460" w:rsidRPr="00646460" w:rsidRDefault="00646460" w:rsidP="00646460">
      <w:pPr>
        <w:pStyle w:val="ListParagraph"/>
        <w:numPr>
          <w:ilvl w:val="0"/>
          <w:numId w:val="2"/>
        </w:numPr>
        <w:jc w:val="both"/>
        <w:rPr>
          <w:sz w:val="24"/>
        </w:rPr>
      </w:pPr>
      <w:r>
        <w:rPr>
          <w:sz w:val="24"/>
        </w:rPr>
        <w:t>Direction – the phase of the movement vector (0 – 360 degrees)</w:t>
      </w:r>
    </w:p>
    <w:p w:rsidR="00646460" w:rsidRDefault="00646460" w:rsidP="00F305C5">
      <w:pPr>
        <w:jc w:val="both"/>
        <w:rPr>
          <w:sz w:val="24"/>
        </w:rPr>
      </w:pPr>
    </w:p>
    <w:p w:rsidR="00646460" w:rsidRDefault="003F7F7C" w:rsidP="00F305C5">
      <w:pPr>
        <w:jc w:val="both"/>
        <w:rPr>
          <w:sz w:val="24"/>
        </w:rPr>
      </w:pPr>
      <w:r>
        <w:rPr>
          <w:sz w:val="24"/>
        </w:rPr>
        <w:t>We</w:t>
      </w:r>
      <w:r w:rsidR="00646460">
        <w:rPr>
          <w:sz w:val="24"/>
        </w:rPr>
        <w:t xml:space="preserve"> computed the distributions of the orientation and direction indices over all available units, </w:t>
      </w:r>
      <w:r w:rsidR="007A73FB">
        <w:rPr>
          <w:sz w:val="24"/>
        </w:rPr>
        <w:t>using the firing rate and the average amplitude values.</w:t>
      </w:r>
    </w:p>
    <w:tbl>
      <w:tblPr>
        <w:tblStyle w:val="TableGrid"/>
        <w:tblW w:w="0" w:type="auto"/>
        <w:jc w:val="center"/>
        <w:tblLook w:val="04A0" w:firstRow="1" w:lastRow="0" w:firstColumn="1" w:lastColumn="0" w:noHBand="0" w:noVBand="1"/>
      </w:tblPr>
      <w:tblGrid>
        <w:gridCol w:w="4621"/>
        <w:gridCol w:w="4621"/>
      </w:tblGrid>
      <w:tr w:rsidR="007A73FB" w:rsidTr="007A73FB">
        <w:trPr>
          <w:jc w:val="center"/>
        </w:trPr>
        <w:tc>
          <w:tcPr>
            <w:tcW w:w="4621" w:type="dxa"/>
          </w:tcPr>
          <w:p w:rsidR="007A73FB" w:rsidRDefault="007A73FB" w:rsidP="007A73FB">
            <w:pPr>
              <w:jc w:val="center"/>
              <w:rPr>
                <w:sz w:val="24"/>
              </w:rPr>
            </w:pPr>
            <w:r>
              <w:rPr>
                <w:noProof/>
                <w:sz w:val="24"/>
                <w:lang w:eastAsia="en-GB"/>
              </w:rPr>
              <w:drawing>
                <wp:inline distT="0" distB="0" distL="0" distR="0" wp14:anchorId="6DB5D20C" wp14:editId="734805A0">
                  <wp:extent cx="2727297" cy="130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0632" cy="1302391"/>
                          </a:xfrm>
                          <a:prstGeom prst="rect">
                            <a:avLst/>
                          </a:prstGeom>
                        </pic:spPr>
                      </pic:pic>
                    </a:graphicData>
                  </a:graphic>
                </wp:inline>
              </w:drawing>
            </w:r>
          </w:p>
        </w:tc>
        <w:tc>
          <w:tcPr>
            <w:tcW w:w="4621" w:type="dxa"/>
          </w:tcPr>
          <w:p w:rsidR="007A73FB" w:rsidRDefault="007A73FB" w:rsidP="007A73FB">
            <w:pPr>
              <w:jc w:val="center"/>
              <w:rPr>
                <w:sz w:val="24"/>
              </w:rPr>
            </w:pPr>
            <w:r>
              <w:rPr>
                <w:noProof/>
                <w:sz w:val="24"/>
                <w:lang w:eastAsia="en-GB"/>
              </w:rPr>
              <w:drawing>
                <wp:inline distT="0" distB="0" distL="0" distR="0" wp14:anchorId="7BE188AB" wp14:editId="16450986">
                  <wp:extent cx="2667354" cy="127220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6711" cy="1271902"/>
                          </a:xfrm>
                          <a:prstGeom prst="rect">
                            <a:avLst/>
                          </a:prstGeom>
                        </pic:spPr>
                      </pic:pic>
                    </a:graphicData>
                  </a:graphic>
                </wp:inline>
              </w:drawing>
            </w:r>
          </w:p>
        </w:tc>
      </w:tr>
      <w:tr w:rsidR="007A73FB" w:rsidTr="007A73FB">
        <w:trPr>
          <w:jc w:val="center"/>
        </w:trPr>
        <w:tc>
          <w:tcPr>
            <w:tcW w:w="4621" w:type="dxa"/>
          </w:tcPr>
          <w:p w:rsidR="007A73FB" w:rsidRDefault="007A73FB" w:rsidP="007A73FB">
            <w:pPr>
              <w:jc w:val="center"/>
              <w:rPr>
                <w:sz w:val="24"/>
              </w:rPr>
            </w:pPr>
            <w:r>
              <w:rPr>
                <w:sz w:val="24"/>
              </w:rPr>
              <w:t>Firing rate orientation tuning</w:t>
            </w:r>
          </w:p>
        </w:tc>
        <w:tc>
          <w:tcPr>
            <w:tcW w:w="4621" w:type="dxa"/>
          </w:tcPr>
          <w:p w:rsidR="007A73FB" w:rsidRDefault="007A73FB" w:rsidP="007A73FB">
            <w:pPr>
              <w:jc w:val="center"/>
              <w:rPr>
                <w:sz w:val="24"/>
              </w:rPr>
            </w:pPr>
            <w:r>
              <w:rPr>
                <w:sz w:val="24"/>
              </w:rPr>
              <w:t>Firing rate direction tuning</w:t>
            </w:r>
          </w:p>
        </w:tc>
      </w:tr>
      <w:tr w:rsidR="007A73FB" w:rsidTr="007A73FB">
        <w:trPr>
          <w:jc w:val="center"/>
        </w:trPr>
        <w:tc>
          <w:tcPr>
            <w:tcW w:w="4621" w:type="dxa"/>
          </w:tcPr>
          <w:p w:rsidR="007A73FB" w:rsidRDefault="007A73FB" w:rsidP="007A73FB">
            <w:pPr>
              <w:jc w:val="center"/>
              <w:rPr>
                <w:sz w:val="24"/>
              </w:rPr>
            </w:pPr>
            <w:r>
              <w:rPr>
                <w:noProof/>
                <w:sz w:val="24"/>
                <w:lang w:eastAsia="en-GB"/>
              </w:rPr>
              <w:drawing>
                <wp:inline distT="0" distB="0" distL="0" distR="0" wp14:anchorId="676DB34F" wp14:editId="7684C65F">
                  <wp:extent cx="2727297" cy="13007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6640" cy="1300486"/>
                          </a:xfrm>
                          <a:prstGeom prst="rect">
                            <a:avLst/>
                          </a:prstGeom>
                        </pic:spPr>
                      </pic:pic>
                    </a:graphicData>
                  </a:graphic>
                </wp:inline>
              </w:drawing>
            </w:r>
          </w:p>
        </w:tc>
        <w:tc>
          <w:tcPr>
            <w:tcW w:w="4621" w:type="dxa"/>
          </w:tcPr>
          <w:p w:rsidR="007A73FB" w:rsidRDefault="007A73FB" w:rsidP="007A73FB">
            <w:pPr>
              <w:jc w:val="center"/>
              <w:rPr>
                <w:sz w:val="24"/>
              </w:rPr>
            </w:pPr>
            <w:r>
              <w:rPr>
                <w:noProof/>
                <w:sz w:val="24"/>
                <w:lang w:eastAsia="en-GB"/>
              </w:rPr>
              <w:drawing>
                <wp:inline distT="0" distB="0" distL="0" distR="0" wp14:anchorId="5EBB2132" wp14:editId="4BF57094">
                  <wp:extent cx="2734039" cy="13040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33380" cy="1303700"/>
                          </a:xfrm>
                          <a:prstGeom prst="rect">
                            <a:avLst/>
                          </a:prstGeom>
                        </pic:spPr>
                      </pic:pic>
                    </a:graphicData>
                  </a:graphic>
                </wp:inline>
              </w:drawing>
            </w:r>
          </w:p>
        </w:tc>
      </w:tr>
      <w:tr w:rsidR="007A73FB" w:rsidTr="007A73FB">
        <w:trPr>
          <w:jc w:val="center"/>
        </w:trPr>
        <w:tc>
          <w:tcPr>
            <w:tcW w:w="4621" w:type="dxa"/>
          </w:tcPr>
          <w:p w:rsidR="007A73FB" w:rsidRDefault="007A73FB" w:rsidP="007A73FB">
            <w:pPr>
              <w:jc w:val="center"/>
              <w:rPr>
                <w:sz w:val="24"/>
              </w:rPr>
            </w:pPr>
            <w:r>
              <w:rPr>
                <w:sz w:val="24"/>
              </w:rPr>
              <w:t>Average amplitude orientation tuning</w:t>
            </w:r>
          </w:p>
        </w:tc>
        <w:tc>
          <w:tcPr>
            <w:tcW w:w="4621" w:type="dxa"/>
          </w:tcPr>
          <w:p w:rsidR="007A73FB" w:rsidRDefault="007A73FB" w:rsidP="007A73FB">
            <w:pPr>
              <w:jc w:val="center"/>
              <w:rPr>
                <w:sz w:val="24"/>
              </w:rPr>
            </w:pPr>
            <w:r>
              <w:rPr>
                <w:sz w:val="24"/>
              </w:rPr>
              <w:t>Average amplitude direction tuning</w:t>
            </w:r>
          </w:p>
        </w:tc>
      </w:tr>
    </w:tbl>
    <w:p w:rsidR="00954F31" w:rsidRDefault="00954F31" w:rsidP="00F305C5">
      <w:pPr>
        <w:jc w:val="both"/>
        <w:rPr>
          <w:sz w:val="24"/>
        </w:rPr>
      </w:pPr>
    </w:p>
    <w:p w:rsidR="00954F31" w:rsidRDefault="00954F31" w:rsidP="00F305C5">
      <w:pPr>
        <w:jc w:val="both"/>
        <w:rPr>
          <w:sz w:val="24"/>
        </w:rPr>
      </w:pPr>
      <w:r>
        <w:rPr>
          <w:sz w:val="24"/>
        </w:rPr>
        <w:t>The indices for the average amplitude values are very low, &lt; 0.1. Our explanation is that the mean of the amplitude values is very large compared to their standard deviation. For example, if we have a maximum firing rate of 5 for one specific orientation/direction and low (~1) for all others, then the maximum is higher than the trend by a factor of 5. But when we have a maximum amplitude of 66 while all others are ~60, the maximum is higher than the trend, but by a very small margin. Therefore we have to normalize the values to a unique interval.</w:t>
      </w:r>
    </w:p>
    <w:p w:rsidR="00954F31" w:rsidRDefault="00954F31" w:rsidP="00F305C5">
      <w:pPr>
        <w:jc w:val="both"/>
        <w:rPr>
          <w:sz w:val="24"/>
        </w:rPr>
      </w:pPr>
    </w:p>
    <w:p w:rsidR="00954F31" w:rsidRDefault="00954F31" w:rsidP="00F305C5">
      <w:pPr>
        <w:jc w:val="both"/>
        <w:rPr>
          <w:sz w:val="24"/>
        </w:rPr>
      </w:pPr>
    </w:p>
    <w:p w:rsidR="00646460" w:rsidRDefault="00646460" w:rsidP="00F305C5">
      <w:pPr>
        <w:jc w:val="both"/>
        <w:rPr>
          <w:sz w:val="24"/>
        </w:rPr>
      </w:pPr>
    </w:p>
    <w:tbl>
      <w:tblPr>
        <w:tblStyle w:val="TableGrid"/>
        <w:tblW w:w="0" w:type="auto"/>
        <w:jc w:val="center"/>
        <w:tblLook w:val="04A0" w:firstRow="1" w:lastRow="0" w:firstColumn="1" w:lastColumn="0" w:noHBand="0" w:noVBand="1"/>
      </w:tblPr>
      <w:tblGrid>
        <w:gridCol w:w="4621"/>
        <w:gridCol w:w="4621"/>
      </w:tblGrid>
      <w:tr w:rsidR="00150D52" w:rsidTr="00A32FF0">
        <w:trPr>
          <w:jc w:val="center"/>
        </w:trPr>
        <w:tc>
          <w:tcPr>
            <w:tcW w:w="4621" w:type="dxa"/>
          </w:tcPr>
          <w:p w:rsidR="00150D52" w:rsidRDefault="00150D52" w:rsidP="00A32FF0">
            <w:pPr>
              <w:jc w:val="center"/>
              <w:rPr>
                <w:sz w:val="24"/>
              </w:rPr>
            </w:pPr>
            <w:r>
              <w:rPr>
                <w:noProof/>
                <w:sz w:val="24"/>
                <w:lang w:eastAsia="en-GB"/>
              </w:rPr>
              <w:lastRenderedPageBreak/>
              <w:drawing>
                <wp:inline distT="0" distB="0" distL="0" distR="0">
                  <wp:extent cx="2817393" cy="1343771"/>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16715" cy="1343448"/>
                          </a:xfrm>
                          <a:prstGeom prst="rect">
                            <a:avLst/>
                          </a:prstGeom>
                        </pic:spPr>
                      </pic:pic>
                    </a:graphicData>
                  </a:graphic>
                </wp:inline>
              </w:drawing>
            </w:r>
          </w:p>
        </w:tc>
        <w:tc>
          <w:tcPr>
            <w:tcW w:w="4621" w:type="dxa"/>
          </w:tcPr>
          <w:p w:rsidR="00150D52" w:rsidRDefault="00150D52" w:rsidP="00A32FF0">
            <w:pPr>
              <w:jc w:val="center"/>
              <w:rPr>
                <w:sz w:val="24"/>
              </w:rPr>
            </w:pPr>
            <w:r>
              <w:rPr>
                <w:noProof/>
                <w:sz w:val="24"/>
                <w:lang w:eastAsia="en-GB"/>
              </w:rPr>
              <w:drawing>
                <wp:inline distT="0" distB="0" distL="0" distR="0">
                  <wp:extent cx="2817393" cy="1343771"/>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16715" cy="1343447"/>
                          </a:xfrm>
                          <a:prstGeom prst="rect">
                            <a:avLst/>
                          </a:prstGeom>
                        </pic:spPr>
                      </pic:pic>
                    </a:graphicData>
                  </a:graphic>
                </wp:inline>
              </w:drawing>
            </w:r>
          </w:p>
        </w:tc>
      </w:tr>
      <w:tr w:rsidR="00150D52" w:rsidTr="00A32FF0">
        <w:trPr>
          <w:jc w:val="center"/>
        </w:trPr>
        <w:tc>
          <w:tcPr>
            <w:tcW w:w="4621" w:type="dxa"/>
          </w:tcPr>
          <w:p w:rsidR="00150D52" w:rsidRDefault="00150D52" w:rsidP="00A32FF0">
            <w:pPr>
              <w:jc w:val="center"/>
              <w:rPr>
                <w:sz w:val="24"/>
              </w:rPr>
            </w:pPr>
            <w:r>
              <w:rPr>
                <w:sz w:val="24"/>
              </w:rPr>
              <w:t>Firing rate orientation tuning</w:t>
            </w:r>
          </w:p>
        </w:tc>
        <w:tc>
          <w:tcPr>
            <w:tcW w:w="4621" w:type="dxa"/>
          </w:tcPr>
          <w:p w:rsidR="00150D52" w:rsidRDefault="00150D52" w:rsidP="00A32FF0">
            <w:pPr>
              <w:jc w:val="center"/>
              <w:rPr>
                <w:sz w:val="24"/>
              </w:rPr>
            </w:pPr>
            <w:r>
              <w:rPr>
                <w:sz w:val="24"/>
              </w:rPr>
              <w:t>Firing rate direction tuning</w:t>
            </w:r>
          </w:p>
        </w:tc>
      </w:tr>
      <w:tr w:rsidR="00150D52" w:rsidTr="00A32FF0">
        <w:trPr>
          <w:jc w:val="center"/>
        </w:trPr>
        <w:tc>
          <w:tcPr>
            <w:tcW w:w="4621" w:type="dxa"/>
          </w:tcPr>
          <w:p w:rsidR="00150D52" w:rsidRDefault="00150D52" w:rsidP="00A32FF0">
            <w:pPr>
              <w:jc w:val="center"/>
              <w:rPr>
                <w:sz w:val="24"/>
              </w:rPr>
            </w:pPr>
            <w:r>
              <w:rPr>
                <w:noProof/>
                <w:sz w:val="24"/>
                <w:lang w:eastAsia="en-GB"/>
              </w:rPr>
              <w:drawing>
                <wp:inline distT="0" distB="0" distL="0" distR="0">
                  <wp:extent cx="2784048" cy="1327867"/>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83378" cy="1327547"/>
                          </a:xfrm>
                          <a:prstGeom prst="rect">
                            <a:avLst/>
                          </a:prstGeom>
                        </pic:spPr>
                      </pic:pic>
                    </a:graphicData>
                  </a:graphic>
                </wp:inline>
              </w:drawing>
            </w:r>
          </w:p>
        </w:tc>
        <w:tc>
          <w:tcPr>
            <w:tcW w:w="4621" w:type="dxa"/>
          </w:tcPr>
          <w:p w:rsidR="00150D52" w:rsidRDefault="00150D52" w:rsidP="00A32FF0">
            <w:pPr>
              <w:jc w:val="center"/>
              <w:rPr>
                <w:sz w:val="24"/>
              </w:rPr>
            </w:pPr>
            <w:r>
              <w:rPr>
                <w:noProof/>
                <w:sz w:val="24"/>
                <w:lang w:eastAsia="en-GB"/>
              </w:rPr>
              <w:drawing>
                <wp:inline distT="0" distB="0" distL="0" distR="0">
                  <wp:extent cx="2814761" cy="1342516"/>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21839" cy="1345892"/>
                          </a:xfrm>
                          <a:prstGeom prst="rect">
                            <a:avLst/>
                          </a:prstGeom>
                        </pic:spPr>
                      </pic:pic>
                    </a:graphicData>
                  </a:graphic>
                </wp:inline>
              </w:drawing>
            </w:r>
          </w:p>
        </w:tc>
      </w:tr>
      <w:tr w:rsidR="00150D52" w:rsidTr="00A32FF0">
        <w:trPr>
          <w:jc w:val="center"/>
        </w:trPr>
        <w:tc>
          <w:tcPr>
            <w:tcW w:w="4621" w:type="dxa"/>
          </w:tcPr>
          <w:p w:rsidR="00150D52" w:rsidRDefault="00150D52" w:rsidP="00A32FF0">
            <w:pPr>
              <w:jc w:val="center"/>
              <w:rPr>
                <w:sz w:val="24"/>
              </w:rPr>
            </w:pPr>
            <w:r>
              <w:rPr>
                <w:sz w:val="24"/>
              </w:rPr>
              <w:t>Average amplitude orientation tuning</w:t>
            </w:r>
          </w:p>
        </w:tc>
        <w:tc>
          <w:tcPr>
            <w:tcW w:w="4621" w:type="dxa"/>
          </w:tcPr>
          <w:p w:rsidR="00150D52" w:rsidRDefault="00150D52" w:rsidP="00A32FF0">
            <w:pPr>
              <w:jc w:val="center"/>
              <w:rPr>
                <w:sz w:val="24"/>
              </w:rPr>
            </w:pPr>
            <w:r>
              <w:rPr>
                <w:sz w:val="24"/>
              </w:rPr>
              <w:t>Average amplitude direction tuning</w:t>
            </w:r>
          </w:p>
        </w:tc>
      </w:tr>
    </w:tbl>
    <w:p w:rsidR="00150D52" w:rsidRDefault="00150D52" w:rsidP="00F305C5">
      <w:pPr>
        <w:jc w:val="both"/>
        <w:rPr>
          <w:sz w:val="24"/>
        </w:rPr>
      </w:pPr>
    </w:p>
    <w:p w:rsidR="00C863CE" w:rsidRDefault="00944591" w:rsidP="00F305C5">
      <w:pPr>
        <w:jc w:val="both"/>
        <w:rPr>
          <w:sz w:val="24"/>
        </w:rPr>
      </w:pPr>
      <w:r>
        <w:rPr>
          <w:sz w:val="24"/>
        </w:rPr>
        <w:t>Now we are screening for units that are tuned for either orientation or direction</w:t>
      </w:r>
      <w:r w:rsidR="00C863CE">
        <w:rPr>
          <w:sz w:val="24"/>
        </w:rPr>
        <w:t>, with an index higher than 0.5. The normalization method in this case was subunit (all values are normalized between 0 and 1 then the indices are computed using the normalized values).</w:t>
      </w:r>
    </w:p>
    <w:p w:rsidR="00944591" w:rsidRDefault="00944591" w:rsidP="00F305C5">
      <w:pPr>
        <w:jc w:val="both"/>
        <w:rPr>
          <w:sz w:val="24"/>
        </w:rPr>
      </w:pPr>
      <w:r>
        <w:rPr>
          <w:sz w:val="24"/>
        </w:rPr>
        <w:t>Firing rates:</w:t>
      </w:r>
    </w:p>
    <w:p w:rsidR="00944591" w:rsidRDefault="00944591" w:rsidP="00F305C5">
      <w:pPr>
        <w:jc w:val="both"/>
        <w:rPr>
          <w:sz w:val="24"/>
        </w:rPr>
      </w:pPr>
      <w:r w:rsidRPr="00944591">
        <w:rPr>
          <w:noProof/>
          <w:sz w:val="24"/>
          <w:lang w:eastAsia="en-GB"/>
        </w:rPr>
        <w:drawing>
          <wp:inline distT="0" distB="0" distL="0" distR="0" wp14:anchorId="5B0C88E4" wp14:editId="6171538E">
            <wp:extent cx="5731510" cy="1464719"/>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1464719"/>
                    </a:xfrm>
                    <a:prstGeom prst="rect">
                      <a:avLst/>
                    </a:prstGeom>
                  </pic:spPr>
                </pic:pic>
              </a:graphicData>
            </a:graphic>
          </wp:inline>
        </w:drawing>
      </w:r>
    </w:p>
    <w:p w:rsidR="00944591" w:rsidRDefault="00944591" w:rsidP="00F305C5">
      <w:pPr>
        <w:jc w:val="both"/>
        <w:rPr>
          <w:sz w:val="24"/>
        </w:rPr>
      </w:pPr>
      <w:r>
        <w:rPr>
          <w:sz w:val="24"/>
        </w:rPr>
        <w:t>Average amplitudes:</w:t>
      </w:r>
    </w:p>
    <w:p w:rsidR="00595F93" w:rsidRDefault="00944591" w:rsidP="00F305C5">
      <w:pPr>
        <w:jc w:val="both"/>
        <w:rPr>
          <w:sz w:val="24"/>
        </w:rPr>
      </w:pPr>
      <w:r w:rsidRPr="00944591">
        <w:rPr>
          <w:noProof/>
          <w:sz w:val="24"/>
          <w:lang w:eastAsia="en-GB"/>
        </w:rPr>
        <w:drawing>
          <wp:inline distT="0" distB="0" distL="0" distR="0" wp14:anchorId="5E9356BE" wp14:editId="4E702EB2">
            <wp:extent cx="5731510" cy="402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402920"/>
                    </a:xfrm>
                    <a:prstGeom prst="rect">
                      <a:avLst/>
                    </a:prstGeom>
                  </pic:spPr>
                </pic:pic>
              </a:graphicData>
            </a:graphic>
          </wp:inline>
        </w:drawing>
      </w:r>
    </w:p>
    <w:p w:rsidR="00C863CE" w:rsidRDefault="00C863CE" w:rsidP="00F305C5">
      <w:pPr>
        <w:jc w:val="both"/>
        <w:rPr>
          <w:sz w:val="24"/>
        </w:rPr>
      </w:pPr>
      <w:r>
        <w:rPr>
          <w:sz w:val="24"/>
        </w:rPr>
        <w:t>Header is as follows:</w:t>
      </w:r>
    </w:p>
    <w:p w:rsidR="00C863CE" w:rsidRDefault="00C863CE" w:rsidP="00F305C5">
      <w:pPr>
        <w:jc w:val="both"/>
        <w:rPr>
          <w:sz w:val="24"/>
        </w:rPr>
      </w:pPr>
      <w:r>
        <w:rPr>
          <w:sz w:val="24"/>
        </w:rPr>
        <w:t>Dataset</w:t>
      </w:r>
      <w:r>
        <w:rPr>
          <w:sz w:val="24"/>
        </w:rPr>
        <w:tab/>
        <w:t>Unit</w:t>
      </w:r>
      <w:r>
        <w:rPr>
          <w:sz w:val="24"/>
        </w:rPr>
        <w:tab/>
        <w:t>Orientation Index</w:t>
      </w:r>
      <w:r>
        <w:rPr>
          <w:sz w:val="24"/>
        </w:rPr>
        <w:tab/>
        <w:t>Direction Index</w:t>
      </w:r>
      <w:r>
        <w:rPr>
          <w:sz w:val="24"/>
        </w:rPr>
        <w:tab/>
        <w:t>Spike Count</w:t>
      </w:r>
      <w:r>
        <w:rPr>
          <w:sz w:val="24"/>
        </w:rPr>
        <w:tab/>
        <w:t>Is it tuned?</w:t>
      </w:r>
    </w:p>
    <w:p w:rsidR="003F243A" w:rsidRDefault="003F243A" w:rsidP="00F305C5">
      <w:pPr>
        <w:jc w:val="both"/>
        <w:rPr>
          <w:sz w:val="24"/>
        </w:rPr>
      </w:pPr>
    </w:p>
    <w:p w:rsidR="003F243A" w:rsidRDefault="003F243A" w:rsidP="00F305C5">
      <w:pPr>
        <w:jc w:val="both"/>
        <w:rPr>
          <w:sz w:val="24"/>
        </w:rPr>
      </w:pPr>
      <w:r>
        <w:rPr>
          <w:sz w:val="24"/>
        </w:rPr>
        <w:t>Next we reduced the threshold to 0.25 and tried the same. Listing the tuned units is not really necessary, for they are more than 50% of all available units:</w:t>
      </w:r>
    </w:p>
    <w:p w:rsidR="003F243A" w:rsidRDefault="003F243A" w:rsidP="003F243A">
      <w:pPr>
        <w:pStyle w:val="ListParagraph"/>
        <w:numPr>
          <w:ilvl w:val="0"/>
          <w:numId w:val="3"/>
        </w:numPr>
        <w:jc w:val="both"/>
        <w:rPr>
          <w:sz w:val="24"/>
        </w:rPr>
      </w:pPr>
      <w:r>
        <w:rPr>
          <w:sz w:val="24"/>
        </w:rPr>
        <w:t>Firing rate: 72 out of 94 units (76%).</w:t>
      </w:r>
    </w:p>
    <w:p w:rsidR="003F243A" w:rsidRDefault="003F243A" w:rsidP="003F243A">
      <w:pPr>
        <w:pStyle w:val="ListParagraph"/>
        <w:numPr>
          <w:ilvl w:val="0"/>
          <w:numId w:val="3"/>
        </w:numPr>
        <w:jc w:val="both"/>
        <w:rPr>
          <w:sz w:val="24"/>
        </w:rPr>
      </w:pPr>
      <w:r>
        <w:rPr>
          <w:sz w:val="24"/>
        </w:rPr>
        <w:lastRenderedPageBreak/>
        <w:t>Average amplitude: 53 out of 94 units (56%).</w:t>
      </w:r>
    </w:p>
    <w:p w:rsidR="000E2E08" w:rsidRDefault="000E2E08" w:rsidP="000E2E08">
      <w:pPr>
        <w:jc w:val="both"/>
        <w:rPr>
          <w:sz w:val="24"/>
        </w:rPr>
      </w:pPr>
    </w:p>
    <w:p w:rsidR="000E2E08" w:rsidRDefault="000E2E08" w:rsidP="000E2E08">
      <w:pPr>
        <w:jc w:val="both"/>
        <w:rPr>
          <w:sz w:val="24"/>
        </w:rPr>
      </w:pPr>
      <w:r>
        <w:rPr>
          <w:sz w:val="24"/>
        </w:rPr>
        <w:t>Next, we identified 15 units whose ORIENTATION tuning is above 0.3 for both firing rate and average amplitude. We used orientation because we suspect that the mouse visual cortex is more sensitive to orientation than it is to direction. We thus identified 15 units that meet the aforementioned criteria.</w:t>
      </w:r>
    </w:p>
    <w:p w:rsidR="006C0364" w:rsidRDefault="006C0364" w:rsidP="000E2E08">
      <w:pPr>
        <w:jc w:val="both"/>
        <w:rPr>
          <w:sz w:val="24"/>
        </w:rPr>
      </w:pPr>
    </w:p>
    <w:p w:rsidR="00DC3691" w:rsidRDefault="00DC3691" w:rsidP="00DC3691">
      <w:pPr>
        <w:jc w:val="center"/>
        <w:rPr>
          <w:sz w:val="24"/>
        </w:rPr>
      </w:pPr>
      <w:r w:rsidRPr="00DC3691">
        <w:rPr>
          <w:sz w:val="24"/>
        </w:rPr>
        <w:drawing>
          <wp:inline distT="0" distB="0" distL="0" distR="0" wp14:anchorId="15EA325C" wp14:editId="4B665E36">
            <wp:extent cx="4835576" cy="2682815"/>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31314" cy="2680450"/>
                    </a:xfrm>
                    <a:prstGeom prst="rect">
                      <a:avLst/>
                    </a:prstGeom>
                  </pic:spPr>
                </pic:pic>
              </a:graphicData>
            </a:graphic>
          </wp:inline>
        </w:drawing>
      </w:r>
    </w:p>
    <w:p w:rsidR="00DC3691" w:rsidRDefault="00DC3691" w:rsidP="00DC3691">
      <w:pPr>
        <w:jc w:val="center"/>
        <w:rPr>
          <w:sz w:val="24"/>
        </w:rPr>
      </w:pPr>
      <w:r w:rsidRPr="00DC3691">
        <w:rPr>
          <w:sz w:val="24"/>
        </w:rPr>
        <w:drawing>
          <wp:inline distT="0" distB="0" distL="0" distR="0" wp14:anchorId="6618C850" wp14:editId="629F8DBF">
            <wp:extent cx="4981212" cy="2346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80738" cy="2346162"/>
                    </a:xfrm>
                    <a:prstGeom prst="rect">
                      <a:avLst/>
                    </a:prstGeom>
                  </pic:spPr>
                </pic:pic>
              </a:graphicData>
            </a:graphic>
          </wp:inline>
        </w:drawing>
      </w:r>
    </w:p>
    <w:p w:rsidR="006C0364" w:rsidRDefault="00DC3691" w:rsidP="00DC3691">
      <w:pPr>
        <w:rPr>
          <w:sz w:val="24"/>
        </w:rPr>
      </w:pPr>
      <w:r>
        <w:rPr>
          <w:sz w:val="24"/>
        </w:rPr>
        <w:t xml:space="preserve">The above scatter plots show the correlation for the orientation tuning for firing rate (x-axis) and average amplitude (y-axis). </w:t>
      </w:r>
      <w:r w:rsidR="00F71910">
        <w:rPr>
          <w:sz w:val="24"/>
        </w:rPr>
        <w:t xml:space="preserve">Above: all available units, below: </w:t>
      </w:r>
      <w:r w:rsidR="006C0364">
        <w:rPr>
          <w:sz w:val="24"/>
        </w:rPr>
        <w:t>units meeting the criteria (OI for amplitude and FR &gt; 0.3).</w:t>
      </w:r>
    </w:p>
    <w:p w:rsidR="006C0364" w:rsidRDefault="006C0364" w:rsidP="00DC3691">
      <w:pPr>
        <w:rPr>
          <w:sz w:val="24"/>
        </w:rPr>
      </w:pPr>
      <w:r>
        <w:rPr>
          <w:sz w:val="24"/>
        </w:rPr>
        <w:t>Below we list the units that meet the aforementioned criteria:</w:t>
      </w:r>
    </w:p>
    <w:p w:rsidR="006C0364" w:rsidRDefault="006C0364" w:rsidP="00DC3691">
      <w:pPr>
        <w:rPr>
          <w:sz w:val="24"/>
        </w:rPr>
      </w:pPr>
    </w:p>
    <w:tbl>
      <w:tblPr>
        <w:tblW w:w="7320" w:type="dxa"/>
        <w:jc w:val="center"/>
        <w:tblInd w:w="-1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9"/>
        <w:gridCol w:w="1116"/>
        <w:gridCol w:w="1683"/>
        <w:gridCol w:w="2002"/>
      </w:tblGrid>
      <w:tr w:rsidR="006C0364" w:rsidRPr="006C0364" w:rsidTr="006C0364">
        <w:trPr>
          <w:trHeight w:val="300"/>
          <w:jc w:val="center"/>
        </w:trPr>
        <w:tc>
          <w:tcPr>
            <w:tcW w:w="2519" w:type="dxa"/>
            <w:shd w:val="clear" w:color="auto" w:fill="auto"/>
            <w:noWrap/>
            <w:vAlign w:val="bottom"/>
          </w:tcPr>
          <w:p w:rsidR="006C0364" w:rsidRPr="006C0364" w:rsidRDefault="006C0364" w:rsidP="006C0364">
            <w:pPr>
              <w:spacing w:after="0" w:line="240" w:lineRule="auto"/>
              <w:jc w:val="center"/>
              <w:rPr>
                <w:rFonts w:ascii="Calibri" w:eastAsia="Times New Roman" w:hAnsi="Calibri" w:cs="Calibri"/>
                <w:b/>
                <w:color w:val="000000"/>
                <w:lang w:eastAsia="en-GB"/>
              </w:rPr>
            </w:pPr>
            <w:r w:rsidRPr="006C0364">
              <w:rPr>
                <w:rFonts w:ascii="Calibri" w:eastAsia="Times New Roman" w:hAnsi="Calibri" w:cs="Calibri"/>
                <w:b/>
                <w:color w:val="000000"/>
                <w:lang w:eastAsia="en-GB"/>
              </w:rPr>
              <w:lastRenderedPageBreak/>
              <w:t>Dataset</w:t>
            </w:r>
          </w:p>
        </w:tc>
        <w:tc>
          <w:tcPr>
            <w:tcW w:w="1116" w:type="dxa"/>
            <w:shd w:val="clear" w:color="auto" w:fill="auto"/>
            <w:noWrap/>
            <w:vAlign w:val="bottom"/>
          </w:tcPr>
          <w:p w:rsidR="006C0364" w:rsidRPr="006C0364" w:rsidRDefault="006C0364" w:rsidP="006C0364">
            <w:pPr>
              <w:spacing w:after="0" w:line="240" w:lineRule="auto"/>
              <w:jc w:val="center"/>
              <w:rPr>
                <w:rFonts w:ascii="Calibri" w:eastAsia="Times New Roman" w:hAnsi="Calibri" w:cs="Calibri"/>
                <w:b/>
                <w:color w:val="000000"/>
                <w:lang w:eastAsia="en-GB"/>
              </w:rPr>
            </w:pPr>
            <w:r w:rsidRPr="006C0364">
              <w:rPr>
                <w:rFonts w:ascii="Calibri" w:eastAsia="Times New Roman" w:hAnsi="Calibri" w:cs="Calibri"/>
                <w:b/>
                <w:color w:val="000000"/>
                <w:lang w:eastAsia="en-GB"/>
              </w:rPr>
              <w:t>Unit</w:t>
            </w:r>
          </w:p>
        </w:tc>
        <w:tc>
          <w:tcPr>
            <w:tcW w:w="1683" w:type="dxa"/>
            <w:shd w:val="clear" w:color="auto" w:fill="auto"/>
            <w:noWrap/>
            <w:vAlign w:val="bottom"/>
          </w:tcPr>
          <w:p w:rsidR="006C0364" w:rsidRPr="006C0364" w:rsidRDefault="006C0364" w:rsidP="006C0364">
            <w:pPr>
              <w:spacing w:after="0" w:line="240" w:lineRule="auto"/>
              <w:jc w:val="center"/>
              <w:rPr>
                <w:rFonts w:ascii="Calibri" w:eastAsia="Times New Roman" w:hAnsi="Calibri" w:cs="Calibri"/>
                <w:b/>
                <w:color w:val="000000"/>
                <w:lang w:eastAsia="en-GB"/>
              </w:rPr>
            </w:pPr>
            <w:r w:rsidRPr="006C0364">
              <w:rPr>
                <w:rFonts w:ascii="Calibri" w:eastAsia="Times New Roman" w:hAnsi="Calibri" w:cs="Calibri"/>
                <w:b/>
                <w:color w:val="000000"/>
                <w:lang w:eastAsia="en-GB"/>
              </w:rPr>
              <w:t>Firing rate OI</w:t>
            </w:r>
          </w:p>
        </w:tc>
        <w:tc>
          <w:tcPr>
            <w:tcW w:w="2002" w:type="dxa"/>
            <w:shd w:val="clear" w:color="auto" w:fill="auto"/>
            <w:noWrap/>
            <w:vAlign w:val="bottom"/>
          </w:tcPr>
          <w:p w:rsidR="006C0364" w:rsidRPr="006C0364" w:rsidRDefault="006C0364" w:rsidP="006C0364">
            <w:pPr>
              <w:spacing w:after="0" w:line="240" w:lineRule="auto"/>
              <w:jc w:val="center"/>
              <w:rPr>
                <w:rFonts w:ascii="Calibri" w:eastAsia="Times New Roman" w:hAnsi="Calibri" w:cs="Calibri"/>
                <w:b/>
                <w:color w:val="000000"/>
                <w:lang w:eastAsia="en-GB"/>
              </w:rPr>
            </w:pPr>
            <w:r w:rsidRPr="006C0364">
              <w:rPr>
                <w:rFonts w:ascii="Calibri" w:eastAsia="Times New Roman" w:hAnsi="Calibri" w:cs="Calibri"/>
                <w:b/>
                <w:color w:val="000000"/>
                <w:lang w:eastAsia="en-GB"/>
              </w:rPr>
              <w:t>Average amp OI</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m013_0011</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U04</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0.409659</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0.392356</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m014_0004</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U19</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0.425323</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0.338126</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m014_0004</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U20</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0.329704</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0.467653</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m014_0004</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U22</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0.3644</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0.494816</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m016_0008</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U08</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0.343194</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0.370171</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m016_0008</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U09</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0.505076</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0.414164</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m017_0002</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U09</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0.333585</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0.390731</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m017_0002</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U13</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0.397576</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0.367068</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m017_0002</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U14</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0.310429</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0.302279</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m017_0002</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U17</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0.413695</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0.545259</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m017_0002</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U22</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0.329404</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0.335262</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m017_0002</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U25</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0.477098</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0.391499</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m017_0002</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U26</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0.514404</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0.404554</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m017_0002</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U28</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0.572228</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0.471868</w:t>
            </w:r>
          </w:p>
        </w:tc>
      </w:tr>
      <w:tr w:rsidR="006C0364" w:rsidRPr="006C0364" w:rsidTr="006C0364">
        <w:trPr>
          <w:trHeight w:val="300"/>
          <w:jc w:val="center"/>
        </w:trPr>
        <w:tc>
          <w:tcPr>
            <w:tcW w:w="2519" w:type="dxa"/>
            <w:shd w:val="clear" w:color="auto" w:fill="auto"/>
            <w:noWrap/>
            <w:vAlign w:val="bottom"/>
            <w:hideMark/>
          </w:tcPr>
          <w:p w:rsidR="006C0364" w:rsidRPr="006C0364" w:rsidRDefault="006C0364" w:rsidP="006C0364">
            <w:pPr>
              <w:spacing w:after="0" w:line="240" w:lineRule="auto"/>
              <w:rPr>
                <w:rFonts w:ascii="Calibri" w:eastAsia="Times New Roman" w:hAnsi="Calibri" w:cs="Calibri"/>
                <w:color w:val="000000"/>
                <w:lang w:eastAsia="en-GB"/>
              </w:rPr>
            </w:pPr>
            <w:r w:rsidRPr="006C0364">
              <w:rPr>
                <w:rFonts w:ascii="Calibri" w:eastAsia="Times New Roman" w:hAnsi="Calibri" w:cs="Calibri"/>
                <w:color w:val="000000"/>
                <w:lang w:eastAsia="en-GB"/>
              </w:rPr>
              <w:t>m017_0002</w:t>
            </w:r>
          </w:p>
        </w:tc>
        <w:tc>
          <w:tcPr>
            <w:tcW w:w="1116"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U29</w:t>
            </w:r>
          </w:p>
        </w:tc>
        <w:tc>
          <w:tcPr>
            <w:tcW w:w="1683"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0.492548</w:t>
            </w:r>
          </w:p>
        </w:tc>
        <w:tc>
          <w:tcPr>
            <w:tcW w:w="2002" w:type="dxa"/>
            <w:shd w:val="clear" w:color="auto" w:fill="auto"/>
            <w:noWrap/>
            <w:vAlign w:val="bottom"/>
            <w:hideMark/>
          </w:tcPr>
          <w:p w:rsidR="006C0364" w:rsidRPr="006C0364" w:rsidRDefault="006C0364" w:rsidP="006C0364">
            <w:pPr>
              <w:spacing w:after="0" w:line="240" w:lineRule="auto"/>
              <w:jc w:val="center"/>
              <w:rPr>
                <w:rFonts w:ascii="Calibri" w:eastAsia="Times New Roman" w:hAnsi="Calibri" w:cs="Calibri"/>
                <w:color w:val="000000"/>
                <w:lang w:eastAsia="en-GB"/>
              </w:rPr>
            </w:pPr>
            <w:r w:rsidRPr="006C0364">
              <w:rPr>
                <w:rFonts w:ascii="Calibri" w:eastAsia="Times New Roman" w:hAnsi="Calibri" w:cs="Calibri"/>
                <w:color w:val="000000"/>
                <w:lang w:eastAsia="en-GB"/>
              </w:rPr>
              <w:t>0.316378</w:t>
            </w:r>
          </w:p>
        </w:tc>
      </w:tr>
    </w:tbl>
    <w:p w:rsidR="006C0364" w:rsidRDefault="006C0364" w:rsidP="006C0364">
      <w:pPr>
        <w:jc w:val="center"/>
        <w:rPr>
          <w:sz w:val="24"/>
        </w:rPr>
      </w:pPr>
    </w:p>
    <w:p w:rsidR="006C0364" w:rsidRDefault="006C0364" w:rsidP="006C0364">
      <w:pPr>
        <w:rPr>
          <w:sz w:val="24"/>
        </w:rPr>
      </w:pPr>
    </w:p>
    <w:sectPr w:rsidR="006C0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318A"/>
    <w:multiLevelType w:val="hybridMultilevel"/>
    <w:tmpl w:val="242401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5F754B7"/>
    <w:multiLevelType w:val="hybridMultilevel"/>
    <w:tmpl w:val="6D804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6707FB"/>
    <w:multiLevelType w:val="hybridMultilevel"/>
    <w:tmpl w:val="990C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617"/>
    <w:rsid w:val="000720DE"/>
    <w:rsid w:val="000E2E08"/>
    <w:rsid w:val="0011035C"/>
    <w:rsid w:val="00150D52"/>
    <w:rsid w:val="002323AC"/>
    <w:rsid w:val="00296159"/>
    <w:rsid w:val="002C27F2"/>
    <w:rsid w:val="003F243A"/>
    <w:rsid w:val="003F7F7C"/>
    <w:rsid w:val="00533088"/>
    <w:rsid w:val="0058751D"/>
    <w:rsid w:val="00592C37"/>
    <w:rsid w:val="00595F93"/>
    <w:rsid w:val="00646460"/>
    <w:rsid w:val="006C0364"/>
    <w:rsid w:val="00721617"/>
    <w:rsid w:val="00752985"/>
    <w:rsid w:val="00796EB9"/>
    <w:rsid w:val="007A73FB"/>
    <w:rsid w:val="007C485C"/>
    <w:rsid w:val="007E675A"/>
    <w:rsid w:val="008B695B"/>
    <w:rsid w:val="008C6E4A"/>
    <w:rsid w:val="008F0C37"/>
    <w:rsid w:val="00944591"/>
    <w:rsid w:val="00954F31"/>
    <w:rsid w:val="00A3262C"/>
    <w:rsid w:val="00A71B02"/>
    <w:rsid w:val="00A73843"/>
    <w:rsid w:val="00A75032"/>
    <w:rsid w:val="00B307C9"/>
    <w:rsid w:val="00B450EF"/>
    <w:rsid w:val="00C132CE"/>
    <w:rsid w:val="00C552A9"/>
    <w:rsid w:val="00C863CE"/>
    <w:rsid w:val="00DA5F62"/>
    <w:rsid w:val="00DC3691"/>
    <w:rsid w:val="00F305C5"/>
    <w:rsid w:val="00F71910"/>
    <w:rsid w:val="00FB2517"/>
    <w:rsid w:val="00FE7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1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617"/>
    <w:rPr>
      <w:rFonts w:ascii="Tahoma" w:hAnsi="Tahoma" w:cs="Tahoma"/>
      <w:sz w:val="16"/>
      <w:szCs w:val="16"/>
    </w:rPr>
  </w:style>
  <w:style w:type="paragraph" w:styleId="ListParagraph">
    <w:name w:val="List Paragraph"/>
    <w:basedOn w:val="Normal"/>
    <w:uiPriority w:val="34"/>
    <w:qFormat/>
    <w:rsid w:val="007C485C"/>
    <w:pPr>
      <w:ind w:left="720"/>
      <w:contextualSpacing/>
    </w:pPr>
  </w:style>
  <w:style w:type="character" w:styleId="PlaceholderText">
    <w:name w:val="Placeholder Text"/>
    <w:basedOn w:val="DefaultParagraphFont"/>
    <w:uiPriority w:val="99"/>
    <w:semiHidden/>
    <w:rsid w:val="00F305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1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617"/>
    <w:rPr>
      <w:rFonts w:ascii="Tahoma" w:hAnsi="Tahoma" w:cs="Tahoma"/>
      <w:sz w:val="16"/>
      <w:szCs w:val="16"/>
    </w:rPr>
  </w:style>
  <w:style w:type="paragraph" w:styleId="ListParagraph">
    <w:name w:val="List Paragraph"/>
    <w:basedOn w:val="Normal"/>
    <w:uiPriority w:val="34"/>
    <w:qFormat/>
    <w:rsid w:val="007C485C"/>
    <w:pPr>
      <w:ind w:left="720"/>
      <w:contextualSpacing/>
    </w:pPr>
  </w:style>
  <w:style w:type="character" w:styleId="PlaceholderText">
    <w:name w:val="Placeholder Text"/>
    <w:basedOn w:val="DefaultParagraphFont"/>
    <w:uiPriority w:val="99"/>
    <w:semiHidden/>
    <w:rsid w:val="00F305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653">
      <w:bodyDiv w:val="1"/>
      <w:marLeft w:val="0"/>
      <w:marRight w:val="0"/>
      <w:marTop w:val="0"/>
      <w:marBottom w:val="0"/>
      <w:divBdr>
        <w:top w:val="none" w:sz="0" w:space="0" w:color="auto"/>
        <w:left w:val="none" w:sz="0" w:space="0" w:color="auto"/>
        <w:bottom w:val="none" w:sz="0" w:space="0" w:color="auto"/>
        <w:right w:val="none" w:sz="0" w:space="0" w:color="auto"/>
      </w:divBdr>
    </w:div>
    <w:div w:id="10985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1161</TotalTime>
  <Pages>1</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 Bârzan</dc:creator>
  <cp:lastModifiedBy>Harald Bârzan</cp:lastModifiedBy>
  <cp:revision>24</cp:revision>
  <dcterms:created xsi:type="dcterms:W3CDTF">2019-07-12T14:38:00Z</dcterms:created>
  <dcterms:modified xsi:type="dcterms:W3CDTF">2019-08-05T15:12:00Z</dcterms:modified>
</cp:coreProperties>
</file>