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3EF8" w14:textId="77777777" w:rsidR="00CF5070" w:rsidRDefault="00CF5070" w:rsidP="005F4DE4">
      <w:pPr>
        <w:jc w:val="both"/>
      </w:pPr>
      <w:r>
        <w:t>Dear Editorial Board,</w:t>
      </w:r>
    </w:p>
    <w:p w14:paraId="4DF58343" w14:textId="77777777" w:rsidR="00CF5070" w:rsidRDefault="00CF5070" w:rsidP="005F4DE4">
      <w:pPr>
        <w:jc w:val="both"/>
      </w:pPr>
    </w:p>
    <w:p w14:paraId="10497C43" w14:textId="04618B97" w:rsidR="00CF5070" w:rsidRDefault="00CF5070" w:rsidP="005F4DE4">
      <w:pPr>
        <w:jc w:val="both"/>
      </w:pPr>
      <w:r>
        <w:t>We would like to submit our manuscript entitled “</w:t>
      </w:r>
      <w:r w:rsidR="00841EFF">
        <w:t xml:space="preserve">A study of object detection </w:t>
      </w:r>
      <w:r w:rsidR="005E5FD3">
        <w:t>in</w:t>
      </w:r>
      <w:r w:rsidR="00841EFF">
        <w:t xml:space="preserve"> histology</w:t>
      </w:r>
      <w:r>
        <w:t>,</w:t>
      </w:r>
      <w:r>
        <w:rPr>
          <w:rFonts w:ascii="Aptos" w:hAnsi="Aptos" w:cs="Aptos"/>
        </w:rPr>
        <w:t>”</w:t>
      </w:r>
      <w:r>
        <w:t xml:space="preserve"> for consideration</w:t>
      </w:r>
      <w:r w:rsidR="00D2662D">
        <w:t xml:space="preserve"> in</w:t>
      </w:r>
      <w:r>
        <w:t xml:space="preserve"> </w:t>
      </w:r>
      <w:r w:rsidR="00D2662D" w:rsidRPr="00D2662D">
        <w:t>Computational Biology and Chemistry</w:t>
      </w:r>
      <w:r>
        <w:t>. In this work, we provide a comprehensive benchmark of state</w:t>
      </w:r>
      <w:r>
        <w:rPr>
          <w:rFonts w:ascii="Cambria Math" w:hAnsi="Cambria Math" w:cs="Cambria Math"/>
        </w:rPr>
        <w:t>‑</w:t>
      </w:r>
      <w:r>
        <w:t>of</w:t>
      </w:r>
      <w:r>
        <w:rPr>
          <w:rFonts w:ascii="Cambria Math" w:hAnsi="Cambria Math" w:cs="Cambria Math"/>
        </w:rPr>
        <w:t>‑</w:t>
      </w:r>
      <w:r>
        <w:t>the</w:t>
      </w:r>
      <w:r>
        <w:rPr>
          <w:rFonts w:ascii="Cambria Math" w:hAnsi="Cambria Math" w:cs="Cambria Math"/>
        </w:rPr>
        <w:t>‑</w:t>
      </w:r>
      <w:r>
        <w:t>art object detection models (YOLOv8</w:t>
      </w:r>
      <w:r>
        <w:rPr>
          <w:rFonts w:ascii="Aptos" w:hAnsi="Aptos" w:cs="Aptos"/>
        </w:rPr>
        <w:t>–</w:t>
      </w:r>
      <w:r>
        <w:t>v12, YOLO</w:t>
      </w:r>
      <w:r>
        <w:rPr>
          <w:rFonts w:ascii="Cambria Math" w:hAnsi="Cambria Math" w:cs="Cambria Math"/>
        </w:rPr>
        <w:t>‑</w:t>
      </w:r>
      <w:r>
        <w:t>World, YOLOE, RT</w:t>
      </w:r>
      <w:r>
        <w:rPr>
          <w:rFonts w:ascii="Cambria Math" w:hAnsi="Cambria Math" w:cs="Cambria Math"/>
        </w:rPr>
        <w:t>‑</w:t>
      </w:r>
      <w:r>
        <w:t xml:space="preserve">DETR) on </w:t>
      </w:r>
      <w:r w:rsidR="00BD750E">
        <w:t>five</w:t>
      </w:r>
      <w:r>
        <w:t xml:space="preserve"> complementary </w:t>
      </w:r>
      <w:r w:rsidR="00BD750E">
        <w:t>histology</w:t>
      </w:r>
      <w:r>
        <w:t xml:space="preserve"> datasets. Our findings demonstrate that </w:t>
      </w:r>
      <w:r w:rsidR="008E6DA1">
        <w:t xml:space="preserve">several models YOLOv11, YOLOv12 and </w:t>
      </w:r>
      <w:r w:rsidR="00E05E69">
        <w:t>YOLOE</w:t>
      </w:r>
      <w:r w:rsidR="00812FD3">
        <w:t xml:space="preserve"> ha</w:t>
      </w:r>
      <w:r w:rsidR="008E6DA1">
        <w:t xml:space="preserve">ve </w:t>
      </w:r>
      <w:r w:rsidR="00812FD3">
        <w:t>strong performance</w:t>
      </w:r>
      <w:r w:rsidR="00E05E69">
        <w:t xml:space="preserve"> across </w:t>
      </w:r>
      <w:r w:rsidR="00812FD3">
        <w:t>the</w:t>
      </w:r>
      <w:r w:rsidR="00E05E69">
        <w:t xml:space="preserve"> datasets—particularly for </w:t>
      </w:r>
      <w:r w:rsidR="0074539E">
        <w:t xml:space="preserve">the </w:t>
      </w:r>
      <w:r w:rsidR="00E05E69">
        <w:t>small</w:t>
      </w:r>
      <w:r w:rsidR="0074539E">
        <w:t>er</w:t>
      </w:r>
      <w:r w:rsidR="00E05E69">
        <w:rPr>
          <w:rFonts w:ascii="Cambria Math" w:hAnsi="Cambria Math" w:cs="Cambria Math"/>
        </w:rPr>
        <w:t>‑</w:t>
      </w:r>
      <w:r w:rsidR="00E05E69">
        <w:t>area pathologies</w:t>
      </w:r>
      <w:r w:rsidR="00E05E69">
        <w:rPr>
          <w:rFonts w:ascii="Aptos" w:hAnsi="Aptos" w:cs="Aptos"/>
        </w:rPr>
        <w:t>—</w:t>
      </w:r>
      <w:r w:rsidR="00E05E69">
        <w:t xml:space="preserve">highlighting the promise of </w:t>
      </w:r>
      <w:r w:rsidR="006D5C50">
        <w:t xml:space="preserve">integrating automated </w:t>
      </w:r>
      <w:r w:rsidR="00E05E69">
        <w:t>detection in clinical settings</w:t>
      </w:r>
      <w:r w:rsidR="006B492A">
        <w:t xml:space="preserve">; moreover, </w:t>
      </w:r>
      <w:r>
        <w:t>YOLOv1</w:t>
      </w:r>
      <w:r w:rsidR="00E80624">
        <w:t xml:space="preserve">1 </w:t>
      </w:r>
      <w:r>
        <w:t>delivers an excellent balance of detection accuracy and computational efficiency.</w:t>
      </w:r>
    </w:p>
    <w:p w14:paraId="5FBE33FA" w14:textId="5D2A4299" w:rsidR="00CF5070" w:rsidRDefault="00CF5070" w:rsidP="005F4DE4">
      <w:pPr>
        <w:jc w:val="both"/>
      </w:pPr>
      <w:r>
        <w:t xml:space="preserve">Manual analysis of the increasingly large and complex </w:t>
      </w:r>
      <w:r w:rsidR="00DD655F">
        <w:t>histology</w:t>
      </w:r>
      <w:r>
        <w:t xml:space="preserve"> data is quickly becoming infeasible in routine practice. By rigorously comparing modern object detection and transformer</w:t>
      </w:r>
      <w:r>
        <w:rPr>
          <w:rFonts w:ascii="Cambria Math" w:hAnsi="Cambria Math" w:cs="Cambria Math"/>
        </w:rPr>
        <w:t>‑</w:t>
      </w:r>
      <w:r>
        <w:t xml:space="preserve">based approaches, our study not only situates these results within the rapidly evolving literature but also addresses a gap in automated </w:t>
      </w:r>
      <w:r w:rsidR="00DD655F">
        <w:t>histology</w:t>
      </w:r>
      <w:r>
        <w:t xml:space="preserve"> analysis. These insights will guide the development of AI</w:t>
      </w:r>
      <w:r>
        <w:rPr>
          <w:rFonts w:ascii="Cambria Math" w:hAnsi="Cambria Math" w:cs="Cambria Math"/>
        </w:rPr>
        <w:t>‑</w:t>
      </w:r>
      <w:r>
        <w:t xml:space="preserve">assisted tools to support clinicians in </w:t>
      </w:r>
      <w:r w:rsidR="005D57FE">
        <w:t xml:space="preserve">the </w:t>
      </w:r>
      <w:r>
        <w:t>detection</w:t>
      </w:r>
      <w:r w:rsidR="005D57FE">
        <w:t xml:space="preserve"> of pathologies</w:t>
      </w:r>
      <w:r>
        <w:t>.</w:t>
      </w:r>
    </w:p>
    <w:p w14:paraId="1BD9A295" w14:textId="0EE56F2D" w:rsidR="00CF5070" w:rsidRDefault="00CF5070" w:rsidP="005F4DE4">
      <w:pPr>
        <w:jc w:val="both"/>
      </w:pPr>
      <w:r>
        <w:t>We confirm that neither the manuscript nor any parts of its content are currently under consideration for publication with or published in another journal and that all authors have approved the manuscript and agree with its submission</w:t>
      </w:r>
      <w:r w:rsidR="006E5817">
        <w:t xml:space="preserve"> to </w:t>
      </w:r>
      <w:r w:rsidR="006E5817" w:rsidRPr="006E5817">
        <w:t>Computational Biology and Chemistry</w:t>
      </w:r>
      <w:r>
        <w:t>.</w:t>
      </w:r>
    </w:p>
    <w:p w14:paraId="073EF4A4" w14:textId="77777777" w:rsidR="00CF5070" w:rsidRDefault="00CF5070" w:rsidP="005F4DE4">
      <w:pPr>
        <w:jc w:val="both"/>
      </w:pPr>
      <w:r>
        <w:t>Thank you for considering our work. We look forward to your feedback.</w:t>
      </w:r>
    </w:p>
    <w:p w14:paraId="153BE822" w14:textId="77777777" w:rsidR="00CF5070" w:rsidRDefault="00CF5070" w:rsidP="005F4DE4">
      <w:pPr>
        <w:jc w:val="both"/>
      </w:pPr>
    </w:p>
    <w:p w14:paraId="36452ECD" w14:textId="77777777" w:rsidR="00CF5070" w:rsidRDefault="00CF5070" w:rsidP="005F4DE4">
      <w:pPr>
        <w:jc w:val="both"/>
      </w:pPr>
      <w:r>
        <w:t>Sincerely,</w:t>
      </w:r>
    </w:p>
    <w:p w14:paraId="1B3B7958" w14:textId="77777777" w:rsidR="005E5FD3" w:rsidRDefault="005E5FD3" w:rsidP="005F4DE4">
      <w:pPr>
        <w:jc w:val="both"/>
      </w:pPr>
      <w:r>
        <w:t>Dragoș-Vasile Leordean,</w:t>
      </w:r>
    </w:p>
    <w:p w14:paraId="155C7CB9" w14:textId="0AB9F6BD" w:rsidR="005E5FD3" w:rsidRDefault="005E5FD3" w:rsidP="005F4DE4">
      <w:pPr>
        <w:jc w:val="both"/>
      </w:pPr>
      <w:r>
        <w:t>Eugen-Richard Ardelean*</w:t>
      </w:r>
    </w:p>
    <w:p w14:paraId="5062A79D" w14:textId="77777777" w:rsidR="00CF5070" w:rsidRDefault="00CF5070" w:rsidP="005F4DE4">
      <w:pPr>
        <w:jc w:val="both"/>
      </w:pPr>
      <w:r>
        <w:t>*Corresponding author: ardeleaneugenrichard@gmail.com</w:t>
      </w:r>
    </w:p>
    <w:p w14:paraId="7C89DAE0" w14:textId="73C51696" w:rsidR="00A736CE" w:rsidRDefault="00CF5070" w:rsidP="005F4DE4">
      <w:pPr>
        <w:jc w:val="both"/>
      </w:pPr>
      <w:r>
        <w:t>Affiliation: Computer Science Department, Technical University of Cluj</w:t>
      </w:r>
      <w:r>
        <w:rPr>
          <w:rFonts w:ascii="Cambria Math" w:hAnsi="Cambria Math" w:cs="Cambria Math"/>
        </w:rPr>
        <w:t>‑</w:t>
      </w:r>
      <w:r>
        <w:t>Napoca, 400114 Cluj</w:t>
      </w:r>
      <w:r>
        <w:rPr>
          <w:rFonts w:ascii="Cambria Math" w:hAnsi="Cambria Math" w:cs="Cambria Math"/>
        </w:rPr>
        <w:t>‑</w:t>
      </w:r>
      <w:r>
        <w:t>Napoca, Romania</w:t>
      </w:r>
    </w:p>
    <w:sectPr w:rsidR="00A73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1529"/>
    <w:rsid w:val="00022468"/>
    <w:rsid w:val="00061795"/>
    <w:rsid w:val="0031631F"/>
    <w:rsid w:val="00376084"/>
    <w:rsid w:val="00392C74"/>
    <w:rsid w:val="00401131"/>
    <w:rsid w:val="005774B8"/>
    <w:rsid w:val="005D57FE"/>
    <w:rsid w:val="005E5FD3"/>
    <w:rsid w:val="005F4DE4"/>
    <w:rsid w:val="00642198"/>
    <w:rsid w:val="00671ADA"/>
    <w:rsid w:val="006B492A"/>
    <w:rsid w:val="006D5C50"/>
    <w:rsid w:val="006E5817"/>
    <w:rsid w:val="0072598E"/>
    <w:rsid w:val="0074539E"/>
    <w:rsid w:val="00812FD3"/>
    <w:rsid w:val="0082395D"/>
    <w:rsid w:val="00841EFF"/>
    <w:rsid w:val="00844E33"/>
    <w:rsid w:val="00894143"/>
    <w:rsid w:val="008E6DA1"/>
    <w:rsid w:val="008F0354"/>
    <w:rsid w:val="009E1529"/>
    <w:rsid w:val="00A736CE"/>
    <w:rsid w:val="00BD5825"/>
    <w:rsid w:val="00BD750E"/>
    <w:rsid w:val="00C5092F"/>
    <w:rsid w:val="00CB02C1"/>
    <w:rsid w:val="00CF5070"/>
    <w:rsid w:val="00D0506F"/>
    <w:rsid w:val="00D2662D"/>
    <w:rsid w:val="00D57843"/>
    <w:rsid w:val="00DD655F"/>
    <w:rsid w:val="00E05E69"/>
    <w:rsid w:val="00E80624"/>
    <w:rsid w:val="00FA3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0165"/>
  <w15:chartTrackingRefBased/>
  <w15:docId w15:val="{5805D063-79D6-4B65-A4C3-CC55FC20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29"/>
    <w:rPr>
      <w:rFonts w:eastAsiaTheme="majorEastAsia" w:cstheme="majorBidi"/>
      <w:color w:val="272727" w:themeColor="text1" w:themeTint="D8"/>
    </w:rPr>
  </w:style>
  <w:style w:type="paragraph" w:styleId="Title">
    <w:name w:val="Title"/>
    <w:basedOn w:val="Normal"/>
    <w:next w:val="Normal"/>
    <w:link w:val="TitleChar"/>
    <w:uiPriority w:val="10"/>
    <w:qFormat/>
    <w:rsid w:val="009E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529"/>
    <w:pPr>
      <w:spacing w:before="160"/>
      <w:jc w:val="center"/>
    </w:pPr>
    <w:rPr>
      <w:i/>
      <w:iCs/>
      <w:color w:val="404040" w:themeColor="text1" w:themeTint="BF"/>
    </w:rPr>
  </w:style>
  <w:style w:type="character" w:customStyle="1" w:styleId="QuoteChar">
    <w:name w:val="Quote Char"/>
    <w:basedOn w:val="DefaultParagraphFont"/>
    <w:link w:val="Quote"/>
    <w:uiPriority w:val="29"/>
    <w:rsid w:val="009E1529"/>
    <w:rPr>
      <w:i/>
      <w:iCs/>
      <w:color w:val="404040" w:themeColor="text1" w:themeTint="BF"/>
    </w:rPr>
  </w:style>
  <w:style w:type="paragraph" w:styleId="ListParagraph">
    <w:name w:val="List Paragraph"/>
    <w:basedOn w:val="Normal"/>
    <w:uiPriority w:val="34"/>
    <w:qFormat/>
    <w:rsid w:val="009E1529"/>
    <w:pPr>
      <w:ind w:left="720"/>
      <w:contextualSpacing/>
    </w:pPr>
  </w:style>
  <w:style w:type="character" w:styleId="IntenseEmphasis">
    <w:name w:val="Intense Emphasis"/>
    <w:basedOn w:val="DefaultParagraphFont"/>
    <w:uiPriority w:val="21"/>
    <w:qFormat/>
    <w:rsid w:val="009E1529"/>
    <w:rPr>
      <w:i/>
      <w:iCs/>
      <w:color w:val="0F4761" w:themeColor="accent1" w:themeShade="BF"/>
    </w:rPr>
  </w:style>
  <w:style w:type="paragraph" w:styleId="IntenseQuote">
    <w:name w:val="Intense Quote"/>
    <w:basedOn w:val="Normal"/>
    <w:next w:val="Normal"/>
    <w:link w:val="IntenseQuoteChar"/>
    <w:uiPriority w:val="30"/>
    <w:qFormat/>
    <w:rsid w:val="009E1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529"/>
    <w:rPr>
      <w:i/>
      <w:iCs/>
      <w:color w:val="0F4761" w:themeColor="accent1" w:themeShade="BF"/>
    </w:rPr>
  </w:style>
  <w:style w:type="character" w:styleId="IntenseReference">
    <w:name w:val="Intense Reference"/>
    <w:basedOn w:val="DefaultParagraphFont"/>
    <w:uiPriority w:val="32"/>
    <w:qFormat/>
    <w:rsid w:val="009E1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Ardelean</dc:creator>
  <cp:keywords/>
  <dc:description/>
  <cp:lastModifiedBy>Ardelean, Eugen Richard</cp:lastModifiedBy>
  <cp:revision>31</cp:revision>
  <dcterms:created xsi:type="dcterms:W3CDTF">2025-06-30T20:02:00Z</dcterms:created>
  <dcterms:modified xsi:type="dcterms:W3CDTF">2025-11-05T05:24:00Z</dcterms:modified>
</cp:coreProperties>
</file>