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AGD SOTA Benchmark Report</w:t>
      </w:r>
    </w:p>
    <w:p>
      <w:r>
        <w:t>Evaluated 300 text and 200 image samples.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FPR</w:t>
            </w:r>
          </w:p>
        </w:tc>
      </w:tr>
      <w:tr>
        <w:tc>
          <w:tcPr>
            <w:tcW w:type="dxa" w:w="2160"/>
          </w:tcPr>
          <w:p>
            <w:r>
              <w:t>AGD-Text-SOTA</w:t>
            </w:r>
          </w:p>
        </w:tc>
        <w:tc>
          <w:tcPr>
            <w:tcW w:type="dxa" w:w="2160"/>
          </w:tcPr>
          <w:p>
            <w:r>
              <w:t>0.500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</w:tbl>
    <w:p>
      <w:pPr>
        <w:pStyle w:val="Heading1"/>
      </w:pPr>
      <w:r>
        <w:t>Image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FPR</w:t>
            </w:r>
          </w:p>
        </w:tc>
      </w:tr>
      <w:tr>
        <w:tc>
          <w:tcPr>
            <w:tcW w:type="dxa" w:w="2160"/>
          </w:tcPr>
          <w:p>
            <w:r>
              <w:t>AGD-Image-SOTA</w:t>
            </w:r>
          </w:p>
        </w:tc>
        <w:tc>
          <w:tcPr>
            <w:tcW w:type="dxa" w:w="2160"/>
          </w:tcPr>
          <w:p>
            <w:r>
              <w:t>0.500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plot_so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