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1F6FEB"/>
          <w:sz w:val="28"/>
        </w:rPr>
        <w:t>TECHNICAL REPORT</w:t>
      </w:r>
    </w:p>
    <w:p>
      <w:pPr>
        <w:jc w:val="center"/>
      </w:pPr>
      <w:r>
        <w:rPr>
          <w:rFonts w:ascii="Times New Roman" w:hAnsi="Times New Roman"/>
          <w:b/>
          <w:i w:val="0"/>
          <w:color w:val="1F6FEB"/>
          <w:sz w:val="28"/>
        </w:rPr>
        <w:t>LAPORAN TEKNIS</w:t>
      </w:r>
    </w:p>
    <w:p/>
    <w:p>
      <w:pPr>
        <w:jc w:val="center"/>
      </w:pPr>
      <w:r>
        <w:rPr>
          <w:rFonts w:ascii="Times New Roman" w:hAnsi="Times New Roman"/>
          <w:b/>
          <w:i w:val="0"/>
          <w:color w:val="000000"/>
          <w:sz w:val="96"/>
        </w:rPr>
        <w:t>AirOne</w:t>
      </w:r>
    </w:p>
    <w:p>
      <w:pPr>
        <w:jc w:val="center"/>
      </w:pPr>
      <w:r>
        <w:rPr>
          <w:rFonts w:ascii="Times New Roman" w:hAnsi="Times New Roman"/>
          <w:b w:val="0"/>
          <w:i/>
          <w:color w:val="444444"/>
          <w:sz w:val="36"/>
        </w:rPr>
        <w:t>Intelligent Semantic Compression Platform</w:t>
      </w:r>
    </w:p>
    <w:p>
      <w:pPr>
        <w:jc w:val="center"/>
      </w:pPr>
      <w:r>
        <w:rPr>
          <w:rFonts w:ascii="Times New Roman" w:hAnsi="Times New Roman"/>
          <w:b w:val="0"/>
          <w:i/>
          <w:color w:val="444444"/>
          <w:sz w:val="28"/>
        </w:rPr>
        <w:t>Platform Kompresi Semantik Cerdas</w:t>
      </w:r>
    </w:p>
    <w:p/>
    <w:p/>
    <w:p>
      <w:pPr>
        <w:spacing w:before="80" w:after="80"/>
        <w:pBdr>
          <w:bottom w:val="single" w:sz="6" w:space="1" w:color="1F6FEB"/>
        </w:pBdr>
      </w:pPr>
    </w:p>
    <w:p/>
    <w:p>
      <w:pPr>
        <w:jc w:val="center"/>
      </w:pPr>
      <w:r>
        <w:rPr>
          <w:rFonts w:ascii="Times New Roman" w:hAnsi="Times New Roman"/>
          <w:b/>
          <w:i w:val="0"/>
          <w:color w:val="000000"/>
          <w:sz w:val="22"/>
        </w:rPr>
        <w:t xml:space="preserve">Version / Versi: </w:t>
      </w:r>
      <w:r>
        <w:rPr>
          <w:rFonts w:ascii="Times New Roman" w:hAnsi="Times New Roman"/>
          <w:b w:val="0"/>
          <w:i w:val="0"/>
          <w:color w:val="444444"/>
          <w:sz w:val="22"/>
        </w:rPr>
        <w:t>v1.0.0</w:t>
      </w:r>
    </w:p>
    <w:p>
      <w:pPr>
        <w:jc w:val="center"/>
      </w:pPr>
      <w:r>
        <w:rPr>
          <w:rFonts w:ascii="Times New Roman" w:hAnsi="Times New Roman"/>
          <w:b/>
          <w:i w:val="0"/>
          <w:color w:val="000000"/>
          <w:sz w:val="22"/>
        </w:rPr>
        <w:t xml:space="preserve">Date / Tanggal: </w:t>
      </w:r>
      <w:r>
        <w:rPr>
          <w:rFonts w:ascii="Times New Roman" w:hAnsi="Times New Roman"/>
          <w:b w:val="0"/>
          <w:i w:val="0"/>
          <w:color w:val="444444"/>
          <w:sz w:val="22"/>
        </w:rPr>
        <w:t>April 21, 2026</w:t>
      </w:r>
    </w:p>
    <w:p>
      <w:pPr>
        <w:jc w:val="center"/>
      </w:pPr>
      <w:r>
        <w:rPr>
          <w:rFonts w:ascii="Times New Roman" w:hAnsi="Times New Roman"/>
          <w:b/>
          <w:i w:val="0"/>
          <w:color w:val="000000"/>
          <w:sz w:val="22"/>
        </w:rPr>
        <w:t xml:space="preserve">Author / Penulis: </w:t>
      </w:r>
      <w:r>
        <w:rPr>
          <w:rFonts w:ascii="Times New Roman" w:hAnsi="Times New Roman"/>
          <w:b w:val="0"/>
          <w:i w:val="0"/>
          <w:color w:val="444444"/>
          <w:sz w:val="22"/>
        </w:rPr>
        <w:t>Ardellio Satria Anindito</w:t>
      </w:r>
    </w:p>
    <w:p>
      <w:pPr>
        <w:jc w:val="center"/>
      </w:pPr>
      <w:r>
        <w:rPr>
          <w:rFonts w:ascii="Times New Roman" w:hAnsi="Times New Roman"/>
          <w:b/>
          <w:i w:val="0"/>
          <w:color w:val="000000"/>
          <w:sz w:val="22"/>
        </w:rPr>
        <w:t xml:space="preserve">Age / Usia: </w:t>
      </w:r>
      <w:r>
        <w:rPr>
          <w:rFonts w:ascii="Times New Roman" w:hAnsi="Times New Roman"/>
          <w:b w:val="0"/>
          <w:i w:val="0"/>
          <w:color w:val="444444"/>
          <w:sz w:val="22"/>
        </w:rPr>
        <w:t>16 years old / 16 tahun</w:t>
      </w:r>
    </w:p>
    <w:p>
      <w:pPr>
        <w:jc w:val="center"/>
      </w:pPr>
      <w:r>
        <w:rPr>
          <w:rFonts w:ascii="Times New Roman" w:hAnsi="Times New Roman"/>
          <w:b/>
          <w:i w:val="0"/>
          <w:color w:val="000000"/>
          <w:sz w:val="22"/>
        </w:rPr>
        <w:t xml:space="preserve">Language: </w:t>
      </w:r>
      <w:r>
        <w:rPr>
          <w:rFonts w:ascii="Times New Roman" w:hAnsi="Times New Roman"/>
          <w:b w:val="0"/>
          <w:i w:val="0"/>
          <w:color w:val="444444"/>
          <w:sz w:val="22"/>
        </w:rPr>
        <w:t>Bilingual — English · Bahasa Indonesia</w:t>
      </w:r>
    </w:p>
    <w:p>
      <w:pPr>
        <w:jc w:val="center"/>
      </w:pPr>
      <w:r>
        <w:rPr>
          <w:rFonts w:ascii="Times New Roman" w:hAnsi="Times New Roman"/>
          <w:b/>
          <w:i w:val="0"/>
          <w:color w:val="000000"/>
          <w:sz w:val="22"/>
        </w:rPr>
        <w:t xml:space="preserve">Classification: </w:t>
      </w:r>
      <w:r>
        <w:rPr>
          <w:rFonts w:ascii="Times New Roman" w:hAnsi="Times New Roman"/>
          <w:b w:val="0"/>
          <w:i w:val="0"/>
          <w:color w:val="444444"/>
          <w:sz w:val="22"/>
        </w:rPr>
        <w:t>Open Research · Public</w:t>
      </w:r>
    </w:p>
    <w:p/>
    <w:p>
      <w:pPr>
        <w:jc w:val="center"/>
      </w:pPr>
      <w:r>
        <w:rPr>
          <w:rFonts w:ascii="Times New Roman" w:hAnsi="Times New Roman"/>
          <w:b w:val="0"/>
          <w:i w:val="0"/>
          <w:color w:val="1F6FEB"/>
          <w:sz w:val="28"/>
        </w:rPr>
        <w:t>─── ◆ ───</w:t>
      </w:r>
    </w:p>
    <w:p>
      <w:r>
        <w:br w:type="page"/>
      </w:r>
    </w:p>
    <w:p>
      <w:pPr>
        <w:spacing w:before="240" w:after="120"/>
        <w:jc w:val="center"/>
      </w:pPr>
      <w:r>
        <w:rPr>
          <w:rFonts w:ascii="Times New Roman" w:hAnsi="Times New Roman"/>
          <w:b/>
          <w:i w:val="0"/>
          <w:color w:val="1F6FEB"/>
          <w:sz w:val="44"/>
        </w:rPr>
        <w:t>TABLE OF CONTENTS / DAFTAR ISI</w:t>
      </w:r>
    </w:p>
    <w:p>
      <w:pPr>
        <w:spacing w:before="80" w:after="80"/>
        <w:pBdr>
          <w:bottom w:val="single" w:sz="6" w:space="1" w:color="1F6FEB"/>
        </w:pBdr>
      </w:pPr>
    </w:p>
    <w:p>
      <w:pPr>
        <w:spacing w:after="60"/>
      </w:pPr>
      <w:r>
        <w:rPr>
          <w:rFonts w:ascii="Times New Roman" w:hAnsi="Times New Roman"/>
          <w:b/>
          <w:i w:val="0"/>
          <w:color w:val="000000"/>
          <w:sz w:val="22"/>
        </w:rPr>
        <w:t xml:space="preserve">1. </w:t>
      </w:r>
      <w:r>
        <w:rPr>
          <w:rFonts w:ascii="Times New Roman" w:hAnsi="Times New Roman"/>
          <w:b w:val="0"/>
          <w:i w:val="0"/>
          <w:color w:val="000000"/>
          <w:sz w:val="22"/>
        </w:rPr>
        <w:t>Executive Summary / Ringkasan Eksekutif</w:t>
      </w:r>
      <w:r>
        <w:t xml:space="preserve">  ····························································  </w:t>
      </w:r>
      <w:r>
        <w:rPr>
          <w:rFonts w:ascii="Times New Roman" w:hAnsi="Times New Roman"/>
          <w:b/>
          <w:i w:val="0"/>
          <w:color w:val="1F6FEB"/>
          <w:sz w:val="22"/>
        </w:rPr>
        <w:t>3</w:t>
      </w:r>
    </w:p>
    <w:p>
      <w:pPr>
        <w:spacing w:after="60"/>
      </w:pPr>
      <w:r>
        <w:rPr>
          <w:rFonts w:ascii="Times New Roman" w:hAnsi="Times New Roman"/>
          <w:b/>
          <w:i w:val="0"/>
          <w:color w:val="000000"/>
          <w:sz w:val="22"/>
        </w:rPr>
        <w:t xml:space="preserve">2. </w:t>
      </w:r>
      <w:r>
        <w:rPr>
          <w:rFonts w:ascii="Times New Roman" w:hAnsi="Times New Roman"/>
          <w:b w:val="0"/>
          <w:i w:val="0"/>
          <w:color w:val="000000"/>
          <w:sz w:val="22"/>
        </w:rPr>
        <w:t>Introduction / Pendahuluan</w:t>
      </w:r>
      <w:r>
        <w:t xml:space="preserve">  ····························································  </w:t>
      </w:r>
      <w:r>
        <w:rPr>
          <w:rFonts w:ascii="Times New Roman" w:hAnsi="Times New Roman"/>
          <w:b/>
          <w:i w:val="0"/>
          <w:color w:val="1F6FEB"/>
          <w:sz w:val="22"/>
        </w:rPr>
        <w:t>4</w:t>
      </w:r>
    </w:p>
    <w:p>
      <w:pPr>
        <w:spacing w:after="60"/>
      </w:pPr>
      <w:r>
        <w:rPr>
          <w:rFonts w:ascii="Times New Roman" w:hAnsi="Times New Roman"/>
          <w:b/>
          <w:i w:val="0"/>
          <w:color w:val="000000"/>
          <w:sz w:val="22"/>
        </w:rPr>
        <w:t xml:space="preserve">3. </w:t>
      </w:r>
      <w:r>
        <w:rPr>
          <w:rFonts w:ascii="Times New Roman" w:hAnsi="Times New Roman"/>
          <w:b w:val="0"/>
          <w:i w:val="0"/>
          <w:color w:val="000000"/>
          <w:sz w:val="22"/>
        </w:rPr>
        <w:t>System Architecture / Arsitektur Sistem</w:t>
      </w:r>
      <w:r>
        <w:t xml:space="preserve">  ····························································  </w:t>
      </w:r>
      <w:r>
        <w:rPr>
          <w:rFonts w:ascii="Times New Roman" w:hAnsi="Times New Roman"/>
          <w:b/>
          <w:i w:val="0"/>
          <w:color w:val="1F6FEB"/>
          <w:sz w:val="22"/>
        </w:rPr>
        <w:t>5</w:t>
      </w:r>
    </w:p>
    <w:p>
      <w:pPr>
        <w:spacing w:after="60"/>
      </w:pPr>
      <w:r>
        <w:rPr>
          <w:rFonts w:ascii="Times New Roman" w:hAnsi="Times New Roman"/>
          <w:b/>
          <w:i w:val="0"/>
          <w:color w:val="000000"/>
          <w:sz w:val="22"/>
        </w:rPr>
        <w:t xml:space="preserve">4. </w:t>
      </w:r>
      <w:r>
        <w:rPr>
          <w:rFonts w:ascii="Times New Roman" w:hAnsi="Times New Roman"/>
          <w:b w:val="0"/>
          <w:i w:val="0"/>
          <w:color w:val="000000"/>
          <w:sz w:val="22"/>
        </w:rPr>
        <w:t>Development History / Sejarah Pengembangan</w:t>
      </w:r>
      <w:r>
        <w:t xml:space="preserve">  ····························································  </w:t>
      </w:r>
      <w:r>
        <w:rPr>
          <w:rFonts w:ascii="Times New Roman" w:hAnsi="Times New Roman"/>
          <w:b/>
          <w:i w:val="0"/>
          <w:color w:val="1F6FEB"/>
          <w:sz w:val="22"/>
        </w:rPr>
        <w:t>6</w:t>
      </w:r>
    </w:p>
    <w:p>
      <w:pPr>
        <w:spacing w:after="60"/>
      </w:pPr>
      <w:r>
        <w:rPr>
          <w:rFonts w:ascii="Times New Roman" w:hAnsi="Times New Roman"/>
          <w:b w:val="0"/>
          <w:i w:val="0"/>
          <w:color w:val="000000"/>
          <w:sz w:val="22"/>
        </w:rPr>
        <w:t xml:space="preserve">   4.1. </w:t>
      </w:r>
      <w:r>
        <w:rPr>
          <w:rFonts w:ascii="Times New Roman" w:hAnsi="Times New Roman"/>
          <w:b w:val="0"/>
          <w:i w:val="0"/>
          <w:color w:val="444444"/>
          <w:sz w:val="22"/>
        </w:rPr>
        <w:t xml:space="preserve">  Phase 1–4: Foundation Phases</w:t>
      </w:r>
      <w:r>
        <w:t xml:space="preserve">  ····························································  </w:t>
      </w:r>
      <w:r>
        <w:rPr>
          <w:rFonts w:ascii="Times New Roman" w:hAnsi="Times New Roman"/>
          <w:b/>
          <w:i w:val="0"/>
          <w:color w:val="1F6FEB"/>
          <w:sz w:val="22"/>
        </w:rPr>
        <w:t>6</w:t>
      </w:r>
    </w:p>
    <w:p>
      <w:pPr>
        <w:spacing w:after="60"/>
      </w:pPr>
      <w:r>
        <w:rPr>
          <w:rFonts w:ascii="Times New Roman" w:hAnsi="Times New Roman"/>
          <w:b w:val="0"/>
          <w:i w:val="0"/>
          <w:color w:val="000000"/>
          <w:sz w:val="22"/>
        </w:rPr>
        <w:t xml:space="preserve">   4.2. </w:t>
      </w:r>
      <w:r>
        <w:rPr>
          <w:rFonts w:ascii="Times New Roman" w:hAnsi="Times New Roman"/>
          <w:b w:val="0"/>
          <w:i w:val="0"/>
          <w:color w:val="444444"/>
          <w:sz w:val="22"/>
        </w:rPr>
        <w:t xml:space="preserve">  Phase 5: Semantic Intelligence</w:t>
      </w:r>
      <w:r>
        <w:t xml:space="preserve">  ····························································  </w:t>
      </w:r>
      <w:r>
        <w:rPr>
          <w:rFonts w:ascii="Times New Roman" w:hAnsi="Times New Roman"/>
          <w:b/>
          <w:i w:val="0"/>
          <w:color w:val="1F6FEB"/>
          <w:sz w:val="22"/>
        </w:rPr>
        <w:t>7</w:t>
      </w:r>
    </w:p>
    <w:p>
      <w:pPr>
        <w:spacing w:after="60"/>
      </w:pPr>
      <w:r>
        <w:rPr>
          <w:rFonts w:ascii="Times New Roman" w:hAnsi="Times New Roman"/>
          <w:b w:val="0"/>
          <w:i w:val="0"/>
          <w:color w:val="000000"/>
          <w:sz w:val="22"/>
        </w:rPr>
        <w:t xml:space="preserve">   4.3. </w:t>
      </w:r>
      <w:r>
        <w:rPr>
          <w:rFonts w:ascii="Times New Roman" w:hAnsi="Times New Roman"/>
          <w:b w:val="0"/>
          <w:i w:val="0"/>
          <w:color w:val="444444"/>
          <w:sz w:val="22"/>
        </w:rPr>
        <w:t xml:space="preserve">  Phase 6: Production Gap Closure</w:t>
      </w:r>
      <w:r>
        <w:t xml:space="preserve">  ····························································  </w:t>
      </w:r>
      <w:r>
        <w:rPr>
          <w:rFonts w:ascii="Times New Roman" w:hAnsi="Times New Roman"/>
          <w:b/>
          <w:i w:val="0"/>
          <w:color w:val="1F6FEB"/>
          <w:sz w:val="22"/>
        </w:rPr>
        <w:t>8</w:t>
      </w:r>
    </w:p>
    <w:p>
      <w:pPr>
        <w:spacing w:after="60"/>
      </w:pPr>
      <w:r>
        <w:rPr>
          <w:rFonts w:ascii="Times New Roman" w:hAnsi="Times New Roman"/>
          <w:b/>
          <w:i w:val="0"/>
          <w:color w:val="000000"/>
          <w:sz w:val="22"/>
        </w:rPr>
        <w:t xml:space="preserve">5. </w:t>
      </w:r>
      <w:r>
        <w:rPr>
          <w:rFonts w:ascii="Times New Roman" w:hAnsi="Times New Roman"/>
          <w:b w:val="0"/>
          <w:i w:val="0"/>
          <w:color w:val="000000"/>
          <w:sz w:val="22"/>
        </w:rPr>
        <w:t>Benchmark Results / Hasil Benchmark</w:t>
      </w:r>
      <w:r>
        <w:t xml:space="preserve">  ····························································  </w:t>
      </w:r>
      <w:r>
        <w:rPr>
          <w:rFonts w:ascii="Times New Roman" w:hAnsi="Times New Roman"/>
          <w:b/>
          <w:i w:val="0"/>
          <w:color w:val="1F6FEB"/>
          <w:sz w:val="22"/>
        </w:rPr>
        <w:t>9</w:t>
      </w:r>
    </w:p>
    <w:p>
      <w:pPr>
        <w:spacing w:after="60"/>
      </w:pPr>
      <w:r>
        <w:rPr>
          <w:rFonts w:ascii="Times New Roman" w:hAnsi="Times New Roman"/>
          <w:b/>
          <w:i w:val="0"/>
          <w:color w:val="000000"/>
          <w:sz w:val="22"/>
        </w:rPr>
        <w:t xml:space="preserve">6. </w:t>
      </w:r>
      <w:r>
        <w:rPr>
          <w:rFonts w:ascii="Times New Roman" w:hAnsi="Times New Roman"/>
          <w:b w:val="0"/>
          <w:i w:val="0"/>
          <w:color w:val="000000"/>
          <w:sz w:val="22"/>
        </w:rPr>
        <w:t>Visual Comparison / Perbandingan Visual</w:t>
      </w:r>
      <w:r>
        <w:t xml:space="preserve">  ····························································  </w:t>
      </w:r>
      <w:r>
        <w:rPr>
          <w:rFonts w:ascii="Times New Roman" w:hAnsi="Times New Roman"/>
          <w:b/>
          <w:i w:val="0"/>
          <w:color w:val="1F6FEB"/>
          <w:sz w:val="22"/>
        </w:rPr>
        <w:t>11</w:t>
      </w:r>
    </w:p>
    <w:p>
      <w:pPr>
        <w:spacing w:after="60"/>
      </w:pPr>
      <w:r>
        <w:rPr>
          <w:rFonts w:ascii="Times New Roman" w:hAnsi="Times New Roman"/>
          <w:b/>
          <w:i w:val="0"/>
          <w:color w:val="000000"/>
          <w:sz w:val="22"/>
        </w:rPr>
        <w:t xml:space="preserve">7. </w:t>
      </w:r>
      <w:r>
        <w:rPr>
          <w:rFonts w:ascii="Times New Roman" w:hAnsi="Times New Roman"/>
          <w:b w:val="0"/>
          <w:i w:val="0"/>
          <w:color w:val="000000"/>
          <w:sz w:val="22"/>
        </w:rPr>
        <w:t>Technical Specifications / Spesifikasi Teknis</w:t>
      </w:r>
      <w:r>
        <w:t xml:space="preserve">  ····························································  </w:t>
      </w:r>
      <w:r>
        <w:rPr>
          <w:rFonts w:ascii="Times New Roman" w:hAnsi="Times New Roman"/>
          <w:b/>
          <w:i w:val="0"/>
          <w:color w:val="1F6FEB"/>
          <w:sz w:val="22"/>
        </w:rPr>
        <w:t>12</w:t>
      </w:r>
    </w:p>
    <w:p>
      <w:pPr>
        <w:spacing w:after="60"/>
      </w:pPr>
      <w:r>
        <w:rPr>
          <w:rFonts w:ascii="Times New Roman" w:hAnsi="Times New Roman"/>
          <w:b/>
          <w:i w:val="0"/>
          <w:color w:val="000000"/>
          <w:sz w:val="22"/>
        </w:rPr>
        <w:t xml:space="preserve">8. </w:t>
      </w:r>
      <w:r>
        <w:rPr>
          <w:rFonts w:ascii="Times New Roman" w:hAnsi="Times New Roman"/>
          <w:b w:val="0"/>
          <w:i w:val="0"/>
          <w:color w:val="000000"/>
          <w:sz w:val="22"/>
        </w:rPr>
        <w:t>Conclusion / Kesimpulan</w:t>
      </w:r>
      <w:r>
        <w:t xml:space="preserve">  ····························································  </w:t>
      </w:r>
      <w:r>
        <w:rPr>
          <w:rFonts w:ascii="Times New Roman" w:hAnsi="Times New Roman"/>
          <w:b/>
          <w:i w:val="0"/>
          <w:color w:val="1F6FEB"/>
          <w:sz w:val="22"/>
        </w:rPr>
        <w:t>13</w:t>
      </w:r>
    </w:p>
    <w:p>
      <w:r>
        <w:br w:type="page"/>
      </w:r>
    </w:p>
    <w:p>
      <w:pPr>
        <w:spacing w:before="240" w:after="120"/>
        <w:jc w:val="left"/>
      </w:pPr>
      <w:r>
        <w:rPr>
          <w:rFonts w:ascii="Times New Roman" w:hAnsi="Times New Roman"/>
          <w:b/>
          <w:i w:val="0"/>
          <w:color w:val="1F6FEB"/>
          <w:sz w:val="44"/>
        </w:rPr>
        <w:t>1. Executive Summary</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AirOne is an innovative, open-source intelligent semantic compression platform engineered entirely by a single 16-year-old developer. It represents a production-ready multi-layer compression engine capable of understanding file content context and selecting the optimal compression strategy autonomously. The platform achieves up to 640× compression on procedural images, 25× on structured text, and 100% lossless fidelity on all supported formats. AirOne is the product of six structured development phases spanning format detection, neural codec integration, semantic PDF/Office decompositon, and large-scale MinHash LSH deduplication.</w:t>
      </w:r>
    </w:p>
    <w:p>
      <w:pPr>
        <w:spacing w:before="160" w:after="120"/>
        <w:jc w:val="left"/>
      </w:pPr>
      <w:r>
        <w:rPr>
          <w:rFonts w:ascii="Times New Roman" w:hAnsi="Times New Roman"/>
          <w:b/>
          <w:i w:val="0"/>
          <w:color w:val="2EA043"/>
          <w:sz w:val="32"/>
        </w:rPr>
        <w:t>1. Ringkasan Eksekutif</w:t>
      </w:r>
    </w:p>
    <w:p>
      <w:pPr>
        <w:spacing w:after="120"/>
        <w:ind w:firstLine="360"/>
        <w:jc w:val="both"/>
      </w:pPr>
      <w:r>
        <w:rPr>
          <w:rFonts w:ascii="Times New Roman" w:hAnsi="Times New Roman"/>
          <w:b w:val="0"/>
          <w:i w:val="0"/>
          <w:color w:val="000000"/>
          <w:sz w:val="22"/>
        </w:rPr>
        <w:t>AirOne adalah platform kompresi semantik cerdas berbasis open-source yang seluruhnya dirancang oleh seorang pengembang berusia 16 tahun. Platform ini merupakan mesin kompresi multi-lapisan siap produksi yang mampu memahami konteks konten file dan secara otomatis memilih strategi kompresi terbaik. AirOne mencapai rasio kompresi hingga 640× pada gambar prosedural, 25× pada teks terstruktur, dan fidelitas lossless 100% pada semua format yang didukung. AirOne adalah produk dari enam fase pengembangan terstruktur.</w:t>
      </w:r>
    </w:p>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6FEB"/>
          </w:tcPr>
          <w:p>
            <w:pPr>
              <w:jc w:val="center"/>
            </w:pPr>
            <w:r>
              <w:rPr>
                <w:rFonts w:ascii="Times New Roman" w:hAnsi="Times New Roman"/>
                <w:b/>
                <w:i w:val="0"/>
                <w:color w:val="FFFFFF"/>
                <w:sz w:val="20"/>
              </w:rPr>
              <w:t>Metric / Metrik</w:t>
            </w:r>
          </w:p>
        </w:tc>
        <w:tc>
          <w:tcPr>
            <w:tcW w:type="dxa" w:w="3041"/>
            <w:shd w:val="clear" w:color="auto" w:fill="1F6FEB"/>
          </w:tcPr>
          <w:p>
            <w:pPr>
              <w:jc w:val="center"/>
            </w:pPr>
            <w:r>
              <w:rPr>
                <w:rFonts w:ascii="Times New Roman" w:hAnsi="Times New Roman"/>
                <w:b/>
                <w:i w:val="0"/>
                <w:color w:val="FFFFFF"/>
                <w:sz w:val="20"/>
              </w:rPr>
              <w:t>Value / Nilai</w:t>
            </w:r>
          </w:p>
        </w:tc>
        <w:tc>
          <w:tcPr>
            <w:tcW w:type="dxa" w:w="3041"/>
            <w:shd w:val="clear" w:color="auto" w:fill="1F6FEB"/>
          </w:tcPr>
          <w:p>
            <w:pPr>
              <w:jc w:val="center"/>
            </w:pPr>
            <w:r>
              <w:rPr>
                <w:rFonts w:ascii="Times New Roman" w:hAnsi="Times New Roman"/>
                <w:b/>
                <w:i w:val="0"/>
                <w:color w:val="FFFFFF"/>
                <w:sz w:val="20"/>
              </w:rPr>
              <w:t>Strategy / Strategi</w:t>
            </w:r>
          </w:p>
        </w:tc>
      </w:tr>
      <w:tr>
        <w:tc>
          <w:tcPr>
            <w:tcW w:type="dxa" w:w="3041"/>
            <w:shd w:val="clear" w:color="auto" w:fill="F0F4FF"/>
          </w:tcPr>
          <w:p>
            <w:pPr>
              <w:jc w:val="center"/>
            </w:pPr>
            <w:r>
              <w:rPr>
                <w:rFonts w:ascii="Times New Roman" w:hAnsi="Times New Roman"/>
                <w:b w:val="0"/>
                <w:i w:val="0"/>
                <w:color w:val="000000"/>
                <w:sz w:val="20"/>
              </w:rPr>
              <w:t>Peak Compression Ratio</w:t>
            </w:r>
          </w:p>
        </w:tc>
        <w:tc>
          <w:tcPr>
            <w:tcW w:type="dxa" w:w="3041"/>
            <w:shd w:val="clear" w:color="auto" w:fill="F0F4FF"/>
          </w:tcPr>
          <w:p>
            <w:pPr>
              <w:jc w:val="center"/>
            </w:pPr>
            <w:r>
              <w:rPr>
                <w:rFonts w:ascii="Times New Roman" w:hAnsi="Times New Roman"/>
                <w:b w:val="0"/>
                <w:i w:val="0"/>
                <w:color w:val="000000"/>
                <w:sz w:val="20"/>
              </w:rPr>
              <w:t>640×</w:t>
            </w:r>
          </w:p>
        </w:tc>
        <w:tc>
          <w:tcPr>
            <w:tcW w:type="dxa" w:w="3041"/>
            <w:shd w:val="clear" w:color="auto" w:fill="F0F4FF"/>
          </w:tcPr>
          <w:p>
            <w:pPr>
              <w:jc w:val="center"/>
            </w:pPr>
            <w:r>
              <w:rPr>
                <w:rFonts w:ascii="Times New Roman" w:hAnsi="Times New Roman"/>
                <w:b w:val="0"/>
                <w:i w:val="0"/>
                <w:color w:val="000000"/>
                <w:sz w:val="20"/>
              </w:rPr>
              <w:t>Procedural Gradient</w:t>
            </w:r>
          </w:p>
        </w:tc>
      </w:tr>
      <w:tr>
        <w:tc>
          <w:tcPr>
            <w:tcW w:type="dxa" w:w="3041"/>
            <w:shd w:val="clear" w:color="auto" w:fill="FFFFFF"/>
          </w:tcPr>
          <w:p>
            <w:pPr>
              <w:jc w:val="center"/>
            </w:pPr>
            <w:r>
              <w:rPr>
                <w:rFonts w:ascii="Times New Roman" w:hAnsi="Times New Roman"/>
                <w:b w:val="0"/>
                <w:i w:val="0"/>
                <w:color w:val="000000"/>
                <w:sz w:val="20"/>
              </w:rPr>
              <w:t>JSON Log Ratio</w:t>
            </w:r>
          </w:p>
        </w:tc>
        <w:tc>
          <w:tcPr>
            <w:tcW w:type="dxa" w:w="3041"/>
            <w:shd w:val="clear" w:color="auto" w:fill="FFFFFF"/>
          </w:tcPr>
          <w:p>
            <w:pPr>
              <w:jc w:val="center"/>
            </w:pPr>
            <w:r>
              <w:rPr>
                <w:rFonts w:ascii="Times New Roman" w:hAnsi="Times New Roman"/>
                <w:b w:val="0"/>
                <w:i w:val="0"/>
                <w:color w:val="000000"/>
                <w:sz w:val="20"/>
              </w:rPr>
              <w:t>24.95×</w:t>
            </w:r>
          </w:p>
        </w:tc>
        <w:tc>
          <w:tcPr>
            <w:tcW w:type="dxa" w:w="3041"/>
            <w:shd w:val="clear" w:color="auto" w:fill="FFFFFF"/>
          </w:tcPr>
          <w:p>
            <w:pPr>
              <w:jc w:val="center"/>
            </w:pPr>
            <w:r>
              <w:rPr>
                <w:rFonts w:ascii="Times New Roman" w:hAnsi="Times New Roman"/>
                <w:b w:val="0"/>
                <w:i w:val="0"/>
                <w:color w:val="000000"/>
                <w:sz w:val="20"/>
              </w:rPr>
              <w:t>ZSTD-19</w:t>
            </w:r>
          </w:p>
        </w:tc>
      </w:tr>
      <w:tr>
        <w:tc>
          <w:tcPr>
            <w:tcW w:type="dxa" w:w="3041"/>
            <w:shd w:val="clear" w:color="auto" w:fill="F0F4FF"/>
          </w:tcPr>
          <w:p>
            <w:pPr>
              <w:jc w:val="center"/>
            </w:pPr>
            <w:r>
              <w:rPr>
                <w:rFonts w:ascii="Times New Roman" w:hAnsi="Times New Roman"/>
                <w:b w:val="0"/>
                <w:i w:val="0"/>
                <w:color w:val="000000"/>
                <w:sz w:val="20"/>
              </w:rPr>
              <w:t>Photo Fidelity (PSNR)</w:t>
            </w:r>
          </w:p>
        </w:tc>
        <w:tc>
          <w:tcPr>
            <w:tcW w:type="dxa" w:w="3041"/>
            <w:shd w:val="clear" w:color="auto" w:fill="F0F4FF"/>
          </w:tcPr>
          <w:p>
            <w:pPr>
              <w:jc w:val="center"/>
            </w:pPr>
            <w:r>
              <w:rPr>
                <w:rFonts w:ascii="Times New Roman" w:hAnsi="Times New Roman"/>
                <w:b w:val="0"/>
                <w:i w:val="0"/>
                <w:color w:val="000000"/>
                <w:sz w:val="20"/>
              </w:rPr>
              <w:t>∞ dB</w:t>
            </w:r>
          </w:p>
        </w:tc>
        <w:tc>
          <w:tcPr>
            <w:tcW w:type="dxa" w:w="3041"/>
            <w:shd w:val="clear" w:color="auto" w:fill="F0F4FF"/>
          </w:tcPr>
          <w:p>
            <w:pPr>
              <w:jc w:val="center"/>
            </w:pPr>
            <w:r>
              <w:rPr>
                <w:rFonts w:ascii="Times New Roman" w:hAnsi="Times New Roman"/>
                <w:b w:val="0"/>
                <w:i w:val="0"/>
                <w:color w:val="000000"/>
                <w:sz w:val="20"/>
              </w:rPr>
              <w:t>Lossless (All)</w:t>
            </w:r>
          </w:p>
        </w:tc>
      </w:tr>
      <w:tr>
        <w:tc>
          <w:tcPr>
            <w:tcW w:type="dxa" w:w="3041"/>
            <w:shd w:val="clear" w:color="auto" w:fill="FFFFFF"/>
          </w:tcPr>
          <w:p>
            <w:pPr>
              <w:jc w:val="center"/>
            </w:pPr>
            <w:r>
              <w:rPr>
                <w:rFonts w:ascii="Times New Roman" w:hAnsi="Times New Roman"/>
                <w:b w:val="0"/>
                <w:i w:val="0"/>
                <w:color w:val="000000"/>
                <w:sz w:val="20"/>
              </w:rPr>
              <w:t>Data Lost</w:t>
            </w:r>
          </w:p>
        </w:tc>
        <w:tc>
          <w:tcPr>
            <w:tcW w:type="dxa" w:w="3041"/>
            <w:shd w:val="clear" w:color="auto" w:fill="FFFFFF"/>
          </w:tcPr>
          <w:p>
            <w:pPr>
              <w:jc w:val="center"/>
            </w:pPr>
            <w:r>
              <w:rPr>
                <w:rFonts w:ascii="Times New Roman" w:hAnsi="Times New Roman"/>
                <w:b w:val="0"/>
                <w:i w:val="0"/>
                <w:color w:val="000000"/>
                <w:sz w:val="20"/>
              </w:rPr>
              <w:t>0 bytes</w:t>
            </w:r>
          </w:p>
        </w:tc>
        <w:tc>
          <w:tcPr>
            <w:tcW w:type="dxa" w:w="3041"/>
            <w:shd w:val="clear" w:color="auto" w:fill="FFFFFF"/>
          </w:tcPr>
          <w:p>
            <w:pPr>
              <w:jc w:val="center"/>
            </w:pPr>
            <w:r>
              <w:rPr>
                <w:rFonts w:ascii="Times New Roman" w:hAnsi="Times New Roman"/>
                <w:b w:val="0"/>
                <w:i w:val="0"/>
                <w:color w:val="000000"/>
                <w:sz w:val="20"/>
              </w:rPr>
              <w:t>Round-trip Verified</w:t>
            </w:r>
          </w:p>
        </w:tc>
      </w:tr>
      <w:tr>
        <w:tc>
          <w:tcPr>
            <w:tcW w:type="dxa" w:w="3041"/>
            <w:shd w:val="clear" w:color="auto" w:fill="F0F4FF"/>
          </w:tcPr>
          <w:p>
            <w:pPr>
              <w:jc w:val="center"/>
            </w:pPr>
            <w:r>
              <w:rPr>
                <w:rFonts w:ascii="Times New Roman" w:hAnsi="Times New Roman"/>
                <w:b w:val="0"/>
                <w:i w:val="0"/>
                <w:color w:val="000000"/>
                <w:sz w:val="20"/>
              </w:rPr>
              <w:t>LSH Throughput</w:t>
            </w:r>
          </w:p>
        </w:tc>
        <w:tc>
          <w:tcPr>
            <w:tcW w:type="dxa" w:w="3041"/>
            <w:shd w:val="clear" w:color="auto" w:fill="F0F4FF"/>
          </w:tcPr>
          <w:p>
            <w:pPr>
              <w:jc w:val="center"/>
            </w:pPr>
            <w:r>
              <w:rPr>
                <w:rFonts w:ascii="Times New Roman" w:hAnsi="Times New Roman"/>
                <w:b w:val="0"/>
                <w:i w:val="0"/>
                <w:color w:val="000000"/>
                <w:sz w:val="20"/>
              </w:rPr>
              <w:t>50+ files/s</w:t>
            </w:r>
          </w:p>
        </w:tc>
        <w:tc>
          <w:tcPr>
            <w:tcW w:type="dxa" w:w="3041"/>
            <w:shd w:val="clear" w:color="auto" w:fill="F0F4FF"/>
          </w:tcPr>
          <w:p>
            <w:pPr>
              <w:jc w:val="center"/>
            </w:pPr>
            <w:r>
              <w:rPr>
                <w:rFonts w:ascii="Times New Roman" w:hAnsi="Times New Roman"/>
                <w:b w:val="0"/>
                <w:i w:val="0"/>
                <w:color w:val="000000"/>
                <w:sz w:val="20"/>
              </w:rPr>
              <w:t>MinHash ThreadPool</w:t>
            </w:r>
          </w:p>
        </w:tc>
      </w:tr>
      <w:tr>
        <w:tc>
          <w:tcPr>
            <w:tcW w:type="dxa" w:w="3041"/>
            <w:shd w:val="clear" w:color="auto" w:fill="FFFFFF"/>
          </w:tcPr>
          <w:p>
            <w:pPr>
              <w:jc w:val="center"/>
            </w:pPr>
            <w:r>
              <w:rPr>
                <w:rFonts w:ascii="Times New Roman" w:hAnsi="Times New Roman"/>
                <w:b w:val="0"/>
                <w:i w:val="0"/>
                <w:color w:val="000000"/>
                <w:sz w:val="20"/>
              </w:rPr>
              <w:t>Test Suite</w:t>
            </w:r>
          </w:p>
        </w:tc>
        <w:tc>
          <w:tcPr>
            <w:tcW w:type="dxa" w:w="3041"/>
            <w:shd w:val="clear" w:color="auto" w:fill="FFFFFF"/>
          </w:tcPr>
          <w:p>
            <w:pPr>
              <w:jc w:val="center"/>
            </w:pPr>
            <w:r>
              <w:rPr>
                <w:rFonts w:ascii="Times New Roman" w:hAnsi="Times New Roman"/>
                <w:b w:val="0"/>
                <w:i w:val="0"/>
                <w:color w:val="000000"/>
                <w:sz w:val="20"/>
              </w:rPr>
              <w:t>146 PASS</w:t>
            </w:r>
          </w:p>
        </w:tc>
        <w:tc>
          <w:tcPr>
            <w:tcW w:type="dxa" w:w="3041"/>
            <w:shd w:val="clear" w:color="auto" w:fill="FFFFFF"/>
          </w:tcPr>
          <w:p>
            <w:pPr>
              <w:jc w:val="center"/>
            </w:pPr>
            <w:r>
              <w:rPr>
                <w:rFonts w:ascii="Times New Roman" w:hAnsi="Times New Roman"/>
                <w:b w:val="0"/>
                <w:i w:val="0"/>
                <w:color w:val="000000"/>
                <w:sz w:val="20"/>
              </w:rPr>
              <w:t>pytest</w:t>
            </w:r>
          </w:p>
        </w:tc>
      </w:tr>
      <w:tr>
        <w:tc>
          <w:tcPr>
            <w:tcW w:type="dxa" w:w="3041"/>
            <w:shd w:val="clear" w:color="auto" w:fill="F0F4FF"/>
          </w:tcPr>
          <w:p>
            <w:pPr>
              <w:jc w:val="center"/>
            </w:pPr>
            <w:r>
              <w:rPr>
                <w:rFonts w:ascii="Times New Roman" w:hAnsi="Times New Roman"/>
                <w:b w:val="0"/>
                <w:i w:val="0"/>
                <w:color w:val="000000"/>
                <w:sz w:val="20"/>
              </w:rPr>
              <w:t>Memory Safety Budget</w:t>
            </w:r>
          </w:p>
        </w:tc>
        <w:tc>
          <w:tcPr>
            <w:tcW w:type="dxa" w:w="3041"/>
            <w:shd w:val="clear" w:color="auto" w:fill="F0F4FF"/>
          </w:tcPr>
          <w:p>
            <w:pPr>
              <w:jc w:val="center"/>
            </w:pPr>
            <w:r>
              <w:rPr>
                <w:rFonts w:ascii="Times New Roman" w:hAnsi="Times New Roman"/>
                <w:b w:val="0"/>
                <w:i w:val="0"/>
                <w:color w:val="000000"/>
                <w:sz w:val="20"/>
              </w:rPr>
              <w:t>512 MB</w:t>
            </w:r>
          </w:p>
        </w:tc>
        <w:tc>
          <w:tcPr>
            <w:tcW w:type="dxa" w:w="3041"/>
            <w:shd w:val="clear" w:color="auto" w:fill="F0F4FF"/>
          </w:tcPr>
          <w:p>
            <w:pPr>
              <w:jc w:val="center"/>
            </w:pPr>
            <w:r>
              <w:rPr>
                <w:rFonts w:ascii="Times New Roman" w:hAnsi="Times New Roman"/>
                <w:b w:val="0"/>
                <w:i w:val="0"/>
                <w:color w:val="000000"/>
                <w:sz w:val="20"/>
              </w:rPr>
              <w:t>psutil Enforced</w:t>
            </w:r>
          </w:p>
        </w:tc>
      </w:tr>
    </w:tbl>
    <w:p/>
    <w:p>
      <w:r>
        <w:br w:type="page"/>
      </w:r>
    </w:p>
    <w:p>
      <w:pPr>
        <w:spacing w:before="240" w:after="120"/>
        <w:jc w:val="left"/>
      </w:pPr>
      <w:r>
        <w:rPr>
          <w:rFonts w:ascii="Times New Roman" w:hAnsi="Times New Roman"/>
          <w:b/>
          <w:i w:val="0"/>
          <w:color w:val="1F6FEB"/>
          <w:sz w:val="44"/>
        </w:rPr>
        <w:t>2. Introduction</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Data compression is one of the foundational pillars of modern computing. Traditional compression tools such as ZIP, gzip, or generic ZSTD treat all data uniformly, without understanding the semantic content of what is being compressed. As a result, significant compression ratio gains are left on the table — especially for domain-specific content like PDF documents, Office files, procedural images, and similar file collections.</w:t>
      </w:r>
    </w:p>
    <w:p>
      <w:pPr>
        <w:spacing w:after="120"/>
        <w:ind w:firstLine="360"/>
        <w:jc w:val="both"/>
      </w:pPr>
      <w:r>
        <w:rPr>
          <w:rFonts w:ascii="Times New Roman" w:hAnsi="Times New Roman"/>
          <w:b w:val="0"/>
          <w:i w:val="0"/>
          <w:color w:val="000000"/>
          <w:sz w:val="22"/>
        </w:rPr>
        <w:t>AirOne was conceived to bridge this gap. Inspired by modern research in content-aware compression and neural codecs, AirOne implements a layered analysis-and-dispatch architecture: every file is analysed first (format detection, entropy measurement, image classification), and the result is used to route to the most appropriate compression strategy from a registry of specialized codecs.</w:t>
      </w:r>
    </w:p>
    <w:p>
      <w:pPr>
        <w:spacing w:before="160" w:after="120"/>
        <w:jc w:val="left"/>
      </w:pPr>
      <w:r>
        <w:rPr>
          <w:rFonts w:ascii="Times New Roman" w:hAnsi="Times New Roman"/>
          <w:b/>
          <w:i w:val="0"/>
          <w:color w:val="2EA043"/>
          <w:sz w:val="32"/>
        </w:rPr>
        <w:t>2. Pendahuluan</w:t>
      </w:r>
    </w:p>
    <w:p>
      <w:pPr>
        <w:spacing w:after="120"/>
        <w:ind w:firstLine="360"/>
        <w:jc w:val="both"/>
      </w:pPr>
      <w:r>
        <w:rPr>
          <w:rFonts w:ascii="Times New Roman" w:hAnsi="Times New Roman"/>
          <w:b w:val="0"/>
          <w:i w:val="0"/>
          <w:color w:val="000000"/>
          <w:sz w:val="22"/>
        </w:rPr>
        <w:t>Kompresi data adalah salah satu pilar fundamental komputasi modern. Alat kompresi tradisional memperlakukan semua data secara seragam, tanpa memahami konten semantik dari apa yang dikompres. Akibatnya, potensi rasio kompresi yang signifikan tidak termanfaatkan — terutama untuk konten spesifik domain seperti dokumen PDF, file Office, gambar prosedural, dan koleksi file serupa.</w:t>
      </w:r>
    </w:p>
    <w:p>
      <w:pPr>
        <w:spacing w:after="120"/>
        <w:ind w:firstLine="360"/>
        <w:jc w:val="both"/>
      </w:pPr>
      <w:r>
        <w:rPr>
          <w:rFonts w:ascii="Times New Roman" w:hAnsi="Times New Roman"/>
          <w:b w:val="0"/>
          <w:i w:val="0"/>
          <w:color w:val="000000"/>
          <w:sz w:val="22"/>
        </w:rPr>
        <w:t>AirOne dirancang untuk menjembatani kesenjangan ini. Terinspirasi oleh penelitian modern dalam kompresi berbasis konten dan neural codec, AirOne mengimplementasikan arsitektur analisis-dan-dispatch berlapis: setiap file dianalisis terlebih dahulu (deteksi format, pengukuran entropi, klasifikasi gambar), dan hasilnya digunakan untuk merutekan ke strategi kompresi yang paling sesuai dari registri codec khusus.</w:t>
      </w:r>
    </w:p>
    <w:p>
      <w:r>
        <w:br w:type="page"/>
      </w:r>
    </w:p>
    <w:p>
      <w:pPr>
        <w:spacing w:before="240" w:after="120"/>
        <w:jc w:val="left"/>
      </w:pPr>
      <w:r>
        <w:rPr>
          <w:rFonts w:ascii="Times New Roman" w:hAnsi="Times New Roman"/>
          <w:b/>
          <w:i w:val="0"/>
          <w:color w:val="1F6FEB"/>
          <w:sz w:val="44"/>
        </w:rPr>
        <w:t>3. System Architecture / Arsitektur Sistem</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AirOne is organized into six primary layers, each with a well-defined responsibility. The architecture is designed for extensibility: new codecs can be registered as plugins into the StrategyRegistry, and new analysis heuristics can be added to the AnalysisEngine without modifying any existing code.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d1117"/>
          </w:tcPr>
          <w:p>
            <w:pPr>
              <w:jc w:val="center"/>
            </w:pPr>
            <w:r>
              <w:rPr>
                <w:rFonts w:ascii="Times New Roman" w:hAnsi="Times New Roman"/>
                <w:b/>
                <w:i w:val="0"/>
                <w:color w:val="FFFFFF"/>
                <w:sz w:val="20"/>
              </w:rPr>
              <w:t>Layer / Lapisan</w:t>
            </w:r>
          </w:p>
        </w:tc>
        <w:tc>
          <w:tcPr>
            <w:tcW w:type="dxa" w:w="4561"/>
            <w:shd w:val="clear" w:color="auto" w:fill="0d1117"/>
          </w:tcPr>
          <w:p>
            <w:pPr>
              <w:jc w:val="center"/>
            </w:pPr>
            <w:r>
              <w:rPr>
                <w:rFonts w:ascii="Times New Roman" w:hAnsi="Times New Roman"/>
                <w:b/>
                <w:i w:val="0"/>
                <w:color w:val="FFFFFF"/>
                <w:sz w:val="20"/>
              </w:rPr>
              <w:t>Responsibility / Tanggung Jawab</w:t>
            </w:r>
          </w:p>
        </w:tc>
      </w:tr>
      <w:tr>
        <w:tc>
          <w:tcPr>
            <w:tcW w:type="dxa" w:w="4561"/>
            <w:shd w:val="clear" w:color="auto" w:fill="EBF5FF"/>
          </w:tcPr>
          <w:p>
            <w:pPr>
              <w:jc w:val="center"/>
            </w:pPr>
            <w:r>
              <w:rPr>
                <w:rFonts w:ascii="Times New Roman" w:hAnsi="Times New Roman"/>
                <w:b w:val="0"/>
                <w:i w:val="0"/>
                <w:color w:val="000000"/>
                <w:sz w:val="20"/>
              </w:rPr>
              <w:t>Analysis Layer</w:t>
            </w:r>
          </w:p>
        </w:tc>
        <w:tc>
          <w:tcPr>
            <w:tcW w:type="dxa" w:w="4561"/>
            <w:shd w:val="clear" w:color="auto" w:fill="EBF5FF"/>
          </w:tcPr>
          <w:p>
            <w:pPr>
              <w:jc w:val="center"/>
            </w:pPr>
            <w:r>
              <w:rPr>
                <w:rFonts w:ascii="Times New Roman" w:hAnsi="Times New Roman"/>
                <w:b w:val="0"/>
                <w:i w:val="0"/>
                <w:color w:val="000000"/>
                <w:sz w:val="20"/>
              </w:rPr>
              <w:t>Format detection, entropy analysis, image classification</w:t>
            </w:r>
          </w:p>
        </w:tc>
      </w:tr>
      <w:tr>
        <w:tc>
          <w:tcPr>
            <w:tcW w:type="dxa" w:w="4561"/>
            <w:shd w:val="clear" w:color="auto" w:fill="FFFFFF"/>
          </w:tcPr>
          <w:p>
            <w:pPr>
              <w:jc w:val="center"/>
            </w:pPr>
            <w:r>
              <w:rPr>
                <w:rFonts w:ascii="Times New Roman" w:hAnsi="Times New Roman"/>
                <w:b w:val="0"/>
                <w:i w:val="0"/>
                <w:color w:val="000000"/>
                <w:sz w:val="20"/>
              </w:rPr>
              <w:t>Strategy Engine</w:t>
            </w:r>
          </w:p>
        </w:tc>
        <w:tc>
          <w:tcPr>
            <w:tcW w:type="dxa" w:w="4561"/>
            <w:shd w:val="clear" w:color="auto" w:fill="FFFFFF"/>
          </w:tcPr>
          <w:p>
            <w:pPr>
              <w:jc w:val="center"/>
            </w:pPr>
            <w:r>
              <w:rPr>
                <w:rFonts w:ascii="Times New Roman" w:hAnsi="Times New Roman"/>
                <w:b w:val="0"/>
                <w:i w:val="0"/>
                <w:color w:val="000000"/>
                <w:sz w:val="20"/>
              </w:rPr>
              <w:t>Ranks and selects codecs based on analysis report</w:t>
            </w:r>
          </w:p>
        </w:tc>
      </w:tr>
      <w:tr>
        <w:tc>
          <w:tcPr>
            <w:tcW w:type="dxa" w:w="4561"/>
            <w:shd w:val="clear" w:color="auto" w:fill="EBF5FF"/>
          </w:tcPr>
          <w:p>
            <w:pPr>
              <w:jc w:val="center"/>
            </w:pPr>
            <w:r>
              <w:rPr>
                <w:rFonts w:ascii="Times New Roman" w:hAnsi="Times New Roman"/>
                <w:b w:val="0"/>
                <w:i w:val="0"/>
                <w:color w:val="000000"/>
                <w:sz w:val="20"/>
              </w:rPr>
              <w:t>Traditional Codecs</w:t>
            </w:r>
          </w:p>
        </w:tc>
        <w:tc>
          <w:tcPr>
            <w:tcW w:type="dxa" w:w="4561"/>
            <w:shd w:val="clear" w:color="auto" w:fill="EBF5FF"/>
          </w:tcPr>
          <w:p>
            <w:pPr>
              <w:jc w:val="center"/>
            </w:pPr>
            <w:r>
              <w:rPr>
                <w:rFonts w:ascii="Times New Roman" w:hAnsi="Times New Roman"/>
                <w:b w:val="0"/>
                <w:i w:val="0"/>
                <w:color w:val="000000"/>
                <w:sz w:val="20"/>
              </w:rPr>
              <w:t>ZSTD (levels 1–19), Brotli (levels 1–9), LZMA</w:t>
            </w:r>
          </w:p>
        </w:tc>
      </w:tr>
      <w:tr>
        <w:tc>
          <w:tcPr>
            <w:tcW w:type="dxa" w:w="4561"/>
            <w:shd w:val="clear" w:color="auto" w:fill="FFFFFF"/>
          </w:tcPr>
          <w:p>
            <w:pPr>
              <w:jc w:val="center"/>
            </w:pPr>
            <w:r>
              <w:rPr>
                <w:rFonts w:ascii="Times New Roman" w:hAnsi="Times New Roman"/>
                <w:b w:val="0"/>
                <w:i w:val="0"/>
                <w:color w:val="000000"/>
                <w:sz w:val="20"/>
              </w:rPr>
              <w:t>Procedural Codec</w:t>
            </w:r>
          </w:p>
        </w:tc>
        <w:tc>
          <w:tcPr>
            <w:tcW w:type="dxa" w:w="4561"/>
            <w:shd w:val="clear" w:color="auto" w:fill="FFFFFF"/>
          </w:tcPr>
          <w:p>
            <w:pPr>
              <w:jc w:val="center"/>
            </w:pPr>
            <w:r>
              <w:rPr>
                <w:rFonts w:ascii="Times New Roman" w:hAnsi="Times New Roman"/>
                <w:b w:val="0"/>
                <w:i w:val="0"/>
                <w:color w:val="000000"/>
                <w:sz w:val="20"/>
              </w:rPr>
              <w:t>Gradient-parametric encoder (640×+ ratio)</w:t>
            </w:r>
          </w:p>
        </w:tc>
      </w:tr>
      <w:tr>
        <w:tc>
          <w:tcPr>
            <w:tcW w:type="dxa" w:w="4561"/>
            <w:shd w:val="clear" w:color="auto" w:fill="EBF5FF"/>
          </w:tcPr>
          <w:p>
            <w:pPr>
              <w:jc w:val="center"/>
            </w:pPr>
            <w:r>
              <w:rPr>
                <w:rFonts w:ascii="Times New Roman" w:hAnsi="Times New Roman"/>
                <w:b w:val="0"/>
                <w:i w:val="0"/>
                <w:color w:val="000000"/>
                <w:sz w:val="20"/>
              </w:rPr>
              <w:t>Semantic Codecs</w:t>
            </w:r>
          </w:p>
        </w:tc>
        <w:tc>
          <w:tcPr>
            <w:tcW w:type="dxa" w:w="4561"/>
            <w:shd w:val="clear" w:color="auto" w:fill="EBF5FF"/>
          </w:tcPr>
          <w:p>
            <w:pPr>
              <w:jc w:val="center"/>
            </w:pPr>
            <w:r>
              <w:rPr>
                <w:rFonts w:ascii="Times New Roman" w:hAnsi="Times New Roman"/>
                <w:b w:val="0"/>
                <w:i w:val="0"/>
                <w:color w:val="000000"/>
                <w:sz w:val="20"/>
              </w:rPr>
              <w:t>PDF decomposer, Office (DOCX/XLSX) XML+media separator</w:t>
            </w:r>
          </w:p>
        </w:tc>
      </w:tr>
      <w:tr>
        <w:tc>
          <w:tcPr>
            <w:tcW w:type="dxa" w:w="4561"/>
            <w:shd w:val="clear" w:color="auto" w:fill="FFFFFF"/>
          </w:tcPr>
          <w:p>
            <w:pPr>
              <w:jc w:val="center"/>
            </w:pPr>
            <w:r>
              <w:rPr>
                <w:rFonts w:ascii="Times New Roman" w:hAnsi="Times New Roman"/>
                <w:b w:val="0"/>
                <w:i w:val="0"/>
                <w:color w:val="000000"/>
                <w:sz w:val="20"/>
              </w:rPr>
              <w:t>Neural Codecs</w:t>
            </w:r>
          </w:p>
        </w:tc>
        <w:tc>
          <w:tcPr>
            <w:tcW w:type="dxa" w:w="4561"/>
            <w:shd w:val="clear" w:color="auto" w:fill="FFFFFF"/>
          </w:tcPr>
          <w:p>
            <w:pPr>
              <w:jc w:val="center"/>
            </w:pPr>
            <w:r>
              <w:rPr>
                <w:rFonts w:ascii="Times New Roman" w:hAnsi="Times New Roman"/>
                <w:b w:val="0"/>
                <w:i w:val="0"/>
                <w:color w:val="000000"/>
                <w:sz w:val="20"/>
              </w:rPr>
              <w:t>ONNX Runtime inference, PyTorch trainer scaffold</w:t>
            </w:r>
          </w:p>
        </w:tc>
      </w:tr>
      <w:tr>
        <w:tc>
          <w:tcPr>
            <w:tcW w:type="dxa" w:w="4561"/>
            <w:shd w:val="clear" w:color="auto" w:fill="EBF5FF"/>
          </w:tcPr>
          <w:p>
            <w:pPr>
              <w:jc w:val="center"/>
            </w:pPr>
            <w:r>
              <w:rPr>
                <w:rFonts w:ascii="Times New Roman" w:hAnsi="Times New Roman"/>
                <w:b w:val="0"/>
                <w:i w:val="0"/>
                <w:color w:val="000000"/>
                <w:sz w:val="20"/>
              </w:rPr>
              <w:t>Collection Engine</w:t>
            </w:r>
          </w:p>
        </w:tc>
        <w:tc>
          <w:tcPr>
            <w:tcW w:type="dxa" w:w="4561"/>
            <w:shd w:val="clear" w:color="auto" w:fill="EBF5FF"/>
          </w:tcPr>
          <w:p>
            <w:pPr>
              <w:jc w:val="center"/>
            </w:pPr>
            <w:r>
              <w:rPr>
                <w:rFonts w:ascii="Times New Roman" w:hAnsi="Times New Roman"/>
                <w:b w:val="0"/>
                <w:i w:val="0"/>
                <w:color w:val="000000"/>
                <w:sz w:val="20"/>
              </w:rPr>
              <w:t>CAS deduplication, Delta encoding, MinHash LSH</w:t>
            </w:r>
          </w:p>
        </w:tc>
      </w:tr>
      <w:tr>
        <w:tc>
          <w:tcPr>
            <w:tcW w:type="dxa" w:w="4561"/>
            <w:shd w:val="clear" w:color="auto" w:fill="FFFFFF"/>
          </w:tcPr>
          <w:p>
            <w:pPr>
              <w:jc w:val="center"/>
            </w:pPr>
            <w:r>
              <w:rPr>
                <w:rFonts w:ascii="Times New Roman" w:hAnsi="Times New Roman"/>
                <w:b w:val="0"/>
                <w:i w:val="0"/>
                <w:color w:val="000000"/>
                <w:sz w:val="20"/>
              </w:rPr>
              <w:t>Streaming Layer</w:t>
            </w:r>
          </w:p>
        </w:tc>
        <w:tc>
          <w:tcPr>
            <w:tcW w:type="dxa" w:w="4561"/>
            <w:shd w:val="clear" w:color="auto" w:fill="FFFFFF"/>
          </w:tcPr>
          <w:p>
            <w:pPr>
              <w:jc w:val="center"/>
            </w:pPr>
            <w:r>
              <w:rPr>
                <w:rFonts w:ascii="Times New Roman" w:hAnsi="Times New Roman"/>
                <w:b w:val="0"/>
                <w:i w:val="0"/>
                <w:color w:val="000000"/>
                <w:sz w:val="20"/>
              </w:rPr>
              <w:t>Window-based O(1) memory large-file compression</w:t>
            </w:r>
          </w:p>
        </w:tc>
      </w:tr>
      <w:tr>
        <w:tc>
          <w:tcPr>
            <w:tcW w:type="dxa" w:w="4561"/>
            <w:shd w:val="clear" w:color="auto" w:fill="EBF5FF"/>
          </w:tcPr>
          <w:p>
            <w:pPr>
              <w:jc w:val="center"/>
            </w:pPr>
            <w:r>
              <w:rPr>
                <w:rFonts w:ascii="Times New Roman" w:hAnsi="Times New Roman"/>
                <w:b w:val="0"/>
                <w:i w:val="0"/>
                <w:color w:val="000000"/>
                <w:sz w:val="20"/>
              </w:rPr>
              <w:t>.air Container</w:t>
            </w:r>
          </w:p>
        </w:tc>
        <w:tc>
          <w:tcPr>
            <w:tcW w:type="dxa" w:w="4561"/>
            <w:shd w:val="clear" w:color="auto" w:fill="EBF5FF"/>
          </w:tcPr>
          <w:p>
            <w:pPr>
              <w:jc w:val="center"/>
            </w:pPr>
            <w:r>
              <w:rPr>
                <w:rFonts w:ascii="Times New Roman" w:hAnsi="Times New Roman"/>
                <w:b w:val="0"/>
                <w:i w:val="0"/>
                <w:color w:val="000000"/>
                <w:sz w:val="20"/>
              </w:rPr>
              <w:t>msgpack header + zstd body, round-trip verified</w:t>
            </w:r>
          </w:p>
        </w:tc>
      </w:tr>
      <w:tr>
        <w:tc>
          <w:tcPr>
            <w:tcW w:type="dxa" w:w="4561"/>
            <w:shd w:val="clear" w:color="auto" w:fill="FFFFFF"/>
          </w:tcPr>
          <w:p>
            <w:pPr>
              <w:jc w:val="center"/>
            </w:pPr>
            <w:r>
              <w:rPr>
                <w:rFonts w:ascii="Times New Roman" w:hAnsi="Times New Roman"/>
                <w:b w:val="0"/>
                <w:i w:val="0"/>
                <w:color w:val="000000"/>
                <w:sz w:val="20"/>
              </w:rPr>
              <w:t>CLI</w:t>
            </w:r>
          </w:p>
        </w:tc>
        <w:tc>
          <w:tcPr>
            <w:tcW w:type="dxa" w:w="4561"/>
            <w:shd w:val="clear" w:color="auto" w:fill="FFFFFF"/>
          </w:tcPr>
          <w:p>
            <w:pPr>
              <w:jc w:val="center"/>
            </w:pPr>
            <w:r>
              <w:rPr>
                <w:rFonts w:ascii="Times New Roman" w:hAnsi="Times New Roman"/>
                <w:b w:val="0"/>
                <w:i w:val="0"/>
                <w:color w:val="000000"/>
                <w:sz w:val="20"/>
              </w:rPr>
              <w:t>click-based CLI: compress, decompress, analyse, benchmark</w:t>
            </w:r>
          </w:p>
        </w:tc>
      </w:tr>
    </w:tbl>
    <w:p/>
    <w:p>
      <w:pPr>
        <w:spacing w:after="120"/>
        <w:ind w:firstLine="360"/>
        <w:jc w:val="both"/>
      </w:pPr>
      <w:r>
        <w:rPr>
          <w:rFonts w:ascii="Times New Roman" w:hAnsi="Times New Roman"/>
          <w:b w:val="0"/>
          <w:i w:val="0"/>
          <w:color w:val="000000"/>
          <w:sz w:val="22"/>
        </w:rPr>
        <w:t>Arsitektur AirOne terdiri dari enam lapisan utama, masing-masing dengan tanggung jawab yang terdefinisi dengan baik. Arsitektur ini dirancang untuk dapat diperluas: codec baru dapat didaftarkan sebagai plugin ke dalam StrategyRegistry, dan heuristik analisis baru dapat ditambahkan ke AnalysisEngine tanpa memodifikasi kode yang sudah ada.</w:t>
      </w:r>
    </w:p>
    <w:p>
      <w:r>
        <w:br w:type="page"/>
      </w:r>
    </w:p>
    <w:p>
      <w:pPr>
        <w:spacing w:before="240" w:after="120"/>
        <w:jc w:val="left"/>
      </w:pPr>
      <w:r>
        <w:rPr>
          <w:rFonts w:ascii="Times New Roman" w:hAnsi="Times New Roman"/>
          <w:b/>
          <w:i w:val="0"/>
          <w:color w:val="1F6FEB"/>
          <w:sz w:val="44"/>
        </w:rPr>
        <w:t>4. Development History / Sejarah Pengembangan</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1 — Foundation  [2026-04]</w:t>
      </w:r>
    </w:p>
    <w:p>
      <w:r>
        <w:rPr>
          <w:rFonts w:ascii="Times New Roman" w:hAnsi="Times New Roman"/>
          <w:b/>
          <w:i w:val="0"/>
          <w:color w:val="FFFFFF"/>
          <w:sz w:val="18"/>
        </w:rPr>
        <w:t xml:space="preserve">  Fase 1 — Fondasi  </w:t>
      </w:r>
      <w:r>
        <w:rPr>
          <w:rFonts w:ascii="Times New Roman" w:hAnsi="Times New Roman"/>
          <w:b w:val="0"/>
          <w:i/>
          <w:color w:val="2EA043"/>
          <w:sz w:val="18"/>
        </w:rPr>
        <w:t xml:space="preserve">  Fase 1 — Fondasi  </w:t>
      </w:r>
    </w:p>
    <w:p>
      <w:pPr>
        <w:spacing w:after="120"/>
        <w:ind w:firstLine="360"/>
        <w:jc w:val="both"/>
      </w:pPr>
      <w:r>
        <w:rPr>
          <w:rFonts w:ascii="Times New Roman" w:hAnsi="Times New Roman"/>
          <w:b w:val="0"/>
          <w:i w:val="0"/>
          <w:color w:val="000000"/>
          <w:sz w:val="21"/>
        </w:rPr>
        <w:t>Established the .air binary container format using msgpack headers and ZSTD payload. Implemented core CLI with compress/decompress commands. Introduced basic SHA-256 lossless round-trip verification. Built ZSTD codec at levels 1, 9, and 19.</w:t>
      </w:r>
    </w:p>
    <w:p>
      <w:pPr>
        <w:spacing w:after="120"/>
        <w:ind w:firstLine="360"/>
        <w:jc w:val="both"/>
      </w:pPr>
      <w:r>
        <w:rPr>
          <w:rFonts w:ascii="Times New Roman" w:hAnsi="Times New Roman"/>
          <w:b w:val="0"/>
          <w:i/>
          <w:color w:val="444444"/>
          <w:sz w:val="21"/>
        </w:rPr>
        <w:t>Membangun format container biner .air menggunakan header msgpack dan payload ZSTD. Mengimplementasikan CLI inti dengan perintah compress/decompress. Memperkenalkan verifikasi round-trip lossless SHA-256 dasar. Membangun codec ZSTD pada level 1, 9, dan 19.</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2 — Analysis Engine  [2026-04]</w:t>
      </w:r>
    </w:p>
    <w:p>
      <w:r>
        <w:rPr>
          <w:rFonts w:ascii="Times New Roman" w:hAnsi="Times New Roman"/>
          <w:b/>
          <w:i w:val="0"/>
          <w:color w:val="FFFFFF"/>
          <w:sz w:val="18"/>
        </w:rPr>
        <w:t xml:space="preserve">  Fase 2 — Mesin Analisis  </w:t>
      </w:r>
      <w:r>
        <w:rPr>
          <w:rFonts w:ascii="Times New Roman" w:hAnsi="Times New Roman"/>
          <w:b w:val="0"/>
          <w:i/>
          <w:color w:val="2EA043"/>
          <w:sz w:val="18"/>
        </w:rPr>
        <w:t xml:space="preserve">  Fase 2 — Mesin Analisis  </w:t>
      </w:r>
    </w:p>
    <w:p>
      <w:pPr>
        <w:spacing w:after="120"/>
        <w:ind w:firstLine="360"/>
        <w:jc w:val="both"/>
      </w:pPr>
      <w:r>
        <w:rPr>
          <w:rFonts w:ascii="Times New Roman" w:hAnsi="Times New Roman"/>
          <w:b w:val="0"/>
          <w:i w:val="0"/>
          <w:color w:val="000000"/>
          <w:sz w:val="21"/>
        </w:rPr>
        <w:t>Built the AnalysisEngine: format detector (30+ MIME types), entropy block analyser, gradient/screenshot/photo ImageClassifier, and StrategySelector rule engine. Added Brotli codec. Platform achieves 25× on JSON logs.</w:t>
      </w:r>
    </w:p>
    <w:p>
      <w:pPr>
        <w:spacing w:after="120"/>
        <w:ind w:firstLine="360"/>
        <w:jc w:val="both"/>
      </w:pPr>
      <w:r>
        <w:rPr>
          <w:rFonts w:ascii="Times New Roman" w:hAnsi="Times New Roman"/>
          <w:b w:val="0"/>
          <w:i/>
          <w:color w:val="444444"/>
          <w:sz w:val="21"/>
        </w:rPr>
        <w:t>Membangun AnalysisEngine: detektor format (30+ MIME type), penganalisis blok entropi, ImageClassifier untuk gradient/screenshot/foto, dan mesin aturan StrategySelector. Menambahkan codec Brotli. Platform mencapai 25× pada log JSON.</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3 — Semantic Compression  [2026-04]</w:t>
      </w:r>
    </w:p>
    <w:p>
      <w:r>
        <w:rPr>
          <w:rFonts w:ascii="Times New Roman" w:hAnsi="Times New Roman"/>
          <w:b/>
          <w:i w:val="0"/>
          <w:color w:val="FFFFFF"/>
          <w:sz w:val="18"/>
        </w:rPr>
        <w:t xml:space="preserve">  Fase 3 — Kompresi Semantik  </w:t>
      </w:r>
      <w:r>
        <w:rPr>
          <w:rFonts w:ascii="Times New Roman" w:hAnsi="Times New Roman"/>
          <w:b w:val="0"/>
          <w:i/>
          <w:color w:val="2EA043"/>
          <w:sz w:val="18"/>
        </w:rPr>
        <w:t xml:space="preserve">  Fase 3 — Kompresi Semantik  </w:t>
      </w:r>
    </w:p>
    <w:p>
      <w:pPr>
        <w:spacing w:after="120"/>
        <w:ind w:firstLine="360"/>
        <w:jc w:val="both"/>
      </w:pPr>
      <w:r>
        <w:rPr>
          <w:rFonts w:ascii="Times New Roman" w:hAnsi="Times New Roman"/>
          <w:b w:val="0"/>
          <w:i w:val="0"/>
          <w:color w:val="000000"/>
          <w:sz w:val="21"/>
        </w:rPr>
        <w:t>Implemented PDF decomposer (text-layer extraction + image recompression) via PyPDF. Built Office semantic compressor (DOCX/XLSX XML separation + media recompression). Added CAS deduplication block store and Delta encoder. Added LZMA codec. 95+ tests passing.</w:t>
      </w:r>
    </w:p>
    <w:p>
      <w:pPr>
        <w:spacing w:after="120"/>
        <w:ind w:firstLine="360"/>
        <w:jc w:val="both"/>
      </w:pPr>
      <w:r>
        <w:rPr>
          <w:rFonts w:ascii="Times New Roman" w:hAnsi="Times New Roman"/>
          <w:b w:val="0"/>
          <w:i/>
          <w:color w:val="444444"/>
          <w:sz w:val="21"/>
        </w:rPr>
        <w:t>Mengimplementasikan dekomposer PDF (ekstraksi lapisan teks + rekompresi gambar) via PyPDF. Membangun kompresor semantik Office (pemisahan XML DOCX/XLSX + rekompresi media). Menambahkan penyimpanan blok dedup CAS dan encoder Delta. Menambahkan codec LZMA. 95+ tes lulus.</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4 — Neural &amp; Streaming  [2026-04]</w:t>
      </w:r>
    </w:p>
    <w:p>
      <w:r>
        <w:rPr>
          <w:rFonts w:ascii="Times New Roman" w:hAnsi="Times New Roman"/>
          <w:b/>
          <w:i w:val="0"/>
          <w:color w:val="FFFFFF"/>
          <w:sz w:val="18"/>
        </w:rPr>
        <w:t xml:space="preserve">  Fase 4 — Neural &amp; Streaming  </w:t>
      </w:r>
      <w:r>
        <w:rPr>
          <w:rFonts w:ascii="Times New Roman" w:hAnsi="Times New Roman"/>
          <w:b w:val="0"/>
          <w:i/>
          <w:color w:val="2EA043"/>
          <w:sz w:val="18"/>
        </w:rPr>
        <w:t xml:space="preserve">  Fase 4 — Neural &amp; Streaming  </w:t>
      </w:r>
    </w:p>
    <w:p>
      <w:pPr>
        <w:spacing w:after="120"/>
        <w:ind w:firstLine="360"/>
        <w:jc w:val="both"/>
      </w:pPr>
      <w:r>
        <w:rPr>
          <w:rFonts w:ascii="Times New Roman" w:hAnsi="Times New Roman"/>
          <w:b w:val="0"/>
          <w:i w:val="0"/>
          <w:color w:val="000000"/>
          <w:sz w:val="21"/>
        </w:rPr>
        <w:t>Scaffolded ONNX Runtime inference engine for 4 neural codec domains (Medical, UI Screenshot, Satellite, Architectural). Built PyTorch trainer. Implemented PDFReconstructorV2 with CTM-based spatial manifests. Implemented StreamingCompressor with windowed random-access for multi-GB files. Added DeltaEncoder for versioned file collections. Benchmarks established. 141 tests.</w:t>
      </w:r>
    </w:p>
    <w:p>
      <w:pPr>
        <w:spacing w:after="120"/>
        <w:ind w:firstLine="360"/>
        <w:jc w:val="both"/>
      </w:pPr>
      <w:r>
        <w:rPr>
          <w:rFonts w:ascii="Times New Roman" w:hAnsi="Times New Roman"/>
          <w:b w:val="0"/>
          <w:i/>
          <w:color w:val="444444"/>
          <w:sz w:val="21"/>
        </w:rPr>
        <w:t>Membangun scaffold mesin inferensi ONNX Runtime untuk 4 domain neural codec. Mengimplementasikan PDFReconstructorV2 dengan manifes spasial berbasis CTM. Mengimplementasikan StreamingCompressor dengan akses acak berwindow. Menambahkan DeltaEncoder untuk koleksi file berversi. 141 tes lulus.</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5 — Scalable Similarity  [2026-04]</w:t>
      </w:r>
    </w:p>
    <w:p>
      <w:r>
        <w:rPr>
          <w:rFonts w:ascii="Times New Roman" w:hAnsi="Times New Roman"/>
          <w:b/>
          <w:i w:val="0"/>
          <w:color w:val="FFFFFF"/>
          <w:sz w:val="18"/>
        </w:rPr>
        <w:t xml:space="preserve">  Fase 5 — Similaritas Skalabel  </w:t>
      </w:r>
      <w:r>
        <w:rPr>
          <w:rFonts w:ascii="Times New Roman" w:hAnsi="Times New Roman"/>
          <w:b w:val="0"/>
          <w:i/>
          <w:color w:val="2EA043"/>
          <w:sz w:val="18"/>
        </w:rPr>
        <w:t xml:space="preserve">  Fase 5 — Similaritas Skalabel  </w:t>
      </w:r>
    </w:p>
    <w:p>
      <w:pPr>
        <w:spacing w:after="120"/>
        <w:ind w:firstLine="360"/>
        <w:jc w:val="both"/>
      </w:pPr>
      <w:r>
        <w:rPr>
          <w:rFonts w:ascii="Times New Roman" w:hAnsi="Times New Roman"/>
          <w:b w:val="0"/>
          <w:i w:val="0"/>
          <w:color w:val="000000"/>
          <w:sz w:val="21"/>
        </w:rPr>
        <w:t>Implemented ScalableCollectionAnalyser using MinHash LSH (datasketch). deep_benchmark.py research suite created. All 141 tests verified. Corpus generated for benchmarks (JSON, text, PDF, Office, binary, gradient).</w:t>
      </w:r>
    </w:p>
    <w:p>
      <w:pPr>
        <w:spacing w:after="120"/>
        <w:ind w:firstLine="360"/>
        <w:jc w:val="both"/>
      </w:pPr>
      <w:r>
        <w:rPr>
          <w:rFonts w:ascii="Times New Roman" w:hAnsi="Times New Roman"/>
          <w:b w:val="0"/>
          <w:i/>
          <w:color w:val="444444"/>
          <w:sz w:val="21"/>
        </w:rPr>
        <w:t>Mengimplementasikan ScalableCollectionAnalyser menggunakan MinHash LSH (datasketch). Suite penelitian deep_benchmark.py dibuat. Semua 141 tes diverifikasi. Corpus dibuat untuk benchmark.</w:t>
      </w:r>
    </w:p>
    <w:p>
      <w:pPr>
        <w:spacing w:before="80" w:after="80"/>
        <w:pBdr>
          <w:bottom w:val="single" w:sz="6" w:space="1" w:color="1F6FEB"/>
        </w:pBdr>
      </w:pPr>
    </w:p>
    <w:p>
      <w:pPr>
        <w:spacing w:before="280" w:after="120"/>
        <w:jc w:val="left"/>
      </w:pPr>
      <w:r>
        <w:rPr>
          <w:rFonts w:ascii="Times New Roman" w:hAnsi="Times New Roman"/>
          <w:b/>
          <w:i w:val="0"/>
          <w:color w:val="000000"/>
          <w:sz w:val="32"/>
        </w:rPr>
        <w:t>4.x  Phase 6 — Production Gap Closure  [2026-04]</w:t>
      </w:r>
    </w:p>
    <w:p>
      <w:r>
        <w:rPr>
          <w:rFonts w:ascii="Times New Roman" w:hAnsi="Times New Roman"/>
          <w:b/>
          <w:i w:val="0"/>
          <w:color w:val="FFFFFF"/>
          <w:sz w:val="18"/>
        </w:rPr>
        <w:t xml:space="preserve">  Fase 6 — Penutupan Celah Produksi  </w:t>
      </w:r>
      <w:r>
        <w:rPr>
          <w:rFonts w:ascii="Times New Roman" w:hAnsi="Times New Roman"/>
          <w:b w:val="0"/>
          <w:i/>
          <w:color w:val="2EA043"/>
          <w:sz w:val="18"/>
        </w:rPr>
        <w:t xml:space="preserve">  Fase 6 — Penutupan Celah Produksi  </w:t>
      </w:r>
    </w:p>
    <w:p>
      <w:pPr>
        <w:spacing w:after="120"/>
        <w:ind w:firstLine="360"/>
        <w:jc w:val="both"/>
      </w:pPr>
      <w:r>
        <w:rPr>
          <w:rFonts w:ascii="Times New Roman" w:hAnsi="Times New Roman"/>
          <w:b w:val="0"/>
          <w:i w:val="0"/>
          <w:color w:val="000000"/>
          <w:sz w:val="21"/>
        </w:rPr>
        <w:t>Three critical production gaps identified from deep_benchmark.py data and closed:</w:t>
        <w:br/>
        <w:t xml:space="preserve">  GAP 1 (Routing): ImageClassifier fixed to use stripe-score heuristics instead of colour-ratio for gradient detection. Result: 1.54× → 640×+ for gradient PNGs.</w:t>
        <w:br/>
        <w:t xml:space="preserve">  GAP 2 (Performance): LSH ingestion optimized with stride=4 shingling and ThreadPoolExecutor parallel ingestion. Result: ~4 files/s → 50+ files/s.</w:t>
        <w:br/>
        <w:t xml:space="preserve">  GAP 3 (Memory Safety): AirOneConfig introduced with memory_budget_mb enforcement via psutil. LZMA automatically skipped if budget &lt; 100 MB. 146 tests passing.</w:t>
      </w:r>
    </w:p>
    <w:p>
      <w:pPr>
        <w:spacing w:after="120"/>
        <w:ind w:firstLine="360"/>
        <w:jc w:val="both"/>
      </w:pPr>
      <w:r>
        <w:rPr>
          <w:rFonts w:ascii="Times New Roman" w:hAnsi="Times New Roman"/>
          <w:b w:val="0"/>
          <w:i/>
          <w:color w:val="444444"/>
          <w:sz w:val="21"/>
        </w:rPr>
        <w:t>Tiga celah produksi kritis diidentifikasi dan ditutup:</w:t>
        <w:br/>
        <w:t xml:space="preserve">  CELAH 1 (Routing): ImageClassifier diperbaiki menggunakan heuristik stripe-score. Hasil: 1,54× → 640×+ untuk PNG gradien.</w:t>
        <w:br/>
        <w:t xml:space="preserve">  CELAH 2 (Performa): Ingest LSH dioptimalkan dengan stride=4 dan ThreadPoolExecutor. Hasil: ~4 file/s → 50+ file/s.</w:t>
        <w:br/>
        <w:t xml:space="preserve">  CELAH 3 (Keamanan Memori): AirOneConfig diperkenalkan dengan penegakan memory_budget_mb via psutil. 146 tes lulus.</w:t>
      </w:r>
    </w:p>
    <w:p>
      <w:pPr>
        <w:spacing w:before="80" w:after="80"/>
        <w:pBdr>
          <w:bottom w:val="single" w:sz="6" w:space="1" w:color="1F6FEB"/>
        </w:pBdr>
      </w:pPr>
    </w:p>
    <w:p>
      <w:r>
        <w:br w:type="page"/>
      </w:r>
    </w:p>
    <w:p>
      <w:pPr>
        <w:spacing w:before="240" w:after="120"/>
        <w:jc w:val="left"/>
      </w:pPr>
      <w:r>
        <w:rPr>
          <w:rFonts w:ascii="Times New Roman" w:hAnsi="Times New Roman"/>
          <w:b/>
          <w:i w:val="0"/>
          <w:color w:val="1F6FEB"/>
          <w:sz w:val="44"/>
        </w:rPr>
        <w:t>5. Benchmark Results / Hasil Benchmark</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All benchmarks were performed on the production corpus using scripts/deep_benchmark.py. The following table summarises the cross-strategy performance comparison. All results are 100% lossless — verified by an internal decompress-and-compare cycle.</w:t>
      </w:r>
    </w:p>
    <w:p>
      <w:pPr>
        <w:spacing w:after="120"/>
        <w:ind w:firstLine="360"/>
        <w:jc w:val="both"/>
      </w:pPr>
      <w:r>
        <w:rPr>
          <w:rFonts w:ascii="Times New Roman" w:hAnsi="Times New Roman"/>
          <w:b w:val="0"/>
          <w:i/>
          <w:color w:val="444444"/>
          <w:sz w:val="22"/>
        </w:rPr>
        <w:t>Semua benchmark dilakukan pada corpus produksi menggunakan scripts/deep_benchmark.py. Tabel berikut merangkum perbandingan performa lintas strategi. Semua hasil bersifat 100% lossless — diverifikasi oleh siklus dekompresi-dan-perbandingan internal.</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6FEB"/>
          </w:tcPr>
          <w:p>
            <w:pPr>
              <w:jc w:val="center"/>
            </w:pPr>
            <w:r>
              <w:rPr>
                <w:rFonts w:ascii="Times New Roman" w:hAnsi="Times New Roman"/>
                <w:b/>
                <w:i w:val="0"/>
                <w:color w:val="FFFFFF"/>
                <w:sz w:val="20"/>
              </w:rPr>
              <w:t>Data Type</w:t>
            </w:r>
          </w:p>
        </w:tc>
        <w:tc>
          <w:tcPr>
            <w:tcW w:type="dxa" w:w="1824"/>
            <w:shd w:val="clear" w:color="auto" w:fill="1F6FEB"/>
          </w:tcPr>
          <w:p>
            <w:pPr>
              <w:jc w:val="center"/>
            </w:pPr>
            <w:r>
              <w:rPr>
                <w:rFonts w:ascii="Times New Roman" w:hAnsi="Times New Roman"/>
                <w:b/>
                <w:i w:val="0"/>
                <w:color w:val="FFFFFF"/>
                <w:sz w:val="20"/>
              </w:rPr>
              <w:t>Strategy</w:t>
            </w:r>
          </w:p>
        </w:tc>
        <w:tc>
          <w:tcPr>
            <w:tcW w:type="dxa" w:w="1824"/>
            <w:shd w:val="clear" w:color="auto" w:fill="1F6FEB"/>
          </w:tcPr>
          <w:p>
            <w:pPr>
              <w:jc w:val="center"/>
            </w:pPr>
            <w:r>
              <w:rPr>
                <w:rFonts w:ascii="Times New Roman" w:hAnsi="Times New Roman"/>
                <w:b/>
                <w:i w:val="0"/>
                <w:color w:val="FFFFFF"/>
                <w:sz w:val="20"/>
              </w:rPr>
              <w:t>Ratio</w:t>
            </w:r>
          </w:p>
        </w:tc>
        <w:tc>
          <w:tcPr>
            <w:tcW w:type="dxa" w:w="1824"/>
            <w:shd w:val="clear" w:color="auto" w:fill="1F6FEB"/>
          </w:tcPr>
          <w:p>
            <w:pPr>
              <w:jc w:val="center"/>
            </w:pPr>
            <w:r>
              <w:rPr>
                <w:rFonts w:ascii="Times New Roman" w:hAnsi="Times New Roman"/>
                <w:b/>
                <w:i w:val="0"/>
                <w:color w:val="FFFFFF"/>
                <w:sz w:val="20"/>
              </w:rPr>
              <w:t>Speed</w:t>
            </w:r>
          </w:p>
        </w:tc>
        <w:tc>
          <w:tcPr>
            <w:tcW w:type="dxa" w:w="1824"/>
            <w:shd w:val="clear" w:color="auto" w:fill="1F6FEB"/>
          </w:tcPr>
          <w:p>
            <w:pPr>
              <w:jc w:val="center"/>
            </w:pPr>
            <w:r>
              <w:rPr>
                <w:rFonts w:ascii="Times New Roman" w:hAnsi="Times New Roman"/>
                <w:b/>
                <w:i w:val="0"/>
                <w:color w:val="FFFFFF"/>
                <w:sz w:val="20"/>
              </w:rPr>
              <w:t>Fidelity</w:t>
            </w:r>
          </w:p>
        </w:tc>
      </w:tr>
      <w:tr>
        <w:tc>
          <w:tcPr>
            <w:tcW w:type="dxa" w:w="1824"/>
            <w:shd w:val="clear" w:color="auto" w:fill="EBF5FF"/>
          </w:tcPr>
          <w:p>
            <w:pPr>
              <w:jc w:val="center"/>
            </w:pPr>
            <w:r>
              <w:rPr>
                <w:rFonts w:ascii="Times New Roman" w:hAnsi="Times New Roman"/>
                <w:b w:val="0"/>
                <w:i w:val="0"/>
                <w:color w:val="000000"/>
                <w:sz w:val="20"/>
              </w:rPr>
              <w:t>JSON Logs (1MB)</w:t>
            </w:r>
          </w:p>
        </w:tc>
        <w:tc>
          <w:tcPr>
            <w:tcW w:type="dxa" w:w="1824"/>
            <w:shd w:val="clear" w:color="auto" w:fill="EBF5FF"/>
          </w:tcPr>
          <w:p>
            <w:pPr>
              <w:jc w:val="center"/>
            </w:pPr>
            <w:r>
              <w:rPr>
                <w:rFonts w:ascii="Times New Roman" w:hAnsi="Times New Roman"/>
                <w:b w:val="0"/>
                <w:i w:val="0"/>
                <w:color w:val="000000"/>
                <w:sz w:val="20"/>
              </w:rPr>
              <w:t>ZSTD-19</w:t>
            </w:r>
          </w:p>
        </w:tc>
        <w:tc>
          <w:tcPr>
            <w:tcW w:type="dxa" w:w="1824"/>
            <w:shd w:val="clear" w:color="auto" w:fill="EBF5FF"/>
          </w:tcPr>
          <w:p>
            <w:pPr>
              <w:jc w:val="center"/>
            </w:pPr>
            <w:r>
              <w:rPr>
                <w:rFonts w:ascii="Times New Roman" w:hAnsi="Times New Roman"/>
                <w:b w:val="0"/>
                <w:i w:val="0"/>
                <w:color w:val="000000"/>
                <w:sz w:val="20"/>
              </w:rPr>
              <w:t>24.95×</w:t>
            </w:r>
          </w:p>
        </w:tc>
        <w:tc>
          <w:tcPr>
            <w:tcW w:type="dxa" w:w="1824"/>
            <w:shd w:val="clear" w:color="auto" w:fill="EBF5FF"/>
          </w:tcPr>
          <w:p>
            <w:pPr>
              <w:jc w:val="center"/>
            </w:pPr>
            <w:r>
              <w:rPr>
                <w:rFonts w:ascii="Times New Roman" w:hAnsi="Times New Roman"/>
                <w:b w:val="0"/>
                <w:i w:val="0"/>
                <w:color w:val="000000"/>
                <w:sz w:val="20"/>
              </w:rPr>
              <w:t>700 ms/MB</w:t>
            </w:r>
          </w:p>
        </w:tc>
        <w:tc>
          <w:tcPr>
            <w:tcW w:type="dxa" w:w="1824"/>
            <w:shd w:val="clear" w:color="auto" w:fill="EBF5FF"/>
          </w:tcPr>
          <w:p>
            <w:pPr>
              <w:jc w:val="center"/>
            </w:pPr>
            <w:r>
              <w:rPr>
                <w:rFonts w:ascii="Times New Roman" w:hAnsi="Times New Roman"/>
                <w:b w:val="0"/>
                <w:i w:val="0"/>
                <w:color w:val="000000"/>
                <w:sz w:val="20"/>
              </w:rPr>
              <w:t>Lossless ✓</w:t>
            </w:r>
          </w:p>
        </w:tc>
      </w:tr>
      <w:tr>
        <w:tc>
          <w:tcPr>
            <w:tcW w:type="dxa" w:w="1824"/>
            <w:shd w:val="clear" w:color="auto" w:fill="FFFFFF"/>
          </w:tcPr>
          <w:p>
            <w:pPr>
              <w:jc w:val="center"/>
            </w:pPr>
            <w:r>
              <w:rPr>
                <w:rFonts w:ascii="Times New Roman" w:hAnsi="Times New Roman"/>
                <w:b w:val="0"/>
                <w:i w:val="0"/>
                <w:color w:val="000000"/>
                <w:sz w:val="20"/>
              </w:rPr>
              <w:t>JSON Logs (1MB)</w:t>
            </w:r>
          </w:p>
        </w:tc>
        <w:tc>
          <w:tcPr>
            <w:tcW w:type="dxa" w:w="1824"/>
            <w:shd w:val="clear" w:color="auto" w:fill="FFFFFF"/>
          </w:tcPr>
          <w:p>
            <w:pPr>
              <w:jc w:val="center"/>
            </w:pPr>
            <w:r>
              <w:rPr>
                <w:rFonts w:ascii="Times New Roman" w:hAnsi="Times New Roman"/>
                <w:b w:val="0"/>
                <w:i w:val="0"/>
                <w:color w:val="000000"/>
                <w:sz w:val="20"/>
              </w:rPr>
              <w:t>Brotli-9</w:t>
            </w:r>
          </w:p>
        </w:tc>
        <w:tc>
          <w:tcPr>
            <w:tcW w:type="dxa" w:w="1824"/>
            <w:shd w:val="clear" w:color="auto" w:fill="FFFFFF"/>
          </w:tcPr>
          <w:p>
            <w:pPr>
              <w:jc w:val="center"/>
            </w:pPr>
            <w:r>
              <w:rPr>
                <w:rFonts w:ascii="Times New Roman" w:hAnsi="Times New Roman"/>
                <w:b w:val="0"/>
                <w:i w:val="0"/>
                <w:color w:val="000000"/>
                <w:sz w:val="20"/>
              </w:rPr>
              <w:t>21.08×</w:t>
            </w:r>
          </w:p>
        </w:tc>
        <w:tc>
          <w:tcPr>
            <w:tcW w:type="dxa" w:w="1824"/>
            <w:shd w:val="clear" w:color="auto" w:fill="FFFFFF"/>
          </w:tcPr>
          <w:p>
            <w:pPr>
              <w:jc w:val="center"/>
            </w:pPr>
            <w:r>
              <w:rPr>
                <w:rFonts w:ascii="Times New Roman" w:hAnsi="Times New Roman"/>
                <w:b w:val="0"/>
                <w:i w:val="0"/>
                <w:color w:val="000000"/>
                <w:sz w:val="20"/>
              </w:rPr>
              <w:t>26 ms/MB</w:t>
            </w:r>
          </w:p>
        </w:tc>
        <w:tc>
          <w:tcPr>
            <w:tcW w:type="dxa" w:w="1824"/>
            <w:shd w:val="clear" w:color="auto" w:fill="FFFFFF"/>
          </w:tcPr>
          <w:p>
            <w:pPr>
              <w:jc w:val="center"/>
            </w:pPr>
            <w:r>
              <w:rPr>
                <w:rFonts w:ascii="Times New Roman" w:hAnsi="Times New Roman"/>
                <w:b w:val="0"/>
                <w:i w:val="0"/>
                <w:color w:val="000000"/>
                <w:sz w:val="20"/>
              </w:rPr>
              <w:t>Lossless ✓</w:t>
            </w:r>
          </w:p>
        </w:tc>
      </w:tr>
      <w:tr>
        <w:tc>
          <w:tcPr>
            <w:tcW w:type="dxa" w:w="1824"/>
            <w:shd w:val="clear" w:color="auto" w:fill="EBF5FF"/>
          </w:tcPr>
          <w:p>
            <w:pPr>
              <w:jc w:val="center"/>
            </w:pPr>
            <w:r>
              <w:rPr>
                <w:rFonts w:ascii="Times New Roman" w:hAnsi="Times New Roman"/>
                <w:b w:val="0"/>
                <w:i w:val="0"/>
                <w:color w:val="000000"/>
                <w:sz w:val="20"/>
              </w:rPr>
              <w:t>Text Corpus</w:t>
            </w:r>
          </w:p>
        </w:tc>
        <w:tc>
          <w:tcPr>
            <w:tcW w:type="dxa" w:w="1824"/>
            <w:shd w:val="clear" w:color="auto" w:fill="EBF5FF"/>
          </w:tcPr>
          <w:p>
            <w:pPr>
              <w:jc w:val="center"/>
            </w:pPr>
            <w:r>
              <w:rPr>
                <w:rFonts w:ascii="Times New Roman" w:hAnsi="Times New Roman"/>
                <w:b w:val="0"/>
                <w:i w:val="0"/>
                <w:color w:val="000000"/>
                <w:sz w:val="20"/>
              </w:rPr>
              <w:t>ZSTD-19</w:t>
            </w:r>
          </w:p>
        </w:tc>
        <w:tc>
          <w:tcPr>
            <w:tcW w:type="dxa" w:w="1824"/>
            <w:shd w:val="clear" w:color="auto" w:fill="EBF5FF"/>
          </w:tcPr>
          <w:p>
            <w:pPr>
              <w:jc w:val="center"/>
            </w:pPr>
            <w:r>
              <w:rPr>
                <w:rFonts w:ascii="Times New Roman" w:hAnsi="Times New Roman"/>
                <w:b w:val="0"/>
                <w:i w:val="0"/>
                <w:color w:val="000000"/>
                <w:sz w:val="20"/>
              </w:rPr>
              <w:t>8.01×</w:t>
            </w:r>
          </w:p>
        </w:tc>
        <w:tc>
          <w:tcPr>
            <w:tcW w:type="dxa" w:w="1824"/>
            <w:shd w:val="clear" w:color="auto" w:fill="EBF5FF"/>
          </w:tcPr>
          <w:p>
            <w:pPr>
              <w:jc w:val="center"/>
            </w:pPr>
            <w:r>
              <w:rPr>
                <w:rFonts w:ascii="Times New Roman" w:hAnsi="Times New Roman"/>
                <w:b w:val="0"/>
                <w:i w:val="0"/>
                <w:color w:val="000000"/>
                <w:sz w:val="20"/>
              </w:rPr>
              <w:t>512 ms/MB</w:t>
            </w:r>
          </w:p>
        </w:tc>
        <w:tc>
          <w:tcPr>
            <w:tcW w:type="dxa" w:w="1824"/>
            <w:shd w:val="clear" w:color="auto" w:fill="EBF5FF"/>
          </w:tcPr>
          <w:p>
            <w:pPr>
              <w:jc w:val="center"/>
            </w:pPr>
            <w:r>
              <w:rPr>
                <w:rFonts w:ascii="Times New Roman" w:hAnsi="Times New Roman"/>
                <w:b w:val="0"/>
                <w:i w:val="0"/>
                <w:color w:val="000000"/>
                <w:sz w:val="20"/>
              </w:rPr>
              <w:t>Lossless ✓</w:t>
            </w:r>
          </w:p>
        </w:tc>
      </w:tr>
      <w:tr>
        <w:tc>
          <w:tcPr>
            <w:tcW w:type="dxa" w:w="1824"/>
            <w:shd w:val="clear" w:color="auto" w:fill="FFFFFF"/>
          </w:tcPr>
          <w:p>
            <w:pPr>
              <w:jc w:val="center"/>
            </w:pPr>
            <w:r>
              <w:rPr>
                <w:rFonts w:ascii="Times New Roman" w:hAnsi="Times New Roman"/>
                <w:b w:val="0"/>
                <w:i w:val="0"/>
                <w:color w:val="000000"/>
                <w:sz w:val="20"/>
              </w:rPr>
              <w:t>Binary (low ent.)</w:t>
            </w:r>
          </w:p>
        </w:tc>
        <w:tc>
          <w:tcPr>
            <w:tcW w:type="dxa" w:w="1824"/>
            <w:shd w:val="clear" w:color="auto" w:fill="FFFFFF"/>
          </w:tcPr>
          <w:p>
            <w:pPr>
              <w:jc w:val="center"/>
            </w:pPr>
            <w:r>
              <w:rPr>
                <w:rFonts w:ascii="Times New Roman" w:hAnsi="Times New Roman"/>
                <w:b w:val="0"/>
                <w:i w:val="0"/>
                <w:color w:val="000000"/>
                <w:sz w:val="20"/>
              </w:rPr>
              <w:t>LZMA</w:t>
            </w:r>
          </w:p>
        </w:tc>
        <w:tc>
          <w:tcPr>
            <w:tcW w:type="dxa" w:w="1824"/>
            <w:shd w:val="clear" w:color="auto" w:fill="FFFFFF"/>
          </w:tcPr>
          <w:p>
            <w:pPr>
              <w:jc w:val="center"/>
            </w:pPr>
            <w:r>
              <w:rPr>
                <w:rFonts w:ascii="Times New Roman" w:hAnsi="Times New Roman"/>
                <w:b w:val="0"/>
                <w:i w:val="0"/>
                <w:color w:val="000000"/>
                <w:sz w:val="20"/>
              </w:rPr>
              <w:t>16.08×</w:t>
            </w:r>
          </w:p>
        </w:tc>
        <w:tc>
          <w:tcPr>
            <w:tcW w:type="dxa" w:w="1824"/>
            <w:shd w:val="clear" w:color="auto" w:fill="FFFFFF"/>
          </w:tcPr>
          <w:p>
            <w:pPr>
              <w:jc w:val="center"/>
            </w:pPr>
            <w:r>
              <w:rPr>
                <w:rFonts w:ascii="Times New Roman" w:hAnsi="Times New Roman"/>
                <w:b w:val="0"/>
                <w:i w:val="0"/>
                <w:color w:val="000000"/>
                <w:sz w:val="20"/>
              </w:rPr>
              <w:t>330 ms/MB</w:t>
            </w:r>
          </w:p>
        </w:tc>
        <w:tc>
          <w:tcPr>
            <w:tcW w:type="dxa" w:w="1824"/>
            <w:shd w:val="clear" w:color="auto" w:fill="FFFFFF"/>
          </w:tcPr>
          <w:p>
            <w:pPr>
              <w:jc w:val="center"/>
            </w:pPr>
            <w:r>
              <w:rPr>
                <w:rFonts w:ascii="Times New Roman" w:hAnsi="Times New Roman"/>
                <w:b w:val="0"/>
                <w:i w:val="0"/>
                <w:color w:val="000000"/>
                <w:sz w:val="20"/>
              </w:rPr>
              <w:t>Lossless ✓</w:t>
            </w:r>
          </w:p>
        </w:tc>
      </w:tr>
      <w:tr>
        <w:tc>
          <w:tcPr>
            <w:tcW w:type="dxa" w:w="1824"/>
            <w:shd w:val="clear" w:color="auto" w:fill="EBF5FF"/>
          </w:tcPr>
          <w:p>
            <w:pPr>
              <w:jc w:val="center"/>
            </w:pPr>
            <w:r>
              <w:rPr>
                <w:rFonts w:ascii="Times New Roman" w:hAnsi="Times New Roman"/>
                <w:b w:val="0"/>
                <w:i w:val="0"/>
                <w:color w:val="000000"/>
                <w:sz w:val="20"/>
              </w:rPr>
              <w:t>Binary (high ent.)</w:t>
            </w:r>
          </w:p>
        </w:tc>
        <w:tc>
          <w:tcPr>
            <w:tcW w:type="dxa" w:w="1824"/>
            <w:shd w:val="clear" w:color="auto" w:fill="EBF5FF"/>
          </w:tcPr>
          <w:p>
            <w:pPr>
              <w:jc w:val="center"/>
            </w:pPr>
            <w:r>
              <w:rPr>
                <w:rFonts w:ascii="Times New Roman" w:hAnsi="Times New Roman"/>
                <w:b w:val="0"/>
                <w:i w:val="0"/>
                <w:color w:val="000000"/>
                <w:sz w:val="20"/>
              </w:rPr>
              <w:t>ZSTD-1</w:t>
            </w:r>
          </w:p>
        </w:tc>
        <w:tc>
          <w:tcPr>
            <w:tcW w:type="dxa" w:w="1824"/>
            <w:shd w:val="clear" w:color="auto" w:fill="EBF5FF"/>
          </w:tcPr>
          <w:p>
            <w:pPr>
              <w:jc w:val="center"/>
            </w:pPr>
            <w:r>
              <w:rPr>
                <w:rFonts w:ascii="Times New Roman" w:hAnsi="Times New Roman"/>
                <w:b w:val="0"/>
                <w:i w:val="0"/>
                <w:color w:val="000000"/>
                <w:sz w:val="20"/>
              </w:rPr>
              <w:t>1.00×</w:t>
            </w:r>
          </w:p>
        </w:tc>
        <w:tc>
          <w:tcPr>
            <w:tcW w:type="dxa" w:w="1824"/>
            <w:shd w:val="clear" w:color="auto" w:fill="EBF5FF"/>
          </w:tcPr>
          <w:p>
            <w:pPr>
              <w:jc w:val="center"/>
            </w:pPr>
            <w:r>
              <w:rPr>
                <w:rFonts w:ascii="Times New Roman" w:hAnsi="Times New Roman"/>
                <w:b w:val="0"/>
                <w:i w:val="0"/>
                <w:color w:val="000000"/>
                <w:sz w:val="20"/>
              </w:rPr>
              <w:t>54 ms/MB</w:t>
            </w:r>
          </w:p>
        </w:tc>
        <w:tc>
          <w:tcPr>
            <w:tcW w:type="dxa" w:w="1824"/>
            <w:shd w:val="clear" w:color="auto" w:fill="EBF5FF"/>
          </w:tcPr>
          <w:p>
            <w:pPr>
              <w:jc w:val="center"/>
            </w:pPr>
            <w:r>
              <w:rPr>
                <w:rFonts w:ascii="Times New Roman" w:hAnsi="Times New Roman"/>
                <w:b w:val="0"/>
                <w:i w:val="0"/>
                <w:color w:val="000000"/>
                <w:sz w:val="20"/>
              </w:rPr>
              <w:t>Lossless ✓</w:t>
            </w:r>
          </w:p>
        </w:tc>
      </w:tr>
      <w:tr>
        <w:tc>
          <w:tcPr>
            <w:tcW w:type="dxa" w:w="1824"/>
            <w:shd w:val="clear" w:color="auto" w:fill="FFFFFF"/>
          </w:tcPr>
          <w:p>
            <w:pPr>
              <w:jc w:val="center"/>
            </w:pPr>
            <w:r>
              <w:rPr>
                <w:rFonts w:ascii="Times New Roman" w:hAnsi="Times New Roman"/>
                <w:b w:val="0"/>
                <w:i w:val="0"/>
                <w:color w:val="000000"/>
                <w:sz w:val="20"/>
              </w:rPr>
              <w:t>Similar Files</w:t>
            </w:r>
          </w:p>
        </w:tc>
        <w:tc>
          <w:tcPr>
            <w:tcW w:type="dxa" w:w="1824"/>
            <w:shd w:val="clear" w:color="auto" w:fill="FFFFFF"/>
          </w:tcPr>
          <w:p>
            <w:pPr>
              <w:jc w:val="center"/>
            </w:pPr>
            <w:r>
              <w:rPr>
                <w:rFonts w:ascii="Times New Roman" w:hAnsi="Times New Roman"/>
                <w:b w:val="0"/>
                <w:i w:val="0"/>
                <w:color w:val="000000"/>
                <w:sz w:val="20"/>
              </w:rPr>
              <w:t>Delta Encode</w:t>
            </w:r>
          </w:p>
        </w:tc>
        <w:tc>
          <w:tcPr>
            <w:tcW w:type="dxa" w:w="1824"/>
            <w:shd w:val="clear" w:color="auto" w:fill="FFFFFF"/>
          </w:tcPr>
          <w:p>
            <w:pPr>
              <w:jc w:val="center"/>
            </w:pPr>
            <w:r>
              <w:rPr>
                <w:rFonts w:ascii="Times New Roman" w:hAnsi="Times New Roman"/>
                <w:b w:val="0"/>
                <w:i w:val="0"/>
                <w:color w:val="000000"/>
                <w:sz w:val="20"/>
              </w:rPr>
              <w:t>11.95×</w:t>
            </w:r>
          </w:p>
        </w:tc>
        <w:tc>
          <w:tcPr>
            <w:tcW w:type="dxa" w:w="1824"/>
            <w:shd w:val="clear" w:color="auto" w:fill="FFFFFF"/>
          </w:tcPr>
          <w:p>
            <w:pPr>
              <w:jc w:val="center"/>
            </w:pPr>
            <w:r>
              <w:rPr>
                <w:rFonts w:ascii="Times New Roman" w:hAnsi="Times New Roman"/>
                <w:b w:val="0"/>
                <w:i w:val="0"/>
                <w:color w:val="000000"/>
                <w:sz w:val="20"/>
              </w:rPr>
              <w:t>130 ms</w:t>
            </w:r>
          </w:p>
        </w:tc>
        <w:tc>
          <w:tcPr>
            <w:tcW w:type="dxa" w:w="1824"/>
            <w:shd w:val="clear" w:color="auto" w:fill="FFFFFF"/>
          </w:tcPr>
          <w:p>
            <w:pPr>
              <w:jc w:val="center"/>
            </w:pPr>
            <w:r>
              <w:rPr>
                <w:rFonts w:ascii="Times New Roman" w:hAnsi="Times New Roman"/>
                <w:b w:val="0"/>
                <w:i w:val="0"/>
                <w:color w:val="000000"/>
                <w:sz w:val="20"/>
              </w:rPr>
              <w:t>Lossless ✓</w:t>
            </w:r>
          </w:p>
        </w:tc>
      </w:tr>
      <w:tr>
        <w:tc>
          <w:tcPr>
            <w:tcW w:type="dxa" w:w="1824"/>
            <w:shd w:val="clear" w:color="auto" w:fill="EBF5FF"/>
          </w:tcPr>
          <w:p>
            <w:pPr>
              <w:jc w:val="center"/>
            </w:pPr>
            <w:r>
              <w:rPr>
                <w:rFonts w:ascii="Times New Roman" w:hAnsi="Times New Roman"/>
                <w:b w:val="0"/>
                <w:i w:val="0"/>
                <w:color w:val="000000"/>
                <w:sz w:val="20"/>
              </w:rPr>
              <w:t>10MB Stream</w:t>
            </w:r>
          </w:p>
        </w:tc>
        <w:tc>
          <w:tcPr>
            <w:tcW w:type="dxa" w:w="1824"/>
            <w:shd w:val="clear" w:color="auto" w:fill="EBF5FF"/>
          </w:tcPr>
          <w:p>
            <w:pPr>
              <w:jc w:val="center"/>
            </w:pPr>
            <w:r>
              <w:rPr>
                <w:rFonts w:ascii="Times New Roman" w:hAnsi="Times New Roman"/>
                <w:b w:val="0"/>
                <w:i w:val="0"/>
                <w:color w:val="000000"/>
                <w:sz w:val="20"/>
              </w:rPr>
              <w:t>StreamingComp.</w:t>
            </w:r>
          </w:p>
        </w:tc>
        <w:tc>
          <w:tcPr>
            <w:tcW w:type="dxa" w:w="1824"/>
            <w:shd w:val="clear" w:color="auto" w:fill="EBF5FF"/>
          </w:tcPr>
          <w:p>
            <w:pPr>
              <w:jc w:val="center"/>
            </w:pPr>
            <w:r>
              <w:rPr>
                <w:rFonts w:ascii="Times New Roman" w:hAnsi="Times New Roman"/>
                <w:b w:val="0"/>
                <w:i w:val="0"/>
                <w:color w:val="000000"/>
                <w:sz w:val="20"/>
              </w:rPr>
              <w:t>10.18×</w:t>
            </w:r>
          </w:p>
        </w:tc>
        <w:tc>
          <w:tcPr>
            <w:tcW w:type="dxa" w:w="1824"/>
            <w:shd w:val="clear" w:color="auto" w:fill="EBF5FF"/>
          </w:tcPr>
          <w:p>
            <w:pPr>
              <w:jc w:val="center"/>
            </w:pPr>
            <w:r>
              <w:rPr>
                <w:rFonts w:ascii="Times New Roman" w:hAnsi="Times New Roman"/>
                <w:b w:val="0"/>
                <w:i w:val="0"/>
                <w:color w:val="000000"/>
                <w:sz w:val="20"/>
              </w:rPr>
              <w:t>7.3 s</w:t>
            </w:r>
          </w:p>
        </w:tc>
        <w:tc>
          <w:tcPr>
            <w:tcW w:type="dxa" w:w="1824"/>
            <w:shd w:val="clear" w:color="auto" w:fill="EBF5FF"/>
          </w:tcPr>
          <w:p>
            <w:pPr>
              <w:jc w:val="center"/>
            </w:pPr>
            <w:r>
              <w:rPr>
                <w:rFonts w:ascii="Times New Roman" w:hAnsi="Times New Roman"/>
                <w:b w:val="0"/>
                <w:i w:val="0"/>
                <w:color w:val="000000"/>
                <w:sz w:val="20"/>
              </w:rPr>
              <w:t>Lossless ✓</w:t>
            </w:r>
          </w:p>
        </w:tc>
      </w:tr>
      <w:tr>
        <w:tc>
          <w:tcPr>
            <w:tcW w:type="dxa" w:w="1824"/>
            <w:shd w:val="clear" w:color="auto" w:fill="FFFFFF"/>
          </w:tcPr>
          <w:p>
            <w:pPr>
              <w:jc w:val="center"/>
            </w:pPr>
            <w:r>
              <w:rPr>
                <w:rFonts w:ascii="Times New Roman" w:hAnsi="Times New Roman"/>
                <w:b w:val="0"/>
                <w:i w:val="0"/>
                <w:color w:val="000000"/>
                <w:sz w:val="20"/>
              </w:rPr>
              <w:t>Gradient PNG</w:t>
            </w:r>
          </w:p>
        </w:tc>
        <w:tc>
          <w:tcPr>
            <w:tcW w:type="dxa" w:w="1824"/>
            <w:shd w:val="clear" w:color="auto" w:fill="FFFFFF"/>
          </w:tcPr>
          <w:p>
            <w:pPr>
              <w:jc w:val="center"/>
            </w:pPr>
            <w:r>
              <w:rPr>
                <w:rFonts w:ascii="Times New Roman" w:hAnsi="Times New Roman"/>
                <w:b w:val="0"/>
                <w:i w:val="0"/>
                <w:color w:val="000000"/>
                <w:sz w:val="20"/>
              </w:rPr>
              <w:t>Procedural</w:t>
            </w:r>
          </w:p>
        </w:tc>
        <w:tc>
          <w:tcPr>
            <w:tcW w:type="dxa" w:w="1824"/>
            <w:shd w:val="clear" w:color="auto" w:fill="FFFFFF"/>
          </w:tcPr>
          <w:p>
            <w:pPr>
              <w:jc w:val="center"/>
            </w:pPr>
            <w:r>
              <w:rPr>
                <w:rFonts w:ascii="Times New Roman" w:hAnsi="Times New Roman"/>
                <w:b w:val="0"/>
                <w:i w:val="0"/>
                <w:color w:val="000000"/>
                <w:sz w:val="20"/>
              </w:rPr>
              <w:t>640×+</w:t>
            </w:r>
          </w:p>
        </w:tc>
        <w:tc>
          <w:tcPr>
            <w:tcW w:type="dxa" w:w="1824"/>
            <w:shd w:val="clear" w:color="auto" w:fill="FFFFFF"/>
          </w:tcPr>
          <w:p>
            <w:pPr>
              <w:jc w:val="center"/>
            </w:pPr>
            <w:r>
              <w:rPr>
                <w:rFonts w:ascii="Times New Roman" w:hAnsi="Times New Roman"/>
                <w:b w:val="0"/>
                <w:i w:val="0"/>
                <w:color w:val="000000"/>
                <w:sz w:val="20"/>
              </w:rPr>
              <w:t>5 ms</w:t>
            </w:r>
          </w:p>
        </w:tc>
        <w:tc>
          <w:tcPr>
            <w:tcW w:type="dxa" w:w="1824"/>
            <w:shd w:val="clear" w:color="auto" w:fill="FFFFFF"/>
          </w:tcPr>
          <w:p>
            <w:pPr>
              <w:jc w:val="center"/>
            </w:pPr>
            <w:r>
              <w:rPr>
                <w:rFonts w:ascii="Times New Roman" w:hAnsi="Times New Roman"/>
                <w:b w:val="0"/>
                <w:i w:val="0"/>
                <w:color w:val="000000"/>
                <w:sz w:val="20"/>
              </w:rPr>
              <w:t>Pixel-Perfect ✓</w:t>
            </w:r>
          </w:p>
        </w:tc>
      </w:tr>
      <w:tr>
        <w:tc>
          <w:tcPr>
            <w:tcW w:type="dxa" w:w="1824"/>
            <w:shd w:val="clear" w:color="auto" w:fill="EBF5FF"/>
          </w:tcPr>
          <w:p>
            <w:pPr>
              <w:jc w:val="center"/>
            </w:pPr>
            <w:r>
              <w:rPr>
                <w:rFonts w:ascii="Times New Roman" w:hAnsi="Times New Roman"/>
                <w:b w:val="0"/>
                <w:i w:val="0"/>
                <w:color w:val="000000"/>
                <w:sz w:val="20"/>
              </w:rPr>
              <w:t>Photo PNG</w:t>
            </w:r>
          </w:p>
        </w:tc>
        <w:tc>
          <w:tcPr>
            <w:tcW w:type="dxa" w:w="1824"/>
            <w:shd w:val="clear" w:color="auto" w:fill="EBF5FF"/>
          </w:tcPr>
          <w:p>
            <w:pPr>
              <w:jc w:val="center"/>
            </w:pPr>
            <w:r>
              <w:rPr>
                <w:rFonts w:ascii="Times New Roman" w:hAnsi="Times New Roman"/>
                <w:b w:val="0"/>
                <w:i w:val="0"/>
                <w:color w:val="000000"/>
                <w:sz w:val="20"/>
              </w:rPr>
              <w:t>ZSTD</w:t>
            </w:r>
          </w:p>
        </w:tc>
        <w:tc>
          <w:tcPr>
            <w:tcW w:type="dxa" w:w="1824"/>
            <w:shd w:val="clear" w:color="auto" w:fill="EBF5FF"/>
          </w:tcPr>
          <w:p>
            <w:pPr>
              <w:jc w:val="center"/>
            </w:pPr>
            <w:r>
              <w:rPr>
                <w:rFonts w:ascii="Times New Roman" w:hAnsi="Times New Roman"/>
                <w:b w:val="0"/>
                <w:i w:val="0"/>
                <w:color w:val="000000"/>
                <w:sz w:val="20"/>
              </w:rPr>
              <w:t>1.05×</w:t>
            </w:r>
          </w:p>
        </w:tc>
        <w:tc>
          <w:tcPr>
            <w:tcW w:type="dxa" w:w="1824"/>
            <w:shd w:val="clear" w:color="auto" w:fill="EBF5FF"/>
          </w:tcPr>
          <w:p>
            <w:pPr>
              <w:jc w:val="center"/>
            </w:pPr>
            <w:r>
              <w:rPr>
                <w:rFonts w:ascii="Times New Roman" w:hAnsi="Times New Roman"/>
                <w:b w:val="0"/>
                <w:i w:val="0"/>
                <w:color w:val="000000"/>
                <w:sz w:val="20"/>
              </w:rPr>
              <w:t>1020 ms</w:t>
            </w:r>
          </w:p>
        </w:tc>
        <w:tc>
          <w:tcPr>
            <w:tcW w:type="dxa" w:w="1824"/>
            <w:shd w:val="clear" w:color="auto" w:fill="EBF5FF"/>
          </w:tcPr>
          <w:p>
            <w:pPr>
              <w:jc w:val="center"/>
            </w:pPr>
            <w:r>
              <w:rPr>
                <w:rFonts w:ascii="Times New Roman" w:hAnsi="Times New Roman"/>
                <w:b w:val="0"/>
                <w:i w:val="0"/>
                <w:color w:val="000000"/>
                <w:sz w:val="20"/>
              </w:rPr>
              <w:t>Infinity PSNR ✓</w:t>
            </w:r>
          </w:p>
        </w:tc>
      </w:tr>
    </w:tbl>
    <w:p/>
    <w:p>
      <w:pPr>
        <w:spacing w:before="240" w:after="120"/>
        <w:jc w:val="left"/>
      </w:pPr>
      <w:r>
        <w:rPr>
          <w:rFonts w:ascii="Times New Roman" w:hAnsi="Times New Roman"/>
          <w:b/>
          <w:i w:val="0"/>
          <w:color w:val="000000"/>
          <w:sz w:val="32"/>
        </w:rPr>
        <w:t>5.1  Compression Ratio Chart</w:t>
      </w:r>
    </w:p>
    <w:p>
      <w:pPr>
        <w:jc w:val="center"/>
      </w:pPr>
      <w:r>
        <w:drawing>
          <wp:inline xmlns:a="http://schemas.openxmlformats.org/drawingml/2006/main" xmlns:pic="http://schemas.openxmlformats.org/drawingml/2006/picture">
            <wp:extent cx="5029200" cy="2496509"/>
            <wp:docPr id="1" name="Picture 1"/>
            <wp:cNvGraphicFramePr>
              <a:graphicFrameLocks noChangeAspect="1"/>
            </wp:cNvGraphicFramePr>
            <a:graphic>
              <a:graphicData uri="http://schemas.openxmlformats.org/drawingml/2006/picture">
                <pic:pic>
                  <pic:nvPicPr>
                    <pic:cNvPr id="0" name="bench_compression_ratios.png"/>
                    <pic:cNvPicPr/>
                  </pic:nvPicPr>
                  <pic:blipFill>
                    <a:blip r:embed="rId9"/>
                    <a:stretch>
                      <a:fillRect/>
                    </a:stretch>
                  </pic:blipFill>
                  <pic:spPr>
                    <a:xfrm>
                      <a:off x="0" y="0"/>
                      <a:ext cx="5029200" cy="2496509"/>
                    </a:xfrm>
                    <a:prstGeom prst="rect"/>
                  </pic:spPr>
                </pic:pic>
              </a:graphicData>
            </a:graphic>
          </wp:inline>
        </w:drawing>
      </w:r>
    </w:p>
    <w:p>
      <w:pPr>
        <w:spacing w:before="40" w:after="200"/>
        <w:jc w:val="center"/>
      </w:pPr>
      <w:r>
        <w:rPr>
          <w:rFonts w:ascii="Times New Roman" w:hAnsi="Times New Roman"/>
          <w:b w:val="0"/>
          <w:i/>
          <w:color w:val="444444"/>
          <w:sz w:val="18"/>
        </w:rPr>
        <w:t>Figure 5.1 — Compression Ratios by Strategy (log scale). Source: AirOne deep_benchmark.py.</w:t>
      </w:r>
    </w:p>
    <w:p>
      <w:pPr>
        <w:spacing w:before="240" w:after="120"/>
        <w:jc w:val="left"/>
      </w:pPr>
      <w:r>
        <w:rPr>
          <w:rFonts w:ascii="Times New Roman" w:hAnsi="Times New Roman"/>
          <w:b/>
          <w:i w:val="0"/>
          <w:color w:val="000000"/>
          <w:sz w:val="32"/>
        </w:rPr>
        <w:t>5.2  Speed vs. Ratio Pareto Frontier</w:t>
      </w:r>
    </w:p>
    <w:p>
      <w:pPr>
        <w:jc w:val="center"/>
      </w:pPr>
      <w:r>
        <w:drawing>
          <wp:inline xmlns:a="http://schemas.openxmlformats.org/drawingml/2006/main" xmlns:pic="http://schemas.openxmlformats.org/drawingml/2006/picture">
            <wp:extent cx="5029200" cy="2931338"/>
            <wp:docPr id="2" name="Picture 2"/>
            <wp:cNvGraphicFramePr>
              <a:graphicFrameLocks noChangeAspect="1"/>
            </wp:cNvGraphicFramePr>
            <a:graphic>
              <a:graphicData uri="http://schemas.openxmlformats.org/drawingml/2006/picture">
                <pic:pic>
                  <pic:nvPicPr>
                    <pic:cNvPr id="0" name="bench_speed_scatter.png"/>
                    <pic:cNvPicPr/>
                  </pic:nvPicPr>
                  <pic:blipFill>
                    <a:blip r:embed="rId10"/>
                    <a:stretch>
                      <a:fillRect/>
                    </a:stretch>
                  </pic:blipFill>
                  <pic:spPr>
                    <a:xfrm>
                      <a:off x="0" y="0"/>
                      <a:ext cx="5029200" cy="2931338"/>
                    </a:xfrm>
                    <a:prstGeom prst="rect"/>
                  </pic:spPr>
                </pic:pic>
              </a:graphicData>
            </a:graphic>
          </wp:inline>
        </w:drawing>
      </w:r>
    </w:p>
    <w:p>
      <w:pPr>
        <w:spacing w:before="40" w:after="200"/>
        <w:jc w:val="center"/>
      </w:pPr>
      <w:r>
        <w:rPr>
          <w:rFonts w:ascii="Times New Roman" w:hAnsi="Times New Roman"/>
          <w:b w:val="0"/>
          <w:i/>
          <w:color w:val="444444"/>
          <w:sz w:val="18"/>
        </w:rPr>
        <w:t>Figure 5.2 — Speed vs. Compression Ratio scatter plot. ZSTD-19 occupies the sweet spot.</w:t>
      </w:r>
    </w:p>
    <w:p>
      <w:pPr>
        <w:spacing w:before="240" w:after="120"/>
        <w:jc w:val="left"/>
      </w:pPr>
      <w:r>
        <w:rPr>
          <w:rFonts w:ascii="Times New Roman" w:hAnsi="Times New Roman"/>
          <w:b/>
          <w:i w:val="0"/>
          <w:color w:val="000000"/>
          <w:sz w:val="32"/>
        </w:rPr>
        <w:t>5.3  Strategy Suitability Heatmap</w:t>
      </w:r>
    </w:p>
    <w:p>
      <w:pPr>
        <w:jc w:val="center"/>
      </w:pPr>
      <w:r>
        <w:drawing>
          <wp:inline xmlns:a="http://schemas.openxmlformats.org/drawingml/2006/main" xmlns:pic="http://schemas.openxmlformats.org/drawingml/2006/picture">
            <wp:extent cx="5029200" cy="3131903"/>
            <wp:docPr id="3" name="Picture 3"/>
            <wp:cNvGraphicFramePr>
              <a:graphicFrameLocks noChangeAspect="1"/>
            </wp:cNvGraphicFramePr>
            <a:graphic>
              <a:graphicData uri="http://schemas.openxmlformats.org/drawingml/2006/picture">
                <pic:pic>
                  <pic:nvPicPr>
                    <pic:cNvPr id="0" name="bench_strategy_heatmap.png"/>
                    <pic:cNvPicPr/>
                  </pic:nvPicPr>
                  <pic:blipFill>
                    <a:blip r:embed="rId11"/>
                    <a:stretch>
                      <a:fillRect/>
                    </a:stretch>
                  </pic:blipFill>
                  <pic:spPr>
                    <a:xfrm>
                      <a:off x="0" y="0"/>
                      <a:ext cx="5029200" cy="3131903"/>
                    </a:xfrm>
                    <a:prstGeom prst="rect"/>
                  </pic:spPr>
                </pic:pic>
              </a:graphicData>
            </a:graphic>
          </wp:inline>
        </w:drawing>
      </w:r>
    </w:p>
    <w:p>
      <w:pPr>
        <w:spacing w:before="40" w:after="200"/>
        <w:jc w:val="center"/>
      </w:pPr>
      <w:r>
        <w:rPr>
          <w:rFonts w:ascii="Times New Roman" w:hAnsi="Times New Roman"/>
          <w:b w:val="0"/>
          <w:i/>
          <w:color w:val="444444"/>
          <w:sz w:val="18"/>
        </w:rPr>
        <w:t>Figure 5.3 — Strategy selection heatmap: warmer colors = better fit.</w:t>
      </w:r>
    </w:p>
    <w:p>
      <w:pPr>
        <w:spacing w:before="240" w:after="120"/>
        <w:jc w:val="left"/>
      </w:pPr>
      <w:r>
        <w:rPr>
          <w:rFonts w:ascii="Times New Roman" w:hAnsi="Times New Roman"/>
          <w:b/>
          <w:i w:val="0"/>
          <w:color w:val="000000"/>
          <w:sz w:val="32"/>
        </w:rPr>
        <w:t>5.4  File Size Savings</w:t>
      </w:r>
    </w:p>
    <w:p>
      <w:pPr>
        <w:jc w:val="center"/>
      </w:pPr>
      <w:r>
        <w:drawing>
          <wp:inline xmlns:a="http://schemas.openxmlformats.org/drawingml/2006/main" xmlns:pic="http://schemas.openxmlformats.org/drawingml/2006/picture">
            <wp:extent cx="5029200" cy="2496509"/>
            <wp:docPr id="4" name="Picture 4"/>
            <wp:cNvGraphicFramePr>
              <a:graphicFrameLocks noChangeAspect="1"/>
            </wp:cNvGraphicFramePr>
            <a:graphic>
              <a:graphicData uri="http://schemas.openxmlformats.org/drawingml/2006/picture">
                <pic:pic>
                  <pic:nvPicPr>
                    <pic:cNvPr id="0" name="bench_size_waterfall.png"/>
                    <pic:cNvPicPr/>
                  </pic:nvPicPr>
                  <pic:blipFill>
                    <a:blip r:embed="rId12"/>
                    <a:stretch>
                      <a:fillRect/>
                    </a:stretch>
                  </pic:blipFill>
                  <pic:spPr>
                    <a:xfrm>
                      <a:off x="0" y="0"/>
                      <a:ext cx="5029200" cy="2496509"/>
                    </a:xfrm>
                    <a:prstGeom prst="rect"/>
                  </pic:spPr>
                </pic:pic>
              </a:graphicData>
            </a:graphic>
          </wp:inline>
        </w:drawing>
      </w:r>
    </w:p>
    <w:p>
      <w:pPr>
        <w:spacing w:before="40" w:after="200"/>
        <w:jc w:val="center"/>
      </w:pPr>
      <w:r>
        <w:rPr>
          <w:rFonts w:ascii="Times New Roman" w:hAnsi="Times New Roman"/>
          <w:b w:val="0"/>
          <w:i/>
          <w:color w:val="444444"/>
          <w:sz w:val="18"/>
        </w:rPr>
        <w:t>Figure 5.4 — File size before and after AirOne compression.</w:t>
      </w:r>
    </w:p>
    <w:p>
      <w:r>
        <w:br w:type="page"/>
      </w:r>
    </w:p>
    <w:p>
      <w:pPr>
        <w:spacing w:before="240" w:after="120"/>
        <w:jc w:val="left"/>
      </w:pPr>
      <w:r>
        <w:rPr>
          <w:rFonts w:ascii="Times New Roman" w:hAnsi="Times New Roman"/>
          <w:b/>
          <w:i w:val="0"/>
          <w:color w:val="1F6FEB"/>
          <w:sz w:val="44"/>
        </w:rPr>
        <w:t>6. Visual Comparison / Perbandingan Visual</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To prove lossless fidelity for image data, a high-resolution photograph (783 KB) was compressed to a .air container and then fully decompressed. The before and after images were compared pixel-by-pixel. The pixel difference map (magnified 8×) is completely black, confirming Infinity PSNR — not a single bit of image data was altered.</w:t>
      </w:r>
    </w:p>
    <w:p>
      <w:pPr>
        <w:spacing w:after="120"/>
        <w:ind w:firstLine="360"/>
        <w:jc w:val="both"/>
      </w:pPr>
      <w:r>
        <w:rPr>
          <w:rFonts w:ascii="Times New Roman" w:hAnsi="Times New Roman"/>
          <w:b w:val="0"/>
          <w:i/>
          <w:color w:val="444444"/>
          <w:sz w:val="22"/>
        </w:rPr>
        <w:t>Untuk membuktikan fidelitas lossless pada data gambar, foto resolusi tinggi (783 KB) dikompres ke container .air lalu didekompresi sepenuhnya. Gambar sebelum dan sesudah dibandingkan piksel per piksel. Peta perbedaan piksel (diperbesar 8×) sepenuhnya hitam, mengkonfirmasi Infinity PSNR — tidak satu bit pun data gambar yang berubah.</w:t>
      </w:r>
    </w:p>
    <w:p/>
    <w:p>
      <w:pPr>
        <w:jc w:val="center"/>
      </w:pPr>
      <w:r>
        <w:drawing>
          <wp:inline xmlns:a="http://schemas.openxmlformats.org/drawingml/2006/main" xmlns:pic="http://schemas.openxmlformats.org/drawingml/2006/picture">
            <wp:extent cx="5669280" cy="2726654"/>
            <wp:docPr id="5" name="Picture 5"/>
            <wp:cNvGraphicFramePr>
              <a:graphicFrameLocks noChangeAspect="1"/>
            </wp:cNvGraphicFramePr>
            <a:graphic>
              <a:graphicData uri="http://schemas.openxmlformats.org/drawingml/2006/picture">
                <pic:pic>
                  <pic:nvPicPr>
                    <pic:cNvPr id="0" name="bench_visual_comparison.png"/>
                    <pic:cNvPicPr/>
                  </pic:nvPicPr>
                  <pic:blipFill>
                    <a:blip r:embed="rId13"/>
                    <a:stretch>
                      <a:fillRect/>
                    </a:stretch>
                  </pic:blipFill>
                  <pic:spPr>
                    <a:xfrm>
                      <a:off x="0" y="0"/>
                      <a:ext cx="5669280" cy="2726654"/>
                    </a:xfrm>
                    <a:prstGeom prst="rect"/>
                  </pic:spPr>
                </pic:pic>
              </a:graphicData>
            </a:graphic>
          </wp:inline>
        </w:drawing>
      </w:r>
    </w:p>
    <w:p>
      <w:pPr>
        <w:spacing w:before="40" w:after="200"/>
        <w:jc w:val="center"/>
      </w:pPr>
      <w:r>
        <w:rPr>
          <w:rFonts w:ascii="Times New Roman" w:hAnsi="Times New Roman"/>
          <w:b w:val="0"/>
          <w:i/>
          <w:color w:val="444444"/>
          <w:sz w:val="18"/>
        </w:rPr>
        <w:t>Figure 6.1 — Left: Original photograph. Centre: Restored from .air. Right: Pixel difference × 8 (solid black = zero data loss). PSNR = ∞ dB.</w:t>
      </w:r>
    </w:p>
    <w:p/>
    <w:p>
      <w:pPr>
        <w:spacing w:before="240" w:after="120"/>
        <w:jc w:val="left"/>
      </w:pPr>
      <w:r>
        <w:rPr>
          <w:rFonts w:ascii="Times New Roman" w:hAnsi="Times New Roman"/>
          <w:b/>
          <w:i w:val="0"/>
          <w:color w:val="000000"/>
          <w:sz w:val="32"/>
        </w:rPr>
        <w:t>6.1  Research Dashboard</w:t>
      </w:r>
    </w:p>
    <w:p>
      <w:pPr>
        <w:jc w:val="center"/>
      </w:pPr>
      <w:r>
        <w:drawing>
          <wp:inline xmlns:a="http://schemas.openxmlformats.org/drawingml/2006/main" xmlns:pic="http://schemas.openxmlformats.org/drawingml/2006/picture">
            <wp:extent cx="5669280" cy="3223377"/>
            <wp:docPr id="6" name="Picture 6"/>
            <wp:cNvGraphicFramePr>
              <a:graphicFrameLocks noChangeAspect="1"/>
            </wp:cNvGraphicFramePr>
            <a:graphic>
              <a:graphicData uri="http://schemas.openxmlformats.org/drawingml/2006/picture">
                <pic:pic>
                  <pic:nvPicPr>
                    <pic:cNvPr id="0" name="bench_research_dashboard.png"/>
                    <pic:cNvPicPr/>
                  </pic:nvPicPr>
                  <pic:blipFill>
                    <a:blip r:embed="rId14"/>
                    <a:stretch>
                      <a:fillRect/>
                    </a:stretch>
                  </pic:blipFill>
                  <pic:spPr>
                    <a:xfrm>
                      <a:off x="0" y="0"/>
                      <a:ext cx="5669280" cy="3223377"/>
                    </a:xfrm>
                    <a:prstGeom prst="rect"/>
                  </pic:spPr>
                </pic:pic>
              </a:graphicData>
            </a:graphic>
          </wp:inline>
        </w:drawing>
      </w:r>
    </w:p>
    <w:p>
      <w:pPr>
        <w:spacing w:before="40" w:after="200"/>
        <w:jc w:val="center"/>
      </w:pPr>
      <w:r>
        <w:rPr>
          <w:rFonts w:ascii="Times New Roman" w:hAnsi="Times New Roman"/>
          <w:b w:val="0"/>
          <w:i/>
          <w:color w:val="444444"/>
          <w:sz w:val="18"/>
        </w:rPr>
        <w:t>Figure 6.2 — AirOne v1.0 Research Summary Dashboard. KPI cards, strategy strengths radar, and test suite coverage.</w:t>
      </w:r>
    </w:p>
    <w:p>
      <w:r>
        <w:br w:type="page"/>
      </w:r>
    </w:p>
    <w:p>
      <w:pPr>
        <w:spacing w:before="240" w:after="120"/>
        <w:jc w:val="left"/>
      </w:pPr>
      <w:r>
        <w:rPr>
          <w:rFonts w:ascii="Times New Roman" w:hAnsi="Times New Roman"/>
          <w:b/>
          <w:i w:val="0"/>
          <w:color w:val="1F6FEB"/>
          <w:sz w:val="44"/>
        </w:rPr>
        <w:t>7. Technical Specifications / Spesifikasi Teknis</w:t>
      </w:r>
    </w:p>
    <w:p>
      <w:pPr>
        <w:spacing w:before="80" w:after="80"/>
        <w:pBdr>
          <w:bottom w:val="single" w:sz="6" w:space="1" w:color="1F6FEB"/>
        </w:pBdr>
      </w:pPr>
    </w:p>
    <w:p>
      <w:pPr>
        <w:spacing w:before="240" w:after="120"/>
        <w:jc w:val="left"/>
      </w:pPr>
      <w:r>
        <w:rPr>
          <w:rFonts w:ascii="Times New Roman" w:hAnsi="Times New Roman"/>
          <w:b/>
          <w:i w:val="0"/>
          <w:color w:val="000000"/>
          <w:sz w:val="32"/>
        </w:rPr>
        <w:t>7.1  Software Dependencies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d1117"/>
          </w:tcPr>
          <w:p>
            <w:pPr>
              <w:jc w:val="center"/>
            </w:pPr>
            <w:r>
              <w:rPr>
                <w:rFonts w:ascii="Times New Roman" w:hAnsi="Times New Roman"/>
                <w:b/>
                <w:i w:val="0"/>
                <w:color w:val="FFFFFF"/>
                <w:sz w:val="20"/>
              </w:rPr>
              <w:t>Package</w:t>
            </w:r>
          </w:p>
        </w:tc>
        <w:tc>
          <w:tcPr>
            <w:tcW w:type="dxa" w:w="3041"/>
            <w:shd w:val="clear" w:color="auto" w:fill="0d1117"/>
          </w:tcPr>
          <w:p>
            <w:pPr>
              <w:jc w:val="center"/>
            </w:pPr>
            <w:r>
              <w:rPr>
                <w:rFonts w:ascii="Times New Roman" w:hAnsi="Times New Roman"/>
                <w:b/>
                <w:i w:val="0"/>
                <w:color w:val="FFFFFF"/>
                <w:sz w:val="20"/>
              </w:rPr>
              <w:t>Version</w:t>
            </w:r>
          </w:p>
        </w:tc>
        <w:tc>
          <w:tcPr>
            <w:tcW w:type="dxa" w:w="3041"/>
            <w:shd w:val="clear" w:color="auto" w:fill="0d1117"/>
          </w:tcPr>
          <w:p>
            <w:pPr>
              <w:jc w:val="center"/>
            </w:pPr>
            <w:r>
              <w:rPr>
                <w:rFonts w:ascii="Times New Roman" w:hAnsi="Times New Roman"/>
                <w:b/>
                <w:i w:val="0"/>
                <w:color w:val="FFFFFF"/>
                <w:sz w:val="20"/>
              </w:rPr>
              <w:t>Purpose</w:t>
            </w:r>
          </w:p>
        </w:tc>
      </w:tr>
      <w:tr>
        <w:tc>
          <w:tcPr>
            <w:tcW w:type="dxa" w:w="3041"/>
            <w:shd w:val="clear" w:color="auto" w:fill="F4F4F4"/>
          </w:tcPr>
          <w:p>
            <w:pPr>
              <w:jc w:val="center"/>
            </w:pPr>
            <w:r>
              <w:rPr>
                <w:rFonts w:ascii="Times New Roman" w:hAnsi="Times New Roman"/>
                <w:b w:val="0"/>
                <w:i w:val="0"/>
                <w:color w:val="000000"/>
                <w:sz w:val="20"/>
              </w:rPr>
              <w:t>zstandard</w:t>
            </w:r>
          </w:p>
        </w:tc>
        <w:tc>
          <w:tcPr>
            <w:tcW w:type="dxa" w:w="3041"/>
            <w:shd w:val="clear" w:color="auto" w:fill="F4F4F4"/>
          </w:tcPr>
          <w:p>
            <w:pPr>
              <w:jc w:val="center"/>
            </w:pPr>
            <w:r>
              <w:rPr>
                <w:rFonts w:ascii="Times New Roman" w:hAnsi="Times New Roman"/>
                <w:b w:val="0"/>
                <w:i w:val="0"/>
                <w:color w:val="000000"/>
                <w:sz w:val="20"/>
              </w:rPr>
              <w:t>≥0.21</w:t>
            </w:r>
          </w:p>
        </w:tc>
        <w:tc>
          <w:tcPr>
            <w:tcW w:type="dxa" w:w="3041"/>
            <w:shd w:val="clear" w:color="auto" w:fill="F4F4F4"/>
          </w:tcPr>
          <w:p>
            <w:pPr>
              <w:jc w:val="center"/>
            </w:pPr>
            <w:r>
              <w:rPr>
                <w:rFonts w:ascii="Times New Roman" w:hAnsi="Times New Roman"/>
                <w:b w:val="0"/>
                <w:i w:val="0"/>
                <w:color w:val="000000"/>
                <w:sz w:val="20"/>
              </w:rPr>
              <w:t>ZSTD codec (levels 1–19)</w:t>
            </w:r>
          </w:p>
        </w:tc>
      </w:tr>
      <w:tr>
        <w:tc>
          <w:tcPr>
            <w:tcW w:type="dxa" w:w="3041"/>
            <w:shd w:val="clear" w:color="auto" w:fill="FFFFFF"/>
          </w:tcPr>
          <w:p>
            <w:pPr>
              <w:jc w:val="center"/>
            </w:pPr>
            <w:r>
              <w:rPr>
                <w:rFonts w:ascii="Times New Roman" w:hAnsi="Times New Roman"/>
                <w:b w:val="0"/>
                <w:i w:val="0"/>
                <w:color w:val="000000"/>
                <w:sz w:val="20"/>
              </w:rPr>
              <w:t>brotli</w:t>
            </w:r>
          </w:p>
        </w:tc>
        <w:tc>
          <w:tcPr>
            <w:tcW w:type="dxa" w:w="3041"/>
            <w:shd w:val="clear" w:color="auto" w:fill="FFFFFF"/>
          </w:tcPr>
          <w:p>
            <w:pPr>
              <w:jc w:val="center"/>
            </w:pPr>
            <w:r>
              <w:rPr>
                <w:rFonts w:ascii="Times New Roman" w:hAnsi="Times New Roman"/>
                <w:b w:val="0"/>
                <w:i w:val="0"/>
                <w:color w:val="000000"/>
                <w:sz w:val="20"/>
              </w:rPr>
              <w:t>≥1.0</w:t>
            </w:r>
          </w:p>
        </w:tc>
        <w:tc>
          <w:tcPr>
            <w:tcW w:type="dxa" w:w="3041"/>
            <w:shd w:val="clear" w:color="auto" w:fill="FFFFFF"/>
          </w:tcPr>
          <w:p>
            <w:pPr>
              <w:jc w:val="center"/>
            </w:pPr>
            <w:r>
              <w:rPr>
                <w:rFonts w:ascii="Times New Roman" w:hAnsi="Times New Roman"/>
                <w:b w:val="0"/>
                <w:i w:val="0"/>
                <w:color w:val="000000"/>
                <w:sz w:val="20"/>
              </w:rPr>
              <w:t>Brotli codec (levels 1–9)</w:t>
            </w:r>
          </w:p>
        </w:tc>
      </w:tr>
      <w:tr>
        <w:tc>
          <w:tcPr>
            <w:tcW w:type="dxa" w:w="3041"/>
            <w:shd w:val="clear" w:color="auto" w:fill="F4F4F4"/>
          </w:tcPr>
          <w:p>
            <w:pPr>
              <w:jc w:val="center"/>
            </w:pPr>
            <w:r>
              <w:rPr>
                <w:rFonts w:ascii="Times New Roman" w:hAnsi="Times New Roman"/>
                <w:b w:val="0"/>
                <w:i w:val="0"/>
                <w:color w:val="000000"/>
                <w:sz w:val="20"/>
              </w:rPr>
              <w:t>msgpack</w:t>
            </w:r>
          </w:p>
        </w:tc>
        <w:tc>
          <w:tcPr>
            <w:tcW w:type="dxa" w:w="3041"/>
            <w:shd w:val="clear" w:color="auto" w:fill="F4F4F4"/>
          </w:tcPr>
          <w:p>
            <w:pPr>
              <w:jc w:val="center"/>
            </w:pPr>
            <w:r>
              <w:rPr>
                <w:rFonts w:ascii="Times New Roman" w:hAnsi="Times New Roman"/>
                <w:b w:val="0"/>
                <w:i w:val="0"/>
                <w:color w:val="000000"/>
                <w:sz w:val="20"/>
              </w:rPr>
              <w:t>≥1.0</w:t>
            </w:r>
          </w:p>
        </w:tc>
        <w:tc>
          <w:tcPr>
            <w:tcW w:type="dxa" w:w="3041"/>
            <w:shd w:val="clear" w:color="auto" w:fill="F4F4F4"/>
          </w:tcPr>
          <w:p>
            <w:pPr>
              <w:jc w:val="center"/>
            </w:pPr>
            <w:r>
              <w:rPr>
                <w:rFonts w:ascii="Times New Roman" w:hAnsi="Times New Roman"/>
                <w:b w:val="0"/>
                <w:i w:val="0"/>
                <w:color w:val="000000"/>
                <w:sz w:val="20"/>
              </w:rPr>
              <w:t>.air container serialisation</w:t>
            </w:r>
          </w:p>
        </w:tc>
      </w:tr>
      <w:tr>
        <w:tc>
          <w:tcPr>
            <w:tcW w:type="dxa" w:w="3041"/>
            <w:shd w:val="clear" w:color="auto" w:fill="FFFFFF"/>
          </w:tcPr>
          <w:p>
            <w:pPr>
              <w:jc w:val="center"/>
            </w:pPr>
            <w:r>
              <w:rPr>
                <w:rFonts w:ascii="Times New Roman" w:hAnsi="Times New Roman"/>
                <w:b w:val="0"/>
                <w:i w:val="0"/>
                <w:color w:val="000000"/>
                <w:sz w:val="20"/>
              </w:rPr>
              <w:t>numpy</w:t>
            </w:r>
          </w:p>
        </w:tc>
        <w:tc>
          <w:tcPr>
            <w:tcW w:type="dxa" w:w="3041"/>
            <w:shd w:val="clear" w:color="auto" w:fill="FFFFFF"/>
          </w:tcPr>
          <w:p>
            <w:pPr>
              <w:jc w:val="center"/>
            </w:pPr>
            <w:r>
              <w:rPr>
                <w:rFonts w:ascii="Times New Roman" w:hAnsi="Times New Roman"/>
                <w:b w:val="0"/>
                <w:i w:val="0"/>
                <w:color w:val="000000"/>
                <w:sz w:val="20"/>
              </w:rPr>
              <w:t>≥1.24</w:t>
            </w:r>
          </w:p>
        </w:tc>
        <w:tc>
          <w:tcPr>
            <w:tcW w:type="dxa" w:w="3041"/>
            <w:shd w:val="clear" w:color="auto" w:fill="FFFFFF"/>
          </w:tcPr>
          <w:p>
            <w:pPr>
              <w:jc w:val="center"/>
            </w:pPr>
            <w:r>
              <w:rPr>
                <w:rFonts w:ascii="Times New Roman" w:hAnsi="Times New Roman"/>
                <w:b w:val="0"/>
                <w:i w:val="0"/>
                <w:color w:val="000000"/>
                <w:sz w:val="20"/>
              </w:rPr>
              <w:t>Pixel operations, PSNR calc</w:t>
            </w:r>
          </w:p>
        </w:tc>
      </w:tr>
      <w:tr>
        <w:tc>
          <w:tcPr>
            <w:tcW w:type="dxa" w:w="3041"/>
            <w:shd w:val="clear" w:color="auto" w:fill="F4F4F4"/>
          </w:tcPr>
          <w:p>
            <w:pPr>
              <w:jc w:val="center"/>
            </w:pPr>
            <w:r>
              <w:rPr>
                <w:rFonts w:ascii="Times New Roman" w:hAnsi="Times New Roman"/>
                <w:b w:val="0"/>
                <w:i w:val="0"/>
                <w:color w:val="000000"/>
                <w:sz w:val="20"/>
              </w:rPr>
              <w:t>Pillow</w:t>
            </w:r>
          </w:p>
        </w:tc>
        <w:tc>
          <w:tcPr>
            <w:tcW w:type="dxa" w:w="3041"/>
            <w:shd w:val="clear" w:color="auto" w:fill="F4F4F4"/>
          </w:tcPr>
          <w:p>
            <w:pPr>
              <w:jc w:val="center"/>
            </w:pPr>
            <w:r>
              <w:rPr>
                <w:rFonts w:ascii="Times New Roman" w:hAnsi="Times New Roman"/>
                <w:b w:val="0"/>
                <w:i w:val="0"/>
                <w:color w:val="000000"/>
                <w:sz w:val="20"/>
              </w:rPr>
              <w:t>≥10.0</w:t>
            </w:r>
          </w:p>
        </w:tc>
        <w:tc>
          <w:tcPr>
            <w:tcW w:type="dxa" w:w="3041"/>
            <w:shd w:val="clear" w:color="auto" w:fill="F4F4F4"/>
          </w:tcPr>
          <w:p>
            <w:pPr>
              <w:jc w:val="center"/>
            </w:pPr>
            <w:r>
              <w:rPr>
                <w:rFonts w:ascii="Times New Roman" w:hAnsi="Times New Roman"/>
                <w:b w:val="0"/>
                <w:i w:val="0"/>
                <w:color w:val="000000"/>
                <w:sz w:val="20"/>
              </w:rPr>
              <w:t>Image I/O and analysis</w:t>
            </w:r>
          </w:p>
        </w:tc>
      </w:tr>
      <w:tr>
        <w:tc>
          <w:tcPr>
            <w:tcW w:type="dxa" w:w="3041"/>
            <w:shd w:val="clear" w:color="auto" w:fill="FFFFFF"/>
          </w:tcPr>
          <w:p>
            <w:pPr>
              <w:jc w:val="center"/>
            </w:pPr>
            <w:r>
              <w:rPr>
                <w:rFonts w:ascii="Times New Roman" w:hAnsi="Times New Roman"/>
                <w:b w:val="0"/>
                <w:i w:val="0"/>
                <w:color w:val="000000"/>
                <w:sz w:val="20"/>
              </w:rPr>
              <w:t>pypdf</w:t>
            </w:r>
          </w:p>
        </w:tc>
        <w:tc>
          <w:tcPr>
            <w:tcW w:type="dxa" w:w="3041"/>
            <w:shd w:val="clear" w:color="auto" w:fill="FFFFFF"/>
          </w:tcPr>
          <w:p>
            <w:pPr>
              <w:jc w:val="center"/>
            </w:pPr>
            <w:r>
              <w:rPr>
                <w:rFonts w:ascii="Times New Roman" w:hAnsi="Times New Roman"/>
                <w:b w:val="0"/>
                <w:i w:val="0"/>
                <w:color w:val="000000"/>
                <w:sz w:val="20"/>
              </w:rPr>
              <w:t>≥3.0</w:t>
            </w:r>
          </w:p>
        </w:tc>
        <w:tc>
          <w:tcPr>
            <w:tcW w:type="dxa" w:w="3041"/>
            <w:shd w:val="clear" w:color="auto" w:fill="FFFFFF"/>
          </w:tcPr>
          <w:p>
            <w:pPr>
              <w:jc w:val="center"/>
            </w:pPr>
            <w:r>
              <w:rPr>
                <w:rFonts w:ascii="Times New Roman" w:hAnsi="Times New Roman"/>
                <w:b w:val="0"/>
                <w:i w:val="0"/>
                <w:color w:val="000000"/>
                <w:sz w:val="20"/>
              </w:rPr>
              <w:t>PDF text extraction</w:t>
            </w:r>
          </w:p>
        </w:tc>
      </w:tr>
      <w:tr>
        <w:tc>
          <w:tcPr>
            <w:tcW w:type="dxa" w:w="3041"/>
            <w:shd w:val="clear" w:color="auto" w:fill="F4F4F4"/>
          </w:tcPr>
          <w:p>
            <w:pPr>
              <w:jc w:val="center"/>
            </w:pPr>
            <w:r>
              <w:rPr>
                <w:rFonts w:ascii="Times New Roman" w:hAnsi="Times New Roman"/>
                <w:b w:val="0"/>
                <w:i w:val="0"/>
                <w:color w:val="000000"/>
                <w:sz w:val="20"/>
              </w:rPr>
              <w:t>click</w:t>
            </w:r>
          </w:p>
        </w:tc>
        <w:tc>
          <w:tcPr>
            <w:tcW w:type="dxa" w:w="3041"/>
            <w:shd w:val="clear" w:color="auto" w:fill="F4F4F4"/>
          </w:tcPr>
          <w:p>
            <w:pPr>
              <w:jc w:val="center"/>
            </w:pPr>
            <w:r>
              <w:rPr>
                <w:rFonts w:ascii="Times New Roman" w:hAnsi="Times New Roman"/>
                <w:b w:val="0"/>
                <w:i w:val="0"/>
                <w:color w:val="000000"/>
                <w:sz w:val="20"/>
              </w:rPr>
              <w:t>≥8.0</w:t>
            </w:r>
          </w:p>
        </w:tc>
        <w:tc>
          <w:tcPr>
            <w:tcW w:type="dxa" w:w="3041"/>
            <w:shd w:val="clear" w:color="auto" w:fill="F4F4F4"/>
          </w:tcPr>
          <w:p>
            <w:pPr>
              <w:jc w:val="center"/>
            </w:pPr>
            <w:r>
              <w:rPr>
                <w:rFonts w:ascii="Times New Roman" w:hAnsi="Times New Roman"/>
                <w:b w:val="0"/>
                <w:i w:val="0"/>
                <w:color w:val="000000"/>
                <w:sz w:val="20"/>
              </w:rPr>
              <w:t>CLI framework</w:t>
            </w:r>
          </w:p>
        </w:tc>
      </w:tr>
      <w:tr>
        <w:tc>
          <w:tcPr>
            <w:tcW w:type="dxa" w:w="3041"/>
            <w:shd w:val="clear" w:color="auto" w:fill="FFFFFF"/>
          </w:tcPr>
          <w:p>
            <w:pPr>
              <w:jc w:val="center"/>
            </w:pPr>
            <w:r>
              <w:rPr>
                <w:rFonts w:ascii="Times New Roman" w:hAnsi="Times New Roman"/>
                <w:b w:val="0"/>
                <w:i w:val="0"/>
                <w:color w:val="000000"/>
                <w:sz w:val="20"/>
              </w:rPr>
              <w:t>xxhash</w:t>
            </w:r>
          </w:p>
        </w:tc>
        <w:tc>
          <w:tcPr>
            <w:tcW w:type="dxa" w:w="3041"/>
            <w:shd w:val="clear" w:color="auto" w:fill="FFFFFF"/>
          </w:tcPr>
          <w:p>
            <w:pPr>
              <w:jc w:val="center"/>
            </w:pPr>
            <w:r>
              <w:rPr>
                <w:rFonts w:ascii="Times New Roman" w:hAnsi="Times New Roman"/>
                <w:b w:val="0"/>
                <w:i w:val="0"/>
                <w:color w:val="000000"/>
                <w:sz w:val="20"/>
              </w:rPr>
              <w:t>≥3.2</w:t>
            </w:r>
          </w:p>
        </w:tc>
        <w:tc>
          <w:tcPr>
            <w:tcW w:type="dxa" w:w="3041"/>
            <w:shd w:val="clear" w:color="auto" w:fill="FFFFFF"/>
          </w:tcPr>
          <w:p>
            <w:pPr>
              <w:jc w:val="center"/>
            </w:pPr>
            <w:r>
              <w:rPr>
                <w:rFonts w:ascii="Times New Roman" w:hAnsi="Times New Roman"/>
                <w:b w:val="0"/>
                <w:i w:val="0"/>
                <w:color w:val="000000"/>
                <w:sz w:val="20"/>
              </w:rPr>
              <w:t>Fast content hashing</w:t>
            </w:r>
          </w:p>
        </w:tc>
      </w:tr>
      <w:tr>
        <w:tc>
          <w:tcPr>
            <w:tcW w:type="dxa" w:w="3041"/>
            <w:shd w:val="clear" w:color="auto" w:fill="F4F4F4"/>
          </w:tcPr>
          <w:p>
            <w:pPr>
              <w:jc w:val="center"/>
            </w:pPr>
            <w:r>
              <w:rPr>
                <w:rFonts w:ascii="Times New Roman" w:hAnsi="Times New Roman"/>
                <w:b w:val="0"/>
                <w:i w:val="0"/>
                <w:color w:val="000000"/>
                <w:sz w:val="20"/>
              </w:rPr>
              <w:t>datasketch</w:t>
            </w:r>
          </w:p>
        </w:tc>
        <w:tc>
          <w:tcPr>
            <w:tcW w:type="dxa" w:w="3041"/>
            <w:shd w:val="clear" w:color="auto" w:fill="F4F4F4"/>
          </w:tcPr>
          <w:p>
            <w:pPr>
              <w:jc w:val="center"/>
            </w:pPr>
            <w:r>
              <w:rPr>
                <w:rFonts w:ascii="Times New Roman" w:hAnsi="Times New Roman"/>
                <w:b w:val="0"/>
                <w:i w:val="0"/>
                <w:color w:val="000000"/>
                <w:sz w:val="20"/>
              </w:rPr>
              <w:t>≥1.6</w:t>
            </w:r>
          </w:p>
        </w:tc>
        <w:tc>
          <w:tcPr>
            <w:tcW w:type="dxa" w:w="3041"/>
            <w:shd w:val="clear" w:color="auto" w:fill="F4F4F4"/>
          </w:tcPr>
          <w:p>
            <w:pPr>
              <w:jc w:val="center"/>
            </w:pPr>
            <w:r>
              <w:rPr>
                <w:rFonts w:ascii="Times New Roman" w:hAnsi="Times New Roman"/>
                <w:b w:val="0"/>
                <w:i w:val="0"/>
                <w:color w:val="000000"/>
                <w:sz w:val="20"/>
              </w:rPr>
              <w:t>MinHash LSH implementation</w:t>
            </w:r>
          </w:p>
        </w:tc>
      </w:tr>
      <w:tr>
        <w:tc>
          <w:tcPr>
            <w:tcW w:type="dxa" w:w="3041"/>
            <w:shd w:val="clear" w:color="auto" w:fill="FFFFFF"/>
          </w:tcPr>
          <w:p>
            <w:pPr>
              <w:jc w:val="center"/>
            </w:pPr>
            <w:r>
              <w:rPr>
                <w:rFonts w:ascii="Times New Roman" w:hAnsi="Times New Roman"/>
                <w:b w:val="0"/>
                <w:i w:val="0"/>
                <w:color w:val="000000"/>
                <w:sz w:val="20"/>
              </w:rPr>
              <w:t>onnxruntime</w:t>
            </w:r>
          </w:p>
        </w:tc>
        <w:tc>
          <w:tcPr>
            <w:tcW w:type="dxa" w:w="3041"/>
            <w:shd w:val="clear" w:color="auto" w:fill="FFFFFF"/>
          </w:tcPr>
          <w:p>
            <w:pPr>
              <w:jc w:val="center"/>
            </w:pPr>
            <w:r>
              <w:rPr>
                <w:rFonts w:ascii="Times New Roman" w:hAnsi="Times New Roman"/>
                <w:b w:val="0"/>
                <w:i w:val="0"/>
                <w:color w:val="000000"/>
                <w:sz w:val="20"/>
              </w:rPr>
              <w:t>≥1.16</w:t>
            </w:r>
          </w:p>
        </w:tc>
        <w:tc>
          <w:tcPr>
            <w:tcW w:type="dxa" w:w="3041"/>
            <w:shd w:val="clear" w:color="auto" w:fill="FFFFFF"/>
          </w:tcPr>
          <w:p>
            <w:pPr>
              <w:jc w:val="center"/>
            </w:pPr>
            <w:r>
              <w:rPr>
                <w:rFonts w:ascii="Times New Roman" w:hAnsi="Times New Roman"/>
                <w:b w:val="0"/>
                <w:i w:val="0"/>
                <w:color w:val="000000"/>
                <w:sz w:val="20"/>
              </w:rPr>
              <w:t>Neural codec inference</w:t>
            </w:r>
          </w:p>
        </w:tc>
      </w:tr>
      <w:tr>
        <w:tc>
          <w:tcPr>
            <w:tcW w:type="dxa" w:w="3041"/>
            <w:shd w:val="clear" w:color="auto" w:fill="F4F4F4"/>
          </w:tcPr>
          <w:p>
            <w:pPr>
              <w:jc w:val="center"/>
            </w:pPr>
            <w:r>
              <w:rPr>
                <w:rFonts w:ascii="Times New Roman" w:hAnsi="Times New Roman"/>
                <w:b w:val="0"/>
                <w:i w:val="0"/>
                <w:color w:val="000000"/>
                <w:sz w:val="20"/>
              </w:rPr>
              <w:t>torch</w:t>
            </w:r>
          </w:p>
        </w:tc>
        <w:tc>
          <w:tcPr>
            <w:tcW w:type="dxa" w:w="3041"/>
            <w:shd w:val="clear" w:color="auto" w:fill="F4F4F4"/>
          </w:tcPr>
          <w:p>
            <w:pPr>
              <w:jc w:val="center"/>
            </w:pPr>
            <w:r>
              <w:rPr>
                <w:rFonts w:ascii="Times New Roman" w:hAnsi="Times New Roman"/>
                <w:b w:val="0"/>
                <w:i w:val="0"/>
                <w:color w:val="000000"/>
                <w:sz w:val="20"/>
              </w:rPr>
              <w:t>≥2.0</w:t>
            </w:r>
          </w:p>
        </w:tc>
        <w:tc>
          <w:tcPr>
            <w:tcW w:type="dxa" w:w="3041"/>
            <w:shd w:val="clear" w:color="auto" w:fill="F4F4F4"/>
          </w:tcPr>
          <w:p>
            <w:pPr>
              <w:jc w:val="center"/>
            </w:pPr>
            <w:r>
              <w:rPr>
                <w:rFonts w:ascii="Times New Roman" w:hAnsi="Times New Roman"/>
                <w:b w:val="0"/>
                <w:i w:val="0"/>
                <w:color w:val="000000"/>
                <w:sz w:val="20"/>
              </w:rPr>
              <w:t>PyTorch trainer scaffold</w:t>
            </w:r>
          </w:p>
        </w:tc>
      </w:tr>
      <w:tr>
        <w:tc>
          <w:tcPr>
            <w:tcW w:type="dxa" w:w="3041"/>
            <w:shd w:val="clear" w:color="auto" w:fill="FFFFFF"/>
          </w:tcPr>
          <w:p>
            <w:pPr>
              <w:jc w:val="center"/>
            </w:pPr>
            <w:r>
              <w:rPr>
                <w:rFonts w:ascii="Times New Roman" w:hAnsi="Times New Roman"/>
                <w:b w:val="0"/>
                <w:i w:val="0"/>
                <w:color w:val="000000"/>
                <w:sz w:val="20"/>
              </w:rPr>
              <w:t>psutil</w:t>
            </w:r>
          </w:p>
        </w:tc>
        <w:tc>
          <w:tcPr>
            <w:tcW w:type="dxa" w:w="3041"/>
            <w:shd w:val="clear" w:color="auto" w:fill="FFFFFF"/>
          </w:tcPr>
          <w:p>
            <w:pPr>
              <w:jc w:val="center"/>
            </w:pPr>
            <w:r>
              <w:rPr>
                <w:rFonts w:ascii="Times New Roman" w:hAnsi="Times New Roman"/>
                <w:b w:val="0"/>
                <w:i w:val="0"/>
                <w:color w:val="000000"/>
                <w:sz w:val="20"/>
              </w:rPr>
              <w:t>≥5.9</w:t>
            </w:r>
          </w:p>
        </w:tc>
        <w:tc>
          <w:tcPr>
            <w:tcW w:type="dxa" w:w="3041"/>
            <w:shd w:val="clear" w:color="auto" w:fill="FFFFFF"/>
          </w:tcPr>
          <w:p>
            <w:pPr>
              <w:jc w:val="center"/>
            </w:pPr>
            <w:r>
              <w:rPr>
                <w:rFonts w:ascii="Times New Roman" w:hAnsi="Times New Roman"/>
                <w:b w:val="0"/>
                <w:i w:val="0"/>
                <w:color w:val="000000"/>
                <w:sz w:val="20"/>
              </w:rPr>
              <w:t>Memory budget enforcement</w:t>
            </w:r>
          </w:p>
        </w:tc>
      </w:tr>
      <w:tr>
        <w:tc>
          <w:tcPr>
            <w:tcW w:type="dxa" w:w="3041"/>
            <w:shd w:val="clear" w:color="auto" w:fill="F4F4F4"/>
          </w:tcPr>
          <w:p>
            <w:pPr>
              <w:jc w:val="center"/>
            </w:pPr>
            <w:r>
              <w:rPr>
                <w:rFonts w:ascii="Times New Roman" w:hAnsi="Times New Roman"/>
                <w:b w:val="0"/>
                <w:i w:val="0"/>
                <w:color w:val="000000"/>
                <w:sz w:val="20"/>
              </w:rPr>
              <w:t>matplotlib</w:t>
            </w:r>
          </w:p>
        </w:tc>
        <w:tc>
          <w:tcPr>
            <w:tcW w:type="dxa" w:w="3041"/>
            <w:shd w:val="clear" w:color="auto" w:fill="F4F4F4"/>
          </w:tcPr>
          <w:p>
            <w:pPr>
              <w:jc w:val="center"/>
            </w:pPr>
            <w:r>
              <w:rPr>
                <w:rFonts w:ascii="Times New Roman" w:hAnsi="Times New Roman"/>
                <w:b w:val="0"/>
                <w:i w:val="0"/>
                <w:color w:val="000000"/>
                <w:sz w:val="20"/>
              </w:rPr>
              <w:t>≥3.8</w:t>
            </w:r>
          </w:p>
        </w:tc>
        <w:tc>
          <w:tcPr>
            <w:tcW w:type="dxa" w:w="3041"/>
            <w:shd w:val="clear" w:color="auto" w:fill="F4F4F4"/>
          </w:tcPr>
          <w:p>
            <w:pPr>
              <w:jc w:val="center"/>
            </w:pPr>
            <w:r>
              <w:rPr>
                <w:rFonts w:ascii="Times New Roman" w:hAnsi="Times New Roman"/>
                <w:b w:val="0"/>
                <w:i w:val="0"/>
                <w:color w:val="000000"/>
                <w:sz w:val="20"/>
              </w:rPr>
              <w:t>Research visualization</w:t>
            </w:r>
          </w:p>
        </w:tc>
      </w:tr>
      <w:tr>
        <w:tc>
          <w:tcPr>
            <w:tcW w:type="dxa" w:w="3041"/>
            <w:shd w:val="clear" w:color="auto" w:fill="FFFFFF"/>
          </w:tcPr>
          <w:p>
            <w:pPr>
              <w:jc w:val="center"/>
            </w:pPr>
            <w:r>
              <w:rPr>
                <w:rFonts w:ascii="Times New Roman" w:hAnsi="Times New Roman"/>
                <w:b w:val="0"/>
                <w:i w:val="0"/>
                <w:color w:val="000000"/>
                <w:sz w:val="20"/>
              </w:rPr>
              <w:t>python-docx</w:t>
            </w:r>
          </w:p>
        </w:tc>
        <w:tc>
          <w:tcPr>
            <w:tcW w:type="dxa" w:w="3041"/>
            <w:shd w:val="clear" w:color="auto" w:fill="FFFFFF"/>
          </w:tcPr>
          <w:p>
            <w:pPr>
              <w:jc w:val="center"/>
            </w:pPr>
            <w:r>
              <w:rPr>
                <w:rFonts w:ascii="Times New Roman" w:hAnsi="Times New Roman"/>
                <w:b w:val="0"/>
                <w:i w:val="0"/>
                <w:color w:val="000000"/>
                <w:sz w:val="20"/>
              </w:rPr>
              <w:t>≥1.1</w:t>
            </w:r>
          </w:p>
        </w:tc>
        <w:tc>
          <w:tcPr>
            <w:tcW w:type="dxa" w:w="3041"/>
            <w:shd w:val="clear" w:color="auto" w:fill="FFFFFF"/>
          </w:tcPr>
          <w:p>
            <w:pPr>
              <w:jc w:val="center"/>
            </w:pPr>
            <w:r>
              <w:rPr>
                <w:rFonts w:ascii="Times New Roman" w:hAnsi="Times New Roman"/>
                <w:b w:val="0"/>
                <w:i w:val="0"/>
                <w:color w:val="000000"/>
                <w:sz w:val="20"/>
              </w:rPr>
              <w:t>This report generator</w:t>
            </w:r>
          </w:p>
        </w:tc>
      </w:tr>
    </w:tbl>
    <w:p/>
    <w:p>
      <w:pPr>
        <w:spacing w:before="240" w:after="120"/>
        <w:jc w:val="left"/>
      </w:pPr>
      <w:r>
        <w:rPr>
          <w:rFonts w:ascii="Times New Roman" w:hAnsi="Times New Roman"/>
          <w:b/>
          <w:i w:val="0"/>
          <w:color w:val="000000"/>
          <w:sz w:val="32"/>
        </w:rPr>
        <w:t>7.2  File Structure / Struktur File</w:t>
      </w:r>
    </w:p>
    <w:p>
      <w:pPr>
        <w:spacing w:after="120"/>
        <w:ind w:firstLine="360"/>
        <w:jc w:val="both"/>
      </w:pPr>
      <w:r>
        <w:rPr>
          <w:rFonts w:ascii="Times New Roman" w:hAnsi="Times New Roman"/>
          <w:b w:val="0"/>
          <w:i w:val="0"/>
          <w:color w:val="000000"/>
          <w:sz w:val="21"/>
        </w:rPr>
        <w:t>AirOne follows clean package architecture:</w:t>
      </w:r>
    </w:p>
    <w:p>
      <w:pPr>
        <w:spacing w:after="20"/>
        <w:ind w:left="567"/>
      </w:pPr>
      <w:r>
        <w:rPr>
          <w:rFonts w:ascii="Courier New" w:hAnsi="Courier New"/>
          <w:b w:val="0"/>
          <w:i w:val="0"/>
          <w:color w:val="000000"/>
          <w:sz w:val="19"/>
        </w:rPr>
        <w:t>airone/           — Main Python package</w:t>
      </w:r>
    </w:p>
    <w:p>
      <w:pPr>
        <w:spacing w:after="20"/>
        <w:ind w:left="567"/>
      </w:pPr>
      <w:r>
        <w:rPr>
          <w:rFonts w:ascii="Courier New" w:hAnsi="Courier New"/>
          <w:b w:val="0"/>
          <w:i w:val="0"/>
          <w:color w:val="000000"/>
          <w:sz w:val="19"/>
        </w:rPr>
        <w:t xml:space="preserve">  analysis/       — Format detection, entropy, image classifier</w:t>
      </w:r>
    </w:p>
    <w:p>
      <w:pPr>
        <w:spacing w:after="20"/>
        <w:ind w:left="567"/>
      </w:pPr>
      <w:r>
        <w:rPr>
          <w:rFonts w:ascii="Courier New" w:hAnsi="Courier New"/>
          <w:b w:val="0"/>
          <w:i w:val="0"/>
          <w:color w:val="000000"/>
          <w:sz w:val="19"/>
        </w:rPr>
        <w:t xml:space="preserve">  compressors/    — All codec implementations (traditional, procedural, semantic, neural)</w:t>
      </w:r>
    </w:p>
    <w:p>
      <w:pPr>
        <w:spacing w:after="20"/>
        <w:ind w:left="567"/>
      </w:pPr>
      <w:r>
        <w:rPr>
          <w:rFonts w:ascii="Courier New" w:hAnsi="Courier New"/>
          <w:b w:val="0"/>
          <w:i w:val="0"/>
          <w:color w:val="000000"/>
          <w:sz w:val="19"/>
        </w:rPr>
        <w:t xml:space="preserve">  collection/     — CAS, Delta, MinHash LSH</w:t>
      </w:r>
    </w:p>
    <w:p>
      <w:pPr>
        <w:spacing w:after="20"/>
        <w:ind w:left="567"/>
      </w:pPr>
      <w:r>
        <w:rPr>
          <w:rFonts w:ascii="Courier New" w:hAnsi="Courier New"/>
          <w:b w:val="0"/>
          <w:i w:val="0"/>
          <w:color w:val="000000"/>
          <w:sz w:val="19"/>
        </w:rPr>
        <w:t xml:space="preserve">  core/           — Streaming, .air format, verification</w:t>
      </w:r>
    </w:p>
    <w:p>
      <w:pPr>
        <w:spacing w:after="20"/>
        <w:ind w:left="567"/>
      </w:pPr>
      <w:r>
        <w:rPr>
          <w:rFonts w:ascii="Courier New" w:hAnsi="Courier New"/>
          <w:b w:val="0"/>
          <w:i w:val="0"/>
          <w:color w:val="000000"/>
          <w:sz w:val="19"/>
        </w:rPr>
        <w:t xml:space="preserve">  orchestrator/   — Compression pipeline + AirOneConfig</w:t>
      </w:r>
    </w:p>
    <w:p>
      <w:pPr>
        <w:spacing w:after="20"/>
        <w:ind w:left="567"/>
      </w:pPr>
      <w:r>
        <w:rPr>
          <w:rFonts w:ascii="Courier New" w:hAnsi="Courier New"/>
          <w:b w:val="0"/>
          <w:i w:val="0"/>
          <w:color w:val="000000"/>
          <w:sz w:val="19"/>
        </w:rPr>
        <w:t xml:space="preserve">  strategy/       — StrategyRegistry + StrategySelector</w:t>
      </w:r>
    </w:p>
    <w:p>
      <w:pPr>
        <w:spacing w:after="20"/>
        <w:ind w:left="567"/>
      </w:pPr>
      <w:r>
        <w:rPr>
          <w:rFonts w:ascii="Courier New" w:hAnsi="Courier New"/>
          <w:b w:val="0"/>
          <w:i w:val="0"/>
          <w:color w:val="000000"/>
          <w:sz w:val="19"/>
        </w:rPr>
        <w:t xml:space="preserve">  cli/            — Click-based CLI</w:t>
      </w:r>
    </w:p>
    <w:p>
      <w:pPr>
        <w:spacing w:after="20"/>
        <w:ind w:left="567"/>
      </w:pPr>
      <w:r>
        <w:rPr>
          <w:rFonts w:ascii="Courier New" w:hAnsi="Courier New"/>
          <w:b w:val="0"/>
          <w:i w:val="0"/>
          <w:color w:val="000000"/>
          <w:sz w:val="19"/>
        </w:rPr>
        <w:t>tests/            — 146 tests (pytest)</w:t>
      </w:r>
    </w:p>
    <w:p>
      <w:pPr>
        <w:spacing w:after="20"/>
        <w:ind w:left="567"/>
      </w:pPr>
      <w:r>
        <w:rPr>
          <w:rFonts w:ascii="Courier New" w:hAnsi="Courier New"/>
          <w:b w:val="0"/>
          <w:i w:val="0"/>
          <w:color w:val="000000"/>
          <w:sz w:val="19"/>
        </w:rPr>
        <w:t>scripts/          — deep_benchmark.py, gen_research_visuals.py, visual_comparison.py</w:t>
      </w:r>
    </w:p>
    <w:p>
      <w:pPr>
        <w:spacing w:after="20"/>
        <w:ind w:left="567"/>
      </w:pPr>
      <w:r>
        <w:rPr>
          <w:rFonts w:ascii="Courier New" w:hAnsi="Courier New"/>
          <w:b w:val="0"/>
          <w:i w:val="0"/>
          <w:color w:val="000000"/>
          <w:sz w:val="19"/>
        </w:rPr>
        <w:t>results/          — Benchmark output, visual benchmark corpus</w:t>
      </w:r>
    </w:p>
    <w:p>
      <w:pPr>
        <w:spacing w:after="20"/>
        <w:ind w:left="567"/>
      </w:pPr>
      <w:r>
        <w:rPr>
          <w:rFonts w:ascii="Courier New" w:hAnsi="Courier New"/>
          <w:b w:val="0"/>
          <w:i w:val="0"/>
          <w:color w:val="000000"/>
          <w:sz w:val="19"/>
        </w:rPr>
        <w:t>assets/           — Research visual PNGs (embedded in this report)</w:t>
      </w:r>
    </w:p>
    <w:p>
      <w:pPr>
        <w:spacing w:after="20"/>
        <w:ind w:left="567"/>
      </w:pPr>
      <w:r>
        <w:rPr>
          <w:rFonts w:ascii="Courier New" w:hAnsi="Courier New"/>
          <w:b w:val="0"/>
          <w:i w:val="0"/>
          <w:color w:val="000000"/>
          <w:sz w:val="19"/>
        </w:rPr>
        <w:t>docs/             — Generated reports (this file)</w:t>
      </w:r>
    </w:p>
    <w:p>
      <w:r>
        <w:br w:type="page"/>
      </w:r>
    </w:p>
    <w:p>
      <w:pPr>
        <w:spacing w:before="240" w:after="120"/>
        <w:jc w:val="left"/>
      </w:pPr>
      <w:r>
        <w:rPr>
          <w:rFonts w:ascii="Times New Roman" w:hAnsi="Times New Roman"/>
          <w:b/>
          <w:i w:val="0"/>
          <w:color w:val="1F6FEB"/>
          <w:sz w:val="44"/>
        </w:rPr>
        <w:t>8. Conclusion / Kesimpulan</w:t>
      </w:r>
    </w:p>
    <w:p>
      <w:pPr>
        <w:spacing w:before="80" w:after="80"/>
        <w:pBdr>
          <w:bottom w:val="single" w:sz="6" w:space="1" w:color="1F6FEB"/>
        </w:pBdr>
      </w:pPr>
    </w:p>
    <w:p>
      <w:pPr>
        <w:spacing w:after="120"/>
        <w:ind w:firstLine="360"/>
        <w:jc w:val="both"/>
      </w:pPr>
      <w:r>
        <w:rPr>
          <w:rFonts w:ascii="Times New Roman" w:hAnsi="Times New Roman"/>
          <w:b w:val="0"/>
          <w:i w:val="0"/>
          <w:color w:val="000000"/>
          <w:sz w:val="22"/>
        </w:rPr>
        <w:t>AirOne v1.0 demonstrates that a production-grade, content-aware compression platform can be designed, implemented, tested, and benchmarked by a single developer in a short timeframe. The platform successfully achieves its core design goals: semantic understanding of diverse file types, intelligent multi-strategy routing, O(n) scalability through LSH, and absolute lossless fidelity enforced through automated round-trip verification. The procedural gradient codec is particularly notable, achieving 640× compression through parametric encoding — demonstrating the power of domain-aware compression far beyond what general-purpose codecs can achieve.</w:t>
      </w:r>
    </w:p>
    <w:p>
      <w:pPr>
        <w:spacing w:after="120"/>
        <w:ind w:firstLine="360"/>
        <w:jc w:val="both"/>
      </w:pPr>
      <w:r>
        <w:rPr>
          <w:rFonts w:ascii="Times New Roman" w:hAnsi="Times New Roman"/>
          <w:b w:val="0"/>
          <w:i w:val="0"/>
          <w:color w:val="000000"/>
          <w:sz w:val="22"/>
        </w:rPr>
        <w:t>Future work includes training real ONNX neural codec models for medical and satellite imagery, implementing HTTP streaming API endpoints, and building a native desktop GUI using Tkinter or Tauri.</w:t>
      </w:r>
    </w:p>
    <w:p>
      <w:pPr>
        <w:spacing w:before="160" w:after="120"/>
        <w:jc w:val="left"/>
      </w:pPr>
      <w:r>
        <w:rPr>
          <w:rFonts w:ascii="Times New Roman" w:hAnsi="Times New Roman"/>
          <w:b/>
          <w:i w:val="0"/>
          <w:color w:val="2EA043"/>
          <w:sz w:val="32"/>
        </w:rPr>
        <w:t>8. Kesimpulan</w:t>
      </w:r>
    </w:p>
    <w:p>
      <w:pPr>
        <w:spacing w:after="120"/>
        <w:ind w:firstLine="360"/>
        <w:jc w:val="both"/>
      </w:pPr>
      <w:r>
        <w:rPr>
          <w:rFonts w:ascii="Times New Roman" w:hAnsi="Times New Roman"/>
          <w:b w:val="0"/>
          <w:i/>
          <w:color w:val="444444"/>
          <w:sz w:val="22"/>
        </w:rPr>
        <w:t>AirOne v1.0 membuktikan bahwa platform kompresi siap produksi yang sadar konten dapat dirancang, diimplementasikan, diuji, dan di-benchmark oleh satu pengembang dalam waktu singkat. Platform ini berhasil mencapai tujuan desain intinya: pemahaman semantik berbagai jenis file, perutean multi-strategi cerdas, skalabilitas O(n) melalui LSH, dan fidelitas lossless absolut yang ditegakkan melalui verifikasi round-trip otomatis.</w:t>
      </w:r>
    </w:p>
    <w:p/>
    <w:p>
      <w:pPr>
        <w:spacing w:before="80" w:after="80"/>
        <w:pBdr>
          <w:bottom w:val="single" w:sz="6" w:space="1" w:color="1F6FEB"/>
        </w:pBdr>
      </w:pPr>
    </w:p>
    <w:p>
      <w:pPr>
        <w:jc w:val="center"/>
      </w:pPr>
      <w:r>
        <w:rPr>
          <w:rFonts w:ascii="Times New Roman" w:hAnsi="Times New Roman"/>
          <w:b w:val="0"/>
          <w:i/>
          <w:color w:val="444444"/>
          <w:sz w:val="18"/>
        </w:rPr>
        <w:t>AirOne v1.0.0  ·  Created by Ardellio Satria Anindito, 16  ·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