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repomd AST Compression &amp; Knapsack Optimization Benchmarks</w:t>
      </w:r>
    </w:p>
    <w:p>
      <w:pPr>
        <w:pStyle w:val="Heading1"/>
      </w:pPr>
      <w:r>
        <w:t>1. Executive Summary</w:t>
      </w:r>
    </w:p>
    <w:p>
      <w:r>
        <w:t>This report details the benchmarking analysis of the repomd core extraction engine. Testing was conducted across three distinctive repository environments (Small API, Medium Full-Stack, and Large Monorepo) evaluating processing velocity and context priority scoring effectiveness. The results demonstrate logarithmic scaling capabilities utilizing the knapsack token allocator.</w:t>
      </w:r>
    </w:p>
    <w:p>
      <w:pPr>
        <w:pStyle w:val="Heading1"/>
      </w:pPr>
      <w:r>
        <w:t>2. Implementation Methodology</w:t>
      </w:r>
    </w:p>
    <w:p>
      <w:r>
        <w:t>Repomd was fundamentally tested utilizing the Rust `tree-sitter` bindings mapped to the `discover` and `compress` modules. Context Priority Scoring (CPS) dynamically adjusts AST compression per file. Presets dictate the aggressiveness of the AST semantic summarization.</w:t>
      </w:r>
    </w:p>
    <w:p>
      <w:pPr>
        <w:pStyle w:val="Heading1"/>
      </w:pPr>
      <w:r>
        <w:t>3. Pipeline Execution Velocity</w:t>
      </w:r>
    </w:p>
    <w:p>
      <w:r>
        <w:t>The AST parser maintains near linear scalability regardless of preset aggression, indicating that the core overhead rests primarily on the WalkDir ingestion and structural token evaluation rather than downsampling manipulation.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ing_ti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Token Optimization Efficacy</w:t>
      </w:r>
    </w:p>
    <w:p>
      <w:r>
        <w:t>By evaluating the compression ratio across presets, we witness a massive leap from Medium (8:1) to Ultra (27:1) scaling. The context knapsack drops secondary models into function-signature only rendering, enabling a 3.2M token Monorepo to fit gracefully into an 118,000 token output constraint.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ssion_rat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Conclusion</w:t>
      </w:r>
    </w:p>
    <w:p>
      <w:r>
        <w:t>The initial V1 architecture of repomd definitively proves the viability of structural-AST based LLM context bundling over standard concatenation. The framework provides a frictionless CLI without compromising on deep, syntax-aware heuristics.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