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cs="仿宋" w:hint="eastAsia" w:ascii="仿宋" w:hAnsi="仿宋" w:eastAsia="仿宋"/>
          <w:b/>
          <w:bCs/>
          <w:kern w:val="36"/>
          <w:sz w:val="32"/>
          <w:szCs w:val="32"/>
          <w:bdr w:val="none" w:sz="0" w:space="0" w:color="auto" w:frame="1"/>
        </w:rPr>
        <w:t>4 《数据结构与算法》教学单元设计：实现顺序表新增、查找和容量边界检查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项目一：线性结构与受限容器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实现顺序表新增、查找和容量边界检查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能创建Java类、数组、for循环和简单测试入口。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已认识五条冻结目录记录及id字段；本课不修改其标题或数量。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容易在右移时覆盖未搬移元素，或更新size过早。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容易把合法插入位置size与合法读取下标size混为一谈，满表与非法下标也可能混报。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先用固定容量5和size=4演练一次移位，再实现循环边界。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将非法下标异常与容量已满返回false分开测试，测试前写期望。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实现固定容量SeqList：String[] data与int size；capacity由data.length取得，不另存可变副本。示例只承载冻结记录编号。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insert(index,id)先检查0≤index≤size；若size==capacity则返回false；随后从size向index倒序右移，写入id，最后size加一。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find(id)只遍历[0,size)，返回首个匹配位置；未命中返回-1。物理数组中size之后可能是null或旧值，不属于当前列表。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使用初始[B-101,B-205,B-309,E-301]、容量5；E-304此时未在表中，查找返回-1。再在位置2插入E-304，结果为[B-101,B-205,E-304,B-309,E-301]。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测试index=-1、index=size+1、空表位置0、合法尾插、满表插入、find存在/缺失。位置不合法抛IndexOutOfBoundsException；位置合法但无容量返回false。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6. 接口约定：合法位置范围为插入0≤i≤size；非法位置抛IndexOutOfBoundsException，合法但满表返回false；固定容量不自动扩容。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7. 实践起点的断言结果：插入E-304后为[B-101,B-205,E-304,B-309,E-301]；find(B-309)=2、find(E-304 before insertion)=-1。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测试数据与冻结事实保持一致，代码只验证容器机制，不伪造记录属性。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提交可复现的运行命令、断言结果和失败用例修复说明。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解释数组右移为何必须从size向index倒序进行。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区分非法位置异常、容量不足返回值及未命中查找-1。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在Java SE 17中完成固定容量顺序表的插入与查找函数。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运行边界测试并用实际输出核对五条冻结记录的顺序。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先校验插入位置，再处理容量不足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倒序搬移与size更新时机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查找范围严格限于有效元素区间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在白板上预演数组变化，再将每一步映射到for循环边界。</w:t>
            </w:r>
            <w:bookmarkEnd w:id="16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要求每个断言含输入、期望和实际输出；失败时先定位索引条件。</w:t>
            </w:r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倒序右移不会覆盖尚未搬移的元素。</w:t>
            </w:r>
            <w:bookmarkEnd w:id="17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size在完成移动和写入后加一。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有效插入位置可为size；读取和删除的有效区间则不含size。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full只有在位置检查通过后返回false，不能冒充非法下标错误。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比较index=-1、index=size+1、index=size但full三种情形的结果。</w:t>
            </w:r>
            <w:bookmarkEnd w:id="18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逐步打印data、size、capacity，定位第一个偏离预期的状态。</w:t>
            </w:r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代码示范后独立实现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测试先行的边界验证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结对代码走查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17编译运行环境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冻结目录记录及id列表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固定容量5的数组状态模板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L01容量/下标分析单与L03循环队列状态表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运行起点：practice-starters/L04SeqListLab.java（Java SE 17）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到课并携带已冻结目录记录表与本课材料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能跟随编译运行结果、插入后的数组状态及边界断言标出关键状态变化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能口头说明编译运行结果、插入后的数组状态及边界断言的一项操作依据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按字段与边界约定记录，不改写共享样例数据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说明可运行的顺序表模块及边界测试对目录维护或服务处理的作用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测试摘要分别记录异常、false、-1的实际输出；未运行断言标为未测。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命名一致，保留索引、指针或队列状态依据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课前按L01分析单写size=4/capacity=5的插入预期并提交疑问。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引用编译运行结果、插入后的数组状态及边界断言中的位置支持判断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提交可运行的顺序表模块及边界测试并按反馈补齐证据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在2学时实践教案内完成模块、运行证据和测试；无配套工单。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展示可运行的顺序表模块及边界测试并解释一个边界结论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针对失败断言修正insert或find，附触发输入及修订前后运行结果。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000"/>
        <w:gridCol w:w="1500"/>
        <w:gridCol w:w="525"/>
        <w:gridCol w:w="525"/>
        <w:gridCol w:w="1050"/>
        <w:gridCol w:w="1454"/>
        <w:gridCol w:w="546"/>
        <w:gridCol w:w="875"/>
        <w:gridCol w:w="1314"/>
      </w:tblGrid>
      <w:tr w:rsidR="00541341" w:rsidRPr="00541341" w14:paraId="2DD340F1" w14:textId="77777777" w:rsidTr="00136B56">
        <w:trPr>
          <w:trHeight w:val="454"/>
          <w:tblHeader w:val="true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课前自主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0"/>
                <w:szCs w:val="20"/>
              </w:rPr>
              <w:t>1. 阅读SeqList接口要求并预写3条边界测试，不提前复制实现代码。</w:t>
            </w:r>
            <w:bookmarkEnd w:id="2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0"/>
                <w:szCs w:val="20"/>
              </w:rPr>
              <w:t>1. 检查学生测试是否标明输入和预期结果。</w:t>
            </w:r>
            <w:bookmarkEnd w:id="2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0"/>
                <w:szCs w:val="20"/>
              </w:rPr>
              <w:t>1. 学生提交测试草稿，至少覆盖合法尾插、非法位置和未命中查找。</w:t>
            </w:r>
            <w:bookmarkEnd w:id="2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0"/>
                <w:szCs w:val="20"/>
              </w:rPr>
              <w:t>用测试预案唤起理论模型并暴露边界误解。</w:t>
            </w:r>
            <w:bookmarkEnd w:id="27"/>
          </w:p>
        </w:tc>
      </w:tr>
      <w:tr w:rsidR="00541341" w:rsidRPr="00541341" w14:paraId="3081F412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cantSplit/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0"/>
                <w:szCs w:val="20"/>
              </w:rPr>
              <w:t>1. 给出size=4、capacity=5的冻结记录表，要求在位置2加入E-304。</w:t>
            </w:r>
            <w:bookmarkEnd w:id="29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0"/>
                <w:szCs w:val="20"/>
              </w:rPr>
              <w:t>1. 请学生预测右移顺序并确认E-304仅为共享目录中的既有记录。</w:t>
            </w:r>
            <w:bookmarkEnd w:id="30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0"/>
                <w:szCs w:val="20"/>
              </w:rPr>
              <w:t>1. 学生画出5个槽位的前后状态，标出size变化点。</w:t>
            </w:r>
            <w:bookmarkEnd w:id="31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0"/>
                <w:szCs w:val="20"/>
              </w:rPr>
              <w:t>在上机前固定业务输入与期望状态。</w:t>
            </w:r>
            <w:bookmarkEnd w:id="32"/>
          </w:p>
        </w:tc>
      </w:tr>
      <w:tr w:rsidR="00541341" w:rsidRPr="00541341" w14:paraId="3F7AE58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0"/>
                <w:szCs w:val="20"/>
              </w:rPr>
              <w:t>1. 教师演示固定容量5、size只统计有效前缀；从右向左移动元素并用槽位表核对插入位置。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说明非法位置抛IndexOutOfBoundsException，合法位置但满表返回false；find只扫描[0,size)。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0"/>
                <w:szCs w:val="20"/>
              </w:rPr>
              <w:t>1. 运行小步示范，每写完一段先观察data/size，再继续下一段。</w:t>
            </w:r>
            <w:bookmarkEnd w:id="3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0"/>
                <w:szCs w:val="20"/>
              </w:rPr>
              <w:t>1. 学生在代码旁标注循环不变量和返回路径，记录第一次失败的断言。</w:t>
            </w:r>
            <w:bookmarkEnd w:id="3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0"/>
                <w:szCs w:val="20"/>
              </w:rPr>
              <w:t>把纸面推演映射到可运行实现。</w:t>
            </w:r>
            <w:bookmarkEnd w:id="37"/>
          </w:p>
        </w:tc>
      </w:tr>
      <w:tr w:rsidR="00541341" w:rsidRPr="00541341" w14:paraId="16DF6602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0"/>
                <w:szCs w:val="20"/>
              </w:rPr>
              <w:t>1. 打开practice-starters/L04SeqListLab.java；先读接口和内置断言，再实现insert/find，不改固定容量和异常契约。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25分钟分配：3分钟读代码/画状态，8分钟实现插入与查找，6分钟核对中间插入及满表，5分钟跑空表/非法位置/缺失查找测试，3分钟修复首个失败断言。</w:t>
            </w:r>
          </w:p>
          <w:p w14:paraId="1A74BA1E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3. 运行后应得到[B-101,B-205,E-304,B-309,E-301]；find(B-309)=2，插入前find(E-304)=-1；满表插入返回false且items、size不变。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0"/>
                <w:szCs w:val="20"/>
              </w:rPr>
              <w:t>1. 演示如何从expected状态定位首次偏差；巡视下标边界与移动方向，不代写方法体。</w:t>
            </w:r>
            <w:bookmarkEnd w:id="4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0"/>
                <w:szCs w:val="20"/>
              </w:rPr>
              <w:t>1. 按断言输入实现，运行`javac L04SeqListLab.java &amp;&amp; java L04SeqListLab`；保存源码、输出与一个边界失败的修复说明。</w:t>
            </w:r>
            <w:bookmarkEnd w:id="4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0"/>
                <w:szCs w:val="20"/>
              </w:rPr>
              <w:t>验证学生能够独立实现并形成可复现学习证据。</w:t>
            </w:r>
            <w:bookmarkEnd w:id="42"/>
          </w:p>
        </w:tc>
      </w:tr>
      <w:tr w:rsidR="00541341" w:rsidRPr="00541341" w14:paraId="461030BF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0"/>
                <w:szCs w:val="20"/>
              </w:rPr>
              <w:t>1. 在size=5后再次调用合法位置5和非法位置6，区分容量不足与边界错误。</w:t>
            </w:r>
            <w:bookmarkEnd w:id="4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0"/>
                <w:szCs w:val="20"/>
              </w:rPr>
              <w:t>1. 展示两种结果路径，核对异常和false的契约。</w:t>
            </w:r>
            <w:bookmarkEnd w:id="4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0"/>
                <w:szCs w:val="20"/>
              </w:rPr>
              <w:t>1. 学生添加满表测试并说明为何位置5仍是逻辑合法插入位。</w:t>
            </w:r>
            <w:bookmarkEnd w:id="4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0"/>
                <w:szCs w:val="20"/>
              </w:rPr>
              <w:t>深化边界契约而不扩展到动态扩容。</w:t>
            </w:r>
            <w:bookmarkEnd w:id="47"/>
          </w:p>
        </w:tc>
      </w:tr>
      <w:tr w:rsidR="00541341" w:rsidRPr="00541341" w14:paraId="62040F7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0"/>
                <w:szCs w:val="20"/>
              </w:rPr>
              <w:t>1. 结对重跑完整固定样例：先查E-304，再插入，再检查所有五个位置。</w:t>
            </w:r>
            <w:bookmarkEnd w:id="4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0"/>
                <w:szCs w:val="20"/>
              </w:rPr>
              <w:t>1. 要求不同设备的输出一致，核对数据顺序与size。</w:t>
            </w:r>
            <w:bookmarkEnd w:id="5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0"/>
                <w:szCs w:val="20"/>
              </w:rPr>
              <w:t>1. 学生提交一份通过/失败测试摘要，不能只发截图而无断言或运行输出。</w:t>
            </w:r>
            <w:bookmarkEnd w:id="5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0"/>
                <w:szCs w:val="20"/>
              </w:rPr>
              <w:t>确保模块结果与冻结事实和交付标准对应。</w:t>
            </w:r>
            <w:bookmarkEnd w:id="52"/>
          </w:p>
        </w:tc>
      </w:tr>
      <w:tr w:rsidR="00541341" w:rsidRPr="00541341" w14:paraId="71E06A4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0"/>
                <w:szCs w:val="20"/>
              </w:rPr>
              <w:t>1. 交换源代码和测试清单，检查循环上界、覆盖风险和返回值语义。</w:t>
            </w:r>
            <w:bookmarkEnd w:id="5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0"/>
                <w:szCs w:val="20"/>
              </w:rPr>
              <w:t>1. 提供四项互评核对点，不修改同伴评分数值。</w:t>
            </w:r>
            <w:bookmarkEnd w:id="5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0"/>
                <w:szCs w:val="20"/>
              </w:rPr>
              <w:t>1. 评阅者标明一行代码和对应测试证据，作者确认或记录修订。</w:t>
            </w:r>
            <w:bookmarkEnd w:id="5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0"/>
                <w:szCs w:val="20"/>
              </w:rPr>
              <w:t>发现难以通过最终样例暴露的实现边界错误。</w:t>
            </w:r>
            <w:bookmarkEnd w:id="57"/>
          </w:p>
        </w:tc>
      </w:tr>
      <w:tr w:rsidR="00541341" w:rsidRPr="00541341" w14:paraId="6049AB3A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59" w:name="lp_impl_summary_content"/>
            <w:r>
              <w:rPr>
                <w:rFonts w:ascii="仿宋" w:eastAsia="仿宋" w:hAnsi="仿宋" w:hint="eastAsia"/>
                <w:sz w:val="20"/>
                <w:szCs w:val="20"/>
              </w:rPr>
              <w:t>1. 回顾接口前置条件、移位方向、查找范围与输出验收。</w:t>
            </w:r>
            <w:bookmarkEnd w:id="5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0" w:name="lp_impl_summary_teacher"/>
            <w:r>
              <w:rPr>
                <w:rFonts w:ascii="仿宋" w:eastAsia="仿宋" w:hAnsi="仿宋" w:hint="eastAsia"/>
                <w:sz w:val="20"/>
                <w:szCs w:val="20"/>
              </w:rPr>
              <w:t>1. 用三条现场断言收集理解证据。</w:t>
            </w:r>
            <w:bookmarkEnd w:id="6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1" w:name="lp_impl_summary_student"/>
            <w:r>
              <w:rPr>
                <w:rFonts w:ascii="仿宋" w:eastAsia="仿宋" w:hAnsi="仿宋" w:hint="eastAsia"/>
                <w:sz w:val="20"/>
                <w:szCs w:val="20"/>
              </w:rPr>
              <w:t>1. 学生口述一条失败用例如何定位并提交模块版本号。</w:t>
            </w:r>
            <w:bookmarkEnd w:id="6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2" w:name="lp_impl_summary_goal"/>
            <w:r>
              <w:rPr>
                <w:rFonts w:ascii="仿宋" w:eastAsia="仿宋" w:hAnsi="仿宋" w:hint="eastAsia"/>
                <w:sz w:val="20"/>
                <w:szCs w:val="20"/>
              </w:rPr>
              <w:t>确认目标闭环并为链表实现建立统一测试习惯。</w:t>
            </w:r>
            <w:bookmarkEnd w:id="62"/>
          </w:p>
        </w:tc>
      </w:tr>
      <w:tr w:rsidR="00541341" w:rsidRPr="00541341" w14:paraId="394CC205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课后自主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1. 按互评结果修订代码和测试，保留修订前后的输出及简短说明。</w:t>
            </w:r>
            <w:bookmarkEnd w:id="6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5" w:name="lp_impl_improve_teacher"/>
            <w:r>
              <w:rPr>
                <w:rFonts w:ascii="仿宋" w:eastAsia="仿宋" w:hAnsi="仿宋" w:hint="eastAsia"/>
                <w:sz w:val="20"/>
                <w:szCs w:val="20"/>
              </w:rPr>
              <w:t>1. 检查提交包包含源文件、可运行入口、边界测试和结果。</w:t>
            </w:r>
            <w:bookmarkEnd w:id="6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6" w:name="lp_impl_improve_student"/>
            <w:r>
              <w:rPr>
                <w:rFonts w:ascii="仿宋" w:eastAsia="仿宋" w:hAnsi="仿宋" w:hint="eastAsia"/>
                <w:sz w:val="20"/>
                <w:szCs w:val="20"/>
              </w:rPr>
              <w:t>1. 学生提交可复现的最终模块和测试报告。</w:t>
            </w:r>
            <w:bookmarkEnd w:id="6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7" w:name="lp_impl_improve_goal"/>
            <w:r>
              <w:rPr>
                <w:rFonts w:ascii="仿宋" w:eastAsia="仿宋" w:hAnsi="仿宋" w:hint="eastAsia"/>
                <w:sz w:val="20"/>
                <w:szCs w:val="20"/>
              </w:rPr>
              <w:t>完成本课独立实践成果，不将工单计作Lesson。</w:t>
            </w:r>
            <w:bookmarkEnd w:id="67"/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34687BCE" w14:textId="77777777" w:rsidTr="00136B56">
        <w:trPr>
          <w:cantSplit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spacing w:before="0" w:after="0" w:line="228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8" w:name="lp_reflection_summary"/>
            <w:r>
              <w:rPr>
                <w:rFonts w:ascii="仿宋" w:eastAsia="仿宋" w:hAnsi="仿宋" w:hint="eastAsia"/>
                <w:sz w:val="19"/>
                <w:szCs w:val="24"/>
              </w:rPr>
              <w:t>实践闭环以代码、断言和状态变化为证据；是否真正可运行须由主Agent生成后另行执行QA。</w:t>
            </w:r>
            <w:bookmarkEnd w:id="68"/>
          </w:p>
        </w:tc>
      </w:tr>
      <w:tr w:rsidR="00541341" w:rsidRPr="00541341" w14:paraId="41B4DD0A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9" w:name="lp_reflection_innovation"/>
            <w:r>
              <w:rPr>
                <w:rFonts w:ascii="仿宋" w:eastAsia="仿宋" w:hAnsi="仿宋" w:hint="eastAsia"/>
                <w:sz w:val="19"/>
                <w:szCs w:val="24"/>
              </w:rPr>
              <w:t>把边界分类直接映射为异常、false和-1返回约定，减少所有失败都用同一哨兵值的误解。</w:t>
            </w:r>
            <w:bookmarkEnd w:id="69"/>
          </w:p>
        </w:tc>
      </w:tr>
      <w:tr w:rsidR="00541341" w:rsidRPr="00541341" w14:paraId="0E42905F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19"/>
                <w:szCs w:val="24"/>
              </w:rPr>
              <w:t>课后检查实际运行输出中size变化是否与槽位内容一致；当前记录是合成课程设计，尚无真实班级表现数据。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headerReference w:type="default" r:id="rId12"/>
      <w:headerReference w:type="first" r:id="rId13"/>
      <w:pgSz w:w="11906" w:h="16838" w:code="9"/>
      <w:pgMar w:top="648" w:right="792" w:bottom="648" w:left="792" w:header="20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color w:val="646464"/>
        <w:sz w:val="16"/>
      </w:rPr>
      <w:t>教学实施表列名参考：教学环节（用时/方式）｜教学内容｜教师活动｜学生活动｜设计意图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