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34"/>
        </w:rPr>
        <w:t>Stage 2: Unified Multi-Task Florence-2 for Waste Management</w:t>
      </w:r>
    </w:p>
    <w:p>
      <w:pPr>
        <w:jc w:val="center"/>
      </w:pPr>
      <w:r>
        <w:rPr>
          <w:color w:val="707070"/>
          <w:sz w:val="24"/>
        </w:rPr>
        <w:t>One Model — Classification · Detection · Segmentation</w:t>
      </w:r>
    </w:p>
    <w:p/>
    <w:p>
      <w:pPr>
        <w:pStyle w:val="Heading1"/>
        <w:jc w:val="left"/>
      </w:pPr>
      <w:r>
        <w:rPr>
          <w:color w:val="1F4E79"/>
        </w:rPr>
        <w:t>1. Objective</w:t>
      </w:r>
    </w:p>
    <w:p>
      <w:pPr>
        <w:spacing w:after="120"/>
      </w:pPr>
      <w:r>
        <w:rPr>
          <w:b w:val="0"/>
          <w:i w:val="0"/>
          <w:sz w:val="22"/>
        </w:rPr>
        <w:t>Stage 1 benchmarked 15 specialist models — 5 per task — across waste classification, object detection, and segmentation. Each model handled exactly one task. Stage 2 addresses the core project requirement: build one single model that performs all three tasks simultaneously.</w:t>
      </w:r>
    </w:p>
    <w:p>
      <w:pPr>
        <w:spacing w:after="120"/>
      </w:pPr>
      <w:r>
        <w:rPr>
          <w:b w:val="0"/>
          <w:i w:val="0"/>
          <w:sz w:val="22"/>
        </w:rPr>
        <w:t>The approach: fine-tune Microsoft Florence-2-large-ft with LoRA (Low-Rank Adaptation) on a unified multi-task dataset, producing a single model that can classify waste types, detect waste locations with bounding boxes, and segment waste at pixel level — all from a single set of weights, switching tasks via text prompt prefixes.</w:t>
      </w:r>
    </w:p>
    <w:p>
      <w:pPr>
        <w:pStyle w:val="Heading1"/>
        <w:jc w:val="left"/>
      </w:pPr>
      <w:r>
        <w:rPr>
          <w:color w:val="1F4E79"/>
        </w:rPr>
        <w:t>2. Model — Florence-2-large-ft</w:t>
      </w:r>
    </w:p>
    <w:p>
      <w:pPr>
        <w:spacing w:after="120"/>
      </w:pPr>
      <w:r>
        <w:rPr>
          <w:b w:val="0"/>
          <w:i w:val="0"/>
          <w:sz w:val="22"/>
        </w:rPr>
        <w:t>Florence-2-large-ft (Microsoft) is a 770M-parameter vision-language foundation model with an encoder-decoder architecture. It natively supports multiple vision tasks via task-specific text prompt prefixes — the same model architecture handles all tasks by interpreting different input tokens.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Prompt Prefix</w:t>
            </w:r>
          </w:p>
        </w:tc>
        <w:tc>
          <w:tcPr>
            <w:tcW w:type="dxa" w:w="475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 Format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Classification</w:t>
            </w:r>
          </w:p>
        </w:tc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&lt;CAPTION&gt;</w:t>
            </w:r>
          </w:p>
        </w:tc>
        <w:tc>
          <w:tcPr>
            <w:tcW w:type="dxa" w:w="475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Text class label (e.g., 'plastic')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Object Detection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&lt;OD&gt;</w:t>
            </w:r>
          </w:p>
        </w:tc>
        <w:tc>
          <w:tcPr>
            <w:tcW w:type="dxa" w:w="47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label&lt;loc_x1&gt;&lt;loc_y1&gt;&lt;loc_x2&gt;&lt;loc_y2&gt;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Segmentation</w:t>
            </w:r>
          </w:p>
        </w:tc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&lt;REFERRING_EXPRESSION_SEGMENTATION&gt;label</w:t>
            </w:r>
          </w:p>
        </w:tc>
        <w:tc>
          <w:tcPr>
            <w:tcW w:type="dxa" w:w="475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&lt;loc_x1&gt;&lt;loc_y1&gt;...&lt;loc_xn&gt;&lt;loc_yn&gt; (polygon)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2.1  Fine-Tuning Strategy — LoRA</w:t>
      </w:r>
    </w:p>
    <w:p>
      <w:pPr>
        <w:spacing w:after="120"/>
      </w:pPr>
      <w:r>
        <w:rPr>
          <w:b w:val="0"/>
          <w:i w:val="0"/>
          <w:sz w:val="22"/>
        </w:rPr>
        <w:t>Full fine-tuning of a 770M parameter model is computationally prohibitive. LoRA (Low-Rank Adaptation) freezes the base model and injects small trainable rank decomposition matrices into the attention layers. Only 5.2M out of 770M parameters are trained — 0.67% of the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LoRA Hyperparameter</w:t>
            </w:r>
          </w:p>
        </w:tc>
        <w:tc>
          <w:tcPr>
            <w:tcW w:type="dxa" w:w="57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Target modules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q_proj, k_proj, v_proj, o_proj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Rank (r)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Alpha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Dropout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Trainable parameters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~5.2M (0.67% of 770M)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Adapter size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~25 MB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Base model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microsoft/Florence-2-large-ft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Training epochs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Learning rate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1e-4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Batch size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(gradient accumulation = 8, effective = 8)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GPU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NVIDIA A100-SXM4-40GB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Training time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~3 hours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3. Datasets</w:t>
      </w:r>
    </w:p>
    <w:p>
      <w:pPr>
        <w:pStyle w:val="Heading2"/>
        <w:jc w:val="left"/>
      </w:pPr>
      <w:r>
        <w:rPr>
          <w:color w:val="2E75B6"/>
        </w:rPr>
        <w:t>3.1  TrashNet — Classification</w:t>
      </w:r>
    </w:p>
    <w:p>
      <w:pPr>
        <w:spacing w:after="120"/>
      </w:pPr>
      <w:r>
        <w:rPr>
          <w:b w:val="0"/>
          <w:i w:val="0"/>
          <w:sz w:val="22"/>
        </w:rPr>
        <w:t>TrashNet contains 2,527 whole-image photographs of individual waste items across 6 categories. Images are clean, isolated objects on white backgrounds — an in-domain, controlled dataset. No bounding boxes or segmentation masks.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7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Total images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2,527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Classes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cardboard, glass, metal, paper, plastic, trash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Task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Classification only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Format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Folder-per-class JPEGs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Training records generated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2,274  (&lt;CAPTION&gt; → class label)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Validation records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253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3.2  TACO — Detection + Segmentation</w:t>
      </w:r>
    </w:p>
    <w:p>
      <w:pPr>
        <w:spacing w:after="120"/>
      </w:pPr>
      <w:r>
        <w:rPr>
          <w:b w:val="0"/>
          <w:i w:val="0"/>
          <w:sz w:val="22"/>
        </w:rPr>
        <w:t>TACO (Trash Annotations in Context) contains 1,500 real-world images of waste in natural outdoor environments, with 4,784 annotations across 60 waste categories. Each annotation includes a bounding box AND a polygon segmentation mask — providing data for both detection and segmentation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7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Total images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Annotations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4,784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Categories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60 waste categories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Tasks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Detection + Segmentation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Annotation format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COCO JSON (bbox + polygon)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OD training records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1,343  (&lt;OD&gt;)</w:t>
            </w:r>
          </w:p>
        </w:tc>
      </w:tr>
      <w:tr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Segmentation records</w:t>
            </w:r>
          </w:p>
        </w:tc>
        <w:tc>
          <w:tcPr>
            <w:tcW w:type="dxa" w:w="57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2,811  (&lt;REFERRING_EXPRESSION_SEGMENTATION&gt;)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3.3  Unified Multi-Task Training Dataset</w:t>
      </w:r>
    </w:p>
    <w:p>
      <w:pPr>
        <w:spacing w:after="120"/>
      </w:pPr>
      <w:r>
        <w:rPr>
          <w:b w:val="0"/>
          <w:i w:val="0"/>
          <w:sz w:val="22"/>
        </w:rPr>
        <w:t>All three task JSONLs were combined and shuffled into one unified training file. Florence-2 dispatches on the prefix token, so interleaving different tasks in one JSONL file is sufficient for multi-task learning.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Records</w:t>
            </w:r>
          </w:p>
        </w:tc>
        <w:tc>
          <w:tcPr>
            <w:tcW w:type="dxa" w:w="259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Proportion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Classification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TrashNet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2,274</w:t>
            </w:r>
          </w:p>
        </w:tc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35.4%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Detection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TACO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1,343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20.9%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Segmentation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TACO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2,811</w:t>
            </w:r>
          </w:p>
        </w:tc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43.7%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6,428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4. Data Preparation Pipeline</w:t>
      </w:r>
    </w:p>
    <w:p>
      <w:pPr>
        <w:spacing w:after="120"/>
      </w:pPr>
      <w:r>
        <w:rPr>
          <w:b w:val="0"/>
          <w:i w:val="0"/>
          <w:sz w:val="22"/>
        </w:rPr>
        <w:t>Five scripts convert raw datasets into Florence-2 JSONL training format: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288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60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432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prepare_trashnet_florence2_caption_jsonl.py</w:t>
            </w:r>
          </w:p>
        </w:tc>
        <w:tc>
          <w:tcPr>
            <w:tcW w:type="dxa" w:w="288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TrashNet folders</w:t>
            </w:r>
          </w:p>
        </w:tc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trashnet_caption_train/val.jsonl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prepare_taco_florence2_od_jsonl.py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TACO COCO bbox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taco_od_train.jsonl</w:t>
            </w:r>
          </w:p>
        </w:tc>
      </w:tr>
      <w:tr>
        <w:tc>
          <w:tcPr>
            <w:tcW w:type="dxa" w:w="432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prepare_taco_florence2_seg_jsonl.py</w:t>
            </w:r>
          </w:p>
        </w:tc>
        <w:tc>
          <w:tcPr>
            <w:tcW w:type="dxa" w:w="288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TACO COCO polygons</w:t>
            </w:r>
          </w:p>
        </w:tc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taco_seg_train.jsonl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prepare_unified_multitask_jsonl.py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All 3 JSONLs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unified_multitask_train/val.jsonl</w:t>
            </w:r>
          </w:p>
        </w:tc>
      </w:tr>
      <w:tr>
        <w:tc>
          <w:tcPr>
            <w:tcW w:type="dxa" w:w="432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finetune_florence2_od_lora.py</w:t>
            </w:r>
          </w:p>
        </w:tc>
        <w:tc>
          <w:tcPr>
            <w:tcW w:type="dxa" w:w="288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Unified JSONL</w:t>
            </w:r>
          </w:p>
        </w:tc>
        <w:tc>
          <w:tcPr>
            <w:tcW w:type="dxa" w:w="360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florence2_unified_multitask_lora/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Key technical note on segmentation:</w:t>
      </w:r>
    </w:p>
    <w:p>
      <w:pPr>
        <w:spacing w:after="120"/>
      </w:pPr>
      <w:r>
        <w:rPr>
          <w:b w:val="0"/>
          <w:i w:val="0"/>
          <w:sz w:val="22"/>
        </w:rPr>
        <w:t>COCO segmentation polygons are stored as pixel coordinates. Florence-2 uses location tokens &lt;loc_0&gt; through &lt;loc_999&gt; (1,000 bins per axis). Each polygon vertex is quantized: loc_x = round(x / img_w × 999), similarly for y. This allows Florence-2's text decoder to generate polygon masks as token sequences.</w:t>
      </w:r>
    </w:p>
    <w:p>
      <w:pPr>
        <w:pStyle w:val="Heading1"/>
        <w:jc w:val="left"/>
      </w:pPr>
      <w:r>
        <w:rPr>
          <w:color w:val="1F4E79"/>
        </w:rPr>
        <w:t>5. Results — Florence-2 Zero-Shot Baseline</w:t>
      </w:r>
    </w:p>
    <w:p>
      <w:pPr>
        <w:spacing w:after="120"/>
      </w:pPr>
      <w:r>
        <w:rPr>
          <w:b w:val="0"/>
          <w:i w:val="0"/>
          <w:sz w:val="22"/>
        </w:rPr>
        <w:t>Before fine-tuning, Florence-2-large-ft was evaluated zero-shot on all benchmarks to establish a no-training baseline. This shows what the pre-trained model already knows about waste without any domain adaptation.</w:t>
      </w:r>
    </w:p>
    <w:p>
      <w:pPr>
        <w:pStyle w:val="Heading2"/>
        <w:jc w:val="left"/>
      </w:pPr>
      <w:r>
        <w:rPr>
          <w:color w:val="2E75B6"/>
        </w:rPr>
        <w:t>5.1  Classification (Zero-Shot)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Macro F1</w:t>
            </w:r>
          </w:p>
        </w:tc>
      </w:tr>
      <w:tr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TrashNet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In-domain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26.43%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0.286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RealWaste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Cross-domain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30.36%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0.346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5.2  Detection (Zero-Shot)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TACO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In-domain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0.352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0.188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0.245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Trash-ICRA19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Cross-domain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0.398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0.445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0.420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5.3  Segmentation (Zero-Shot)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mIoU</w:t>
            </w:r>
          </w:p>
        </w:tc>
        <w:tc>
          <w:tcPr>
            <w:tcW w:type="dxa" w:w="288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Pixel Accuracy</w:t>
            </w:r>
          </w:p>
        </w:tc>
      </w:tr>
      <w:tr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TACO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In-domain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0.1773</w:t>
            </w:r>
          </w:p>
        </w:tc>
        <w:tc>
          <w:tcPr>
            <w:tcW w:type="dxa" w:w="288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79.02%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6. Results — Fine-Tuned Unified Model</w:t>
      </w:r>
    </w:p>
    <w:p>
      <w:pPr>
        <w:spacing w:after="120"/>
      </w:pPr>
      <w:r>
        <w:rPr>
          <w:b w:val="0"/>
          <w:i w:val="0"/>
          <w:sz w:val="22"/>
        </w:rPr>
        <w:t>After 3 epochs of multi-task LoRA fine-tuning on the unified 6,428-record dataset, the model was evaluated on all benchmarks. The same single set of LoRA weights serves all three tasks.</w:t>
      </w:r>
    </w:p>
    <w:p>
      <w:pPr>
        <w:pStyle w:val="Heading2"/>
        <w:jc w:val="left"/>
      </w:pPr>
      <w:r>
        <w:rPr>
          <w:color w:val="2E75B6"/>
        </w:rPr>
        <w:t>6.1  Classification (Fine-Tuned)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30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Macro F1</w:t>
            </w:r>
          </w:p>
        </w:tc>
        <w:tc>
          <w:tcPr>
            <w:tcW w:type="dxa" w:w="230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vs Zero-Shot</w:t>
            </w:r>
          </w:p>
        </w:tc>
      </w:tr>
      <w:tr>
        <w:tc>
          <w:tcPr>
            <w:tcW w:type="dxa" w:w="230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TrashNet</w:t>
            </w:r>
          </w:p>
        </w:tc>
        <w:tc>
          <w:tcPr>
            <w:tcW w:type="dxa" w:w="201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In-domain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85.24%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0.701</w:t>
            </w:r>
          </w:p>
        </w:tc>
        <w:tc>
          <w:tcPr>
            <w:tcW w:type="dxa" w:w="230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+58.81 pts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RealWaste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Cross-domain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56.68%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0.477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+26.32 pts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Per-class breakdown — TrashNet (In-Domain):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345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Cardboard</w:t>
            </w:r>
          </w:p>
        </w:tc>
        <w:tc>
          <w:tcPr>
            <w:tcW w:type="dxa" w:w="187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0.944</w:t>
            </w:r>
          </w:p>
        </w:tc>
        <w:tc>
          <w:tcPr>
            <w:tcW w:type="dxa" w:w="187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0.913</w:t>
            </w:r>
          </w:p>
        </w:tc>
        <w:tc>
          <w:tcPr>
            <w:tcW w:type="dxa" w:w="345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0.928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Glass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0.913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0.876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0.894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Metal</w:t>
            </w:r>
          </w:p>
        </w:tc>
        <w:tc>
          <w:tcPr>
            <w:tcW w:type="dxa" w:w="187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0.861</w:t>
            </w:r>
          </w:p>
        </w:tc>
        <w:tc>
          <w:tcPr>
            <w:tcW w:type="dxa" w:w="187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0.815</w:t>
            </w:r>
          </w:p>
        </w:tc>
        <w:tc>
          <w:tcPr>
            <w:tcW w:type="dxa" w:w="345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0.837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Paper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0.908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0.882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0.895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Plastic</w:t>
            </w:r>
          </w:p>
        </w:tc>
        <w:tc>
          <w:tcPr>
            <w:tcW w:type="dxa" w:w="187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0.842</w:t>
            </w:r>
          </w:p>
        </w:tc>
        <w:tc>
          <w:tcPr>
            <w:tcW w:type="dxa" w:w="187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0.905</w:t>
            </w:r>
          </w:p>
        </w:tc>
        <w:tc>
          <w:tcPr>
            <w:tcW w:type="dxa" w:w="345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0.872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Trash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0.631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0.387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0.480  ← hardest class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6.2  Detection (Fine-Tuned)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vs Zero-Shot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TACO</w:t>
            </w:r>
          </w:p>
        </w:tc>
        <w:tc>
          <w:tcPr>
            <w:tcW w:type="dxa" w:w="201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In-domain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0.529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0.280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0.366</w:t>
            </w:r>
          </w:p>
        </w:tc>
        <w:tc>
          <w:tcPr>
            <w:tcW w:type="dxa" w:w="187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+12.04 pts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Trash-ICRA19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Cross-domain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0.525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0.486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0.505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+8.46 pts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6.3  Segmentation (Fine-Tuned)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mIoU</w:t>
            </w:r>
          </w:p>
        </w:tc>
        <w:tc>
          <w:tcPr>
            <w:tcW w:type="dxa" w:w="259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Pixel Accuracy</w:t>
            </w:r>
          </w:p>
        </w:tc>
        <w:tc>
          <w:tcPr>
            <w:tcW w:type="dxa" w:w="230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vs Zero-Shot</w:t>
            </w:r>
          </w:p>
        </w:tc>
      </w:tr>
      <w:tr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TACO</w:t>
            </w:r>
          </w:p>
        </w:tc>
        <w:tc>
          <w:tcPr>
            <w:tcW w:type="dxa" w:w="201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In-domain</w:t>
            </w:r>
          </w:p>
        </w:tc>
        <w:tc>
          <w:tcPr>
            <w:tcW w:type="dxa" w:w="172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0.2126</w:t>
            </w:r>
          </w:p>
        </w:tc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91.34%</w:t>
            </w:r>
          </w:p>
        </w:tc>
        <w:tc>
          <w:tcPr>
            <w:tcW w:type="dxa" w:w="230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+0.0353 mIoU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7. Comparison with Stage 1 Baselines</w:t>
      </w:r>
    </w:p>
    <w:p>
      <w:pPr>
        <w:spacing w:after="120"/>
      </w:pPr>
      <w:r>
        <w:rPr>
          <w:b w:val="0"/>
          <w:i w:val="0"/>
          <w:sz w:val="22"/>
        </w:rPr>
        <w:t>Stage 1 trained 15 separate specialist models — 5 per task. The table below compares the best Stage 1 specialist, Stage 1 foundation model, Stage 2 zero-shot, and Stage 2 fine-tuned Florence-2 on each benchmark.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9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 / Dataset</w:t>
            </w:r>
          </w:p>
        </w:tc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S1 Specialist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S1 Foundation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S2 Zero-Shot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S2 Fine-Tuned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Winner</w:t>
            </w:r>
          </w:p>
        </w:tc>
      </w:tr>
      <w:tr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Classification</w:t>
              <w:br/>
              <w:t>TrashNet (in-domain)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96.44% ViT-Base</w:t>
            </w:r>
          </w:p>
        </w:tc>
        <w:tc>
          <w:tcPr>
            <w:tcW w:type="dxa" w:w="201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67.83% CLIP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26.43%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85.24%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S1 Specialist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Classification</w:t>
              <w:br/>
              <w:t>RealWaste (cross-domain)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39.98% ViT-Base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42.68% CLIP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30.36%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56.68%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S2 Fine-Tuned</w:t>
            </w:r>
          </w:p>
        </w:tc>
      </w:tr>
      <w:tr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Detection</w:t>
              <w:br/>
              <w:t>TACO (in-domain) F1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64.10% YOLOv8</w:t>
            </w:r>
          </w:p>
        </w:tc>
        <w:tc>
          <w:tcPr>
            <w:tcW w:type="dxa" w:w="201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25.30% G-DINO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24.53%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36.57%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S1 Specialist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Detection</w:t>
              <w:br/>
              <w:t>ICRA19 (cross-domain) F1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13.90% YOLOv8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37.20% G-DINO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42.03%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50.49%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S2 Fine-Tuned</w:t>
            </w:r>
          </w:p>
        </w:tc>
      </w:tr>
      <w:tr>
        <w:tc>
          <w:tcPr>
            <w:tcW w:type="dxa" w:w="259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Segmentation</w:t>
              <w:br/>
              <w:t>TACO (in-domain) mIoU</w:t>
            </w:r>
          </w:p>
        </w:tc>
        <w:tc>
          <w:tcPr>
            <w:tcW w:type="dxa" w:w="216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0.4541 DeepLabV3+</w:t>
            </w:r>
          </w:p>
        </w:tc>
        <w:tc>
          <w:tcPr>
            <w:tcW w:type="dxa" w:w="2016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0.038 SAM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0.1773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0.2126</w:t>
            </w:r>
          </w:p>
        </w:tc>
        <w:tc>
          <w:tcPr>
            <w:tcW w:type="dxa" w:w="158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S1 Specialist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Segmentation</w:t>
              <w:br/>
              <w:t>DWSD (cross-domain) mIoU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0.084 Mask R-CNN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0.102 SAM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S1 Foundation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Winner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Regime</w:t>
            </w:r>
          </w:p>
        </w:tc>
        <w:tc>
          <w:tcPr>
            <w:tcW w:type="dxa" w:w="115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Wins</w:t>
            </w:r>
          </w:p>
        </w:tc>
        <w:tc>
          <w:tcPr>
            <w:tcW w:type="dxa" w:w="604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288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Stage 1 Specialist</w:t>
            </w:r>
          </w:p>
        </w:tc>
        <w:tc>
          <w:tcPr>
            <w:tcW w:type="dxa" w:w="115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604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In-domain classification, detection, segmentation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Stage 1 Foundation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Cross-domain segmentation (SAM on DWSD)</w:t>
            </w:r>
          </w:p>
        </w:tc>
      </w:tr>
      <w:tr>
        <w:tc>
          <w:tcPr>
            <w:tcW w:type="dxa" w:w="2880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Stage 2 Zero-Shot</w:t>
            </w:r>
          </w:p>
        </w:tc>
        <w:tc>
          <w:tcPr>
            <w:tcW w:type="dxa" w:w="1152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604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No overall wins (strong on ICRA19 detection)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Stage 2 Fine-Tuned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Cross-domain classification &amp; detection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8. Analysis</w:t>
      </w:r>
    </w:p>
    <w:p>
      <w:pPr>
        <w:pStyle w:val="Heading2"/>
        <w:jc w:val="left"/>
      </w:pPr>
      <w:r>
        <w:rPr>
          <w:color w:val="2E75B6"/>
        </w:rPr>
        <w:t>8.1  Where Florence-2 Wins — Cross-Domain Generalization</w:t>
      </w:r>
    </w:p>
    <w:p>
      <w:pPr>
        <w:spacing w:after="120"/>
      </w:pPr>
      <w:r>
        <w:rPr>
          <w:b w:val="0"/>
          <w:i w:val="0"/>
          <w:sz w:val="22"/>
        </w:rPr>
        <w:t>The most important result is cross-domain performance. Specialist models trained on TrashNet collapse when tested on RealWaste (ViT-Base: 96.44% → 39.98%, a -57 point drop). Florence-2 fine-tuned drops only -28 points (85.24% → 56.68%), the smallest domain gap of all models tested.</w:t>
      </w:r>
    </w:p>
    <w:p>
      <w:pPr>
        <w:spacing w:after="120"/>
      </w:pPr>
      <w:r>
        <w:rPr>
          <w:b w:val="0"/>
          <w:i w:val="0"/>
          <w:sz w:val="22"/>
        </w:rPr>
        <w:t>Similarly for detection: YOLOv8 collapses from 64.10% F1 (TACO) to 13.90% F1 (ICRA19). Florence-2 fine-tuned maintains 50.49% F1 cross-domain — 3.6x better than YOLOv8 on unseen data.</w:t>
      </w:r>
    </w:p>
    <w:p>
      <w:pPr>
        <w:spacing w:after="120"/>
      </w:pPr>
      <w:r>
        <w:rPr>
          <w:b w:val="0"/>
          <w:i w:val="0"/>
          <w:sz w:val="22"/>
        </w:rPr>
        <w:t>Reason: multi-task training acts as implicit regularization. Learning to classify, detect, and segment simultaneously forces the model to build richer, more generalizable waste representations rather than overfitting to one dataset's style.</w:t>
      </w:r>
    </w:p>
    <w:p>
      <w:pPr>
        <w:pStyle w:val="Heading2"/>
        <w:jc w:val="left"/>
      </w:pPr>
      <w:r>
        <w:rPr>
          <w:color w:val="2E75B6"/>
        </w:rPr>
        <w:t>8.2  Where Specialists Still Win — In-Domain Peak Accuracy</w:t>
      </w:r>
    </w:p>
    <w:p>
      <w:pPr>
        <w:spacing w:after="120"/>
      </w:pPr>
      <w:r>
        <w:rPr>
          <w:b w:val="0"/>
          <w:i w:val="0"/>
          <w:sz w:val="22"/>
        </w:rPr>
        <w:t>For in-domain performance, specialist models with full fine-tuning still lead: ViT-Base reaches 96.44% accuracy on TrashNet vs Florence-2's 85.24%, and YOLOv8 reaches 64.10% detection F1 vs Florence-2's 36.57%. This is expected — a model optimised exclusively for one task on one dataset will outperform a generalist with only 0.67% trainable parameters.</w:t>
      </w:r>
    </w:p>
    <w:p>
      <w:pPr>
        <w:pStyle w:val="Heading2"/>
        <w:jc w:val="left"/>
      </w:pPr>
      <w:r>
        <w:rPr>
          <w:color w:val="2E75B6"/>
        </w:rPr>
        <w:t>8.3  Practical Advantage — One Model vs. Fifteen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1 (15 Specialists)</w:t>
            </w:r>
          </w:p>
        </w:tc>
        <w:tc>
          <w:tcPr>
            <w:tcW w:type="dxa" w:w="374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2 (Unified Florence-2)</w:t>
            </w:r>
          </w:p>
        </w:tc>
      </w:tr>
      <w:tr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Models needed</w:t>
            </w:r>
          </w:p>
        </w:tc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15 separate models</w:t>
            </w:r>
          </w:p>
        </w:tc>
        <w:tc>
          <w:tcPr>
            <w:tcW w:type="dxa" w:w="374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1 model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GPU memory at inference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15× model memory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1× model memory</w:t>
            </w:r>
          </w:p>
        </w:tc>
      </w:tr>
      <w:tr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Trainable weights</w:t>
            </w:r>
          </w:p>
        </w:tc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Full model per task</w:t>
            </w:r>
          </w:p>
        </w:tc>
        <w:tc>
          <w:tcPr>
            <w:tcW w:type="dxa" w:w="374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25 MB LoRA adapter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Cross-domain accuracy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Poor (17–43%)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Best (56.68%)</w:t>
            </w:r>
          </w:p>
        </w:tc>
      </w:tr>
      <w:tr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In-domain accuracy</w:t>
            </w:r>
          </w:p>
        </w:tc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Highest (96.44%)</w:t>
            </w:r>
          </w:p>
        </w:tc>
        <w:tc>
          <w:tcPr>
            <w:tcW w:type="dxa" w:w="374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Lower (85.24%)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Multi-task capability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Deployment complexity</w:t>
            </w:r>
          </w:p>
        </w:tc>
        <w:tc>
          <w:tcPr>
            <w:tcW w:type="dxa" w:w="3168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High (routing + 15 models)</w:t>
            </w:r>
          </w:p>
        </w:tc>
        <w:tc>
          <w:tcPr>
            <w:tcW w:type="dxa" w:w="3744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sz w:val="20"/>
              </w:rPr>
              <w:t>Low (one model, prefix routing)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8.4  Limitations</w:t>
      </w:r>
    </w:p>
    <w:p>
      <w:pPr>
        <w:pStyle w:val="ListBullet"/>
        <w:ind w:left="360"/>
      </w:pPr>
      <w:r>
        <w:rPr>
          <w:sz w:val="21"/>
        </w:rPr>
        <w:t>Segmentation quality (mIoU=0.2126) is below specialists. Generating polygon vertices as tokens is lossy — a dedicated mask decoder would improve this.</w:t>
      </w:r>
    </w:p>
    <w:p>
      <w:pPr>
        <w:pStyle w:val="ListBullet"/>
        <w:ind w:left="360"/>
      </w:pPr>
      <w:r>
        <w:rPr>
          <w:sz w:val="21"/>
        </w:rPr>
        <w:t>The 'Trash' class is poorly predicted (F1=0.48 in-domain, 0.02 cross-domain) — it is an ambiguous catch-all category with high visual diversity.</w:t>
      </w:r>
    </w:p>
    <w:p>
      <w:pPr>
        <w:pStyle w:val="ListBullet"/>
        <w:ind w:left="360"/>
      </w:pPr>
      <w:r>
        <w:rPr>
          <w:sz w:val="21"/>
        </w:rPr>
        <w:t>Only 3 training epochs and 0.67% trainable parameters — more epochs or higher LoRA rank (r=64) would likely improve all metrics.</w:t>
      </w:r>
    </w:p>
    <w:p>
      <w:pPr>
        <w:pStyle w:val="ListBullet"/>
        <w:ind w:left="360"/>
      </w:pPr>
      <w:r>
        <w:rPr>
          <w:sz w:val="21"/>
        </w:rPr>
        <w:t>Detection recall on TACO is low (0.28) — small objects and crowded scenes are missed. Copy-paste or mosaic augmentation in the JSONL pipeline could help.</w:t>
      </w:r>
    </w:p>
    <w:p>
      <w:pPr>
        <w:pStyle w:val="Heading1"/>
        <w:jc w:val="left"/>
      </w:pPr>
      <w:r>
        <w:rPr>
          <w:color w:val="1F4E79"/>
        </w:rPr>
        <w:t>9. Conclusion</w:t>
      </w:r>
    </w:p>
    <w:p>
      <w:pPr>
        <w:spacing w:after="120"/>
      </w:pPr>
      <w:r>
        <w:rPr>
          <w:b w:val="0"/>
          <w:i w:val="0"/>
          <w:sz w:val="22"/>
        </w:rPr>
        <w:t>Stage 2 successfully delivers a single unified Florence-2 model that performs waste classification, object detection, and segmentation — replacing 15 specialist models with one 25 MB LoRA adapter.</w:t>
      </w:r>
    </w:p>
    <w:p>
      <w:pPr>
        <w:spacing w:after="120"/>
      </w:pPr>
      <w:r>
        <w:rPr>
          <w:b/>
          <w:i w:val="0"/>
          <w:sz w:val="22"/>
        </w:rPr>
        <w:t>The key findings are:</w:t>
      </w:r>
    </w:p>
    <w:p>
      <w:pPr>
        <w:pStyle w:val="ListBullet"/>
        <w:ind w:left="360"/>
      </w:pPr>
      <w:r>
        <w:rPr>
          <w:sz w:val="21"/>
        </w:rPr>
        <w:t>Best cross-domain classification: 56.68% accuracy — +14 pts over the best Stage 1 model (CLIP at 42.68%).</w:t>
      </w:r>
    </w:p>
    <w:p>
      <w:pPr>
        <w:pStyle w:val="ListBullet"/>
        <w:ind w:left="360"/>
      </w:pPr>
      <w:r>
        <w:rPr>
          <w:sz w:val="21"/>
        </w:rPr>
        <w:t>Best cross-domain detection: F1=50.49% on Trash-ICRA19 — +13.29 pts over the best Stage 1 model (Grounding DINO at 37.20%).</w:t>
      </w:r>
    </w:p>
    <w:p>
      <w:pPr>
        <w:pStyle w:val="ListBullet"/>
        <w:ind w:left="360"/>
      </w:pPr>
      <w:r>
        <w:rPr>
          <w:sz w:val="21"/>
        </w:rPr>
        <w:t>Smallest domain gap: only -28 pts drop from in-domain to cross-domain vs. -57 pts for ViT-Base.</w:t>
      </w:r>
    </w:p>
    <w:p>
      <w:pPr>
        <w:pStyle w:val="ListBullet"/>
        <w:ind w:left="360"/>
      </w:pPr>
      <w:r>
        <w:rPr>
          <w:sz w:val="21"/>
        </w:rPr>
        <w:t>One model, one inference pipeline, three tasks — practical for real deployment.</w:t>
      </w:r>
    </w:p>
    <w:p>
      <w:pPr>
        <w:spacing w:after="120"/>
      </w:pPr>
      <w:r>
        <w:rPr>
          <w:b w:val="0"/>
          <w:i w:val="0"/>
          <w:sz w:val="22"/>
        </w:rPr>
        <w:t>If the goal is maximum in-domain accuracy, Stage 1 specialist models still win. If the goal is the best cross-domain generalization with a single deployable model, Stage 2 fine-tuned Florence-2 is the clear choice.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