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D46E" w14:textId="77777777" w:rsidR="00AC4EBD" w:rsidRPr="00011E8C" w:rsidRDefault="00AC4EBD" w:rsidP="00AC4EB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 xml:space="preserve">RT-DETR Performance Report on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WaRP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-D</w:t>
      </w:r>
    </w:p>
    <w:p w14:paraId="71695A8D" w14:textId="77777777" w:rsidR="00AC4EBD" w:rsidRPr="00011E8C" w:rsidRDefault="00AC4EBD" w:rsidP="00AC4EB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Objective</w:t>
      </w:r>
    </w:p>
    <w:p w14:paraId="71C3B4DA" w14:textId="77777777" w:rsidR="00AC4EBD" w:rsidRPr="00011E8C" w:rsidRDefault="00AC4EBD" w:rsidP="00AC4EBD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To analyze the detection performance of RT-DETR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11E8C">
        <w:rPr>
          <w:rFonts w:ascii="Times New Roman" w:hAnsi="Times New Roman" w:cs="Times New Roman"/>
          <w:color w:val="000000" w:themeColor="text1"/>
        </w:rPr>
        <w:t xml:space="preserve">on the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WaRP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 xml:space="preserve">-D dataset using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Ultralytics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, with a focus on high-confidence (conf=0.6) validation for deployment-ready results.</w:t>
      </w:r>
    </w:p>
    <w:p w14:paraId="7BFE031B" w14:textId="77777777" w:rsidR="00AC4EBD" w:rsidRPr="00011E8C" w:rsidRDefault="00AC4EBD" w:rsidP="00AC4EB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Experiment Settings</w:t>
      </w:r>
    </w:p>
    <w:p w14:paraId="5ACA2302" w14:textId="21FD3795" w:rsidR="00AC4EBD" w:rsidRPr="00071977" w:rsidRDefault="00AC4EBD" w:rsidP="00071977">
      <w:pPr>
        <w:pStyle w:val="p1"/>
        <w:rPr>
          <w:b/>
          <w:bCs/>
          <w:color w:val="000000" w:themeColor="text1"/>
        </w:rPr>
      </w:pPr>
      <w:r w:rsidRPr="00C139FC">
        <w:rPr>
          <w:b/>
          <w:bCs/>
          <w:color w:val="000000" w:themeColor="text1"/>
        </w:rPr>
        <w:t>Training configuration:</w:t>
      </w:r>
      <w:r w:rsidRPr="00011E8C">
        <w:rPr>
          <w:color w:val="000000" w:themeColor="text1"/>
        </w:rPr>
        <w:br/>
      </w:r>
      <w:r w:rsidR="00C139FC">
        <w:rPr>
          <w:rStyle w:val="s1"/>
          <w:b/>
          <w:bCs/>
        </w:rPr>
        <w:t>Model:</w:t>
      </w:r>
      <w:r w:rsidR="00C139FC">
        <w:t xml:space="preserve"> RT-DETR-l, pretrained on COCO for strong starting weights.</w:t>
      </w:r>
      <w:r w:rsidR="00C139FC">
        <w:br/>
      </w:r>
      <w:r w:rsidR="00C139FC">
        <w:rPr>
          <w:rStyle w:val="s1"/>
          <w:b/>
          <w:bCs/>
        </w:rPr>
        <w:t>Epochs:</w:t>
      </w:r>
      <w:r w:rsidR="00C139FC">
        <w:t xml:space="preserve"> 150 full passes through the data for thorough </w:t>
      </w:r>
      <w:proofErr w:type="spellStart"/>
      <w:r w:rsidR="00C139FC">
        <w:t>learning.</w:t>
      </w:r>
      <w:proofErr w:type="spellEnd"/>
      <w:r w:rsidR="00C139FC">
        <w:br/>
      </w:r>
      <w:r w:rsidR="00C139FC">
        <w:rPr>
          <w:rStyle w:val="s1"/>
          <w:b/>
          <w:bCs/>
        </w:rPr>
        <w:t>Batch size:</w:t>
      </w:r>
      <w:r w:rsidR="00C139FC">
        <w:t xml:space="preserve"> 16 images per step, balancing speed and stability.</w:t>
      </w:r>
      <w:r w:rsidR="00C139FC">
        <w:br/>
      </w:r>
      <w:r w:rsidR="00C139FC">
        <w:rPr>
          <w:rStyle w:val="s1"/>
          <w:b/>
          <w:bCs/>
        </w:rPr>
        <w:t>Image size:</w:t>
      </w:r>
      <w:r w:rsidR="00C139FC">
        <w:t xml:space="preserve"> All images resized to 640×640 for consistent input.</w:t>
      </w:r>
      <w:r w:rsidR="00C139FC">
        <w:br/>
      </w:r>
      <w:r w:rsidR="00C139FC">
        <w:rPr>
          <w:b/>
          <w:bCs/>
        </w:rPr>
        <w:t>Augmentations:</w:t>
      </w:r>
      <w:r w:rsidR="00C139FC">
        <w:br/>
      </w:r>
      <w:r w:rsidR="00C139FC">
        <w:rPr>
          <w:i/>
          <w:iCs/>
        </w:rPr>
        <w:t>Mosaic 0.5:</w:t>
      </w:r>
      <w:r w:rsidR="00C139FC">
        <w:t xml:space="preserve"> Combines 4 images for variety (50% of batches).</w:t>
      </w:r>
      <w:r w:rsidR="00C139FC">
        <w:br/>
      </w:r>
      <w:proofErr w:type="spellStart"/>
      <w:r w:rsidR="00C139FC">
        <w:rPr>
          <w:i/>
          <w:iCs/>
        </w:rPr>
        <w:t>Mixup</w:t>
      </w:r>
      <w:proofErr w:type="spellEnd"/>
      <w:r w:rsidR="00C139FC">
        <w:rPr>
          <w:i/>
          <w:iCs/>
        </w:rPr>
        <w:t xml:space="preserve"> 0.1:</w:t>
      </w:r>
      <w:r w:rsidR="00C139FC">
        <w:t xml:space="preserve"> Blends 2 images (10% of batches).</w:t>
      </w:r>
      <w:r w:rsidR="00C139FC">
        <w:br/>
      </w:r>
      <w:r w:rsidR="00C139FC">
        <w:rPr>
          <w:i/>
          <w:iCs/>
        </w:rPr>
        <w:t>HSV h=0.02, s=0.8, v=0.5:</w:t>
      </w:r>
      <w:r w:rsidR="00C139FC">
        <w:t xml:space="preserve"> </w:t>
      </w:r>
      <w:proofErr w:type="spellStart"/>
      <w:r w:rsidR="00C139FC">
        <w:t>Color</w:t>
      </w:r>
      <w:proofErr w:type="spellEnd"/>
      <w:r w:rsidR="00C139FC">
        <w:t>/brightness changes for robustness.</w:t>
      </w:r>
      <w:r w:rsidR="00C139FC">
        <w:br/>
      </w:r>
      <w:r w:rsidR="00C139FC">
        <w:rPr>
          <w:rStyle w:val="s1"/>
          <w:b/>
          <w:bCs/>
        </w:rPr>
        <w:t>Learning rate:</w:t>
      </w:r>
      <w:r w:rsidR="00C139FC">
        <w:t xml:space="preserve"> 0.001 for stable, gradual weight updates.</w:t>
      </w:r>
      <w:r w:rsidR="00C139FC">
        <w:br/>
      </w:r>
      <w:r w:rsidR="00C139FC">
        <w:rPr>
          <w:rStyle w:val="s1"/>
          <w:b/>
          <w:bCs/>
        </w:rPr>
        <w:t>Label smoothing:</w:t>
      </w:r>
      <w:r w:rsidR="00C139FC">
        <w:t xml:space="preserve"> 0.1, to reduce overconfidence and handle label noise.</w:t>
      </w:r>
      <w:r w:rsidR="00C139FC">
        <w:br/>
      </w:r>
      <w:r w:rsidR="00C139FC">
        <w:rPr>
          <w:rStyle w:val="s1"/>
          <w:b/>
          <w:bCs/>
        </w:rPr>
        <w:t>Early stopping:</w:t>
      </w:r>
      <w:r w:rsidR="00C139FC">
        <w:t xml:space="preserve"> Off (patience=0), always trains all epochs.</w:t>
      </w:r>
      <w:r w:rsidR="00C139FC">
        <w:br/>
      </w:r>
      <w:r w:rsidR="00C139FC">
        <w:rPr>
          <w:rStyle w:val="s1"/>
          <w:b/>
          <w:bCs/>
        </w:rPr>
        <w:t>TTA:</w:t>
      </w:r>
      <w:r w:rsidR="00C139FC">
        <w:t xml:space="preserve"> Enabled at validation for more robust predictions.</w:t>
      </w:r>
    </w:p>
    <w:p w14:paraId="6302E4CD" w14:textId="7312AEF2" w:rsidR="00AC4EBD" w:rsidRDefault="00AC4EBD" w:rsidP="00AC4EBD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Result snapshot:</w:t>
      </w:r>
      <w:r w:rsidRPr="00011E8C">
        <w:rPr>
          <w:rFonts w:ascii="Times New Roman" w:hAnsi="Times New Roman" w:cs="Times New Roman"/>
          <w:color w:val="000000" w:themeColor="text1"/>
        </w:rPr>
        <w:br/>
        <w:t>- mAP50: 0</w:t>
      </w:r>
      <w:r>
        <w:rPr>
          <w:rFonts w:ascii="Times New Roman" w:hAnsi="Times New Roman" w:cs="Times New Roman"/>
          <w:color w:val="000000" w:themeColor="text1"/>
        </w:rPr>
        <w:t>.583</w:t>
      </w:r>
      <w:r w:rsidRPr="00011E8C">
        <w:rPr>
          <w:rFonts w:ascii="Times New Roman" w:hAnsi="Times New Roman" w:cs="Times New Roman"/>
          <w:color w:val="000000" w:themeColor="text1"/>
        </w:rPr>
        <w:br/>
        <w:t>- mAP50–95: 0.</w:t>
      </w:r>
      <w:r>
        <w:rPr>
          <w:rFonts w:ascii="Times New Roman" w:hAnsi="Times New Roman" w:cs="Times New Roman"/>
          <w:color w:val="000000" w:themeColor="text1"/>
        </w:rPr>
        <w:t>477</w:t>
      </w:r>
    </w:p>
    <w:p w14:paraId="72A08C4B" w14:textId="32328C37" w:rsidR="0066770E" w:rsidRPr="00AC4EBD" w:rsidRDefault="00000000" w:rsidP="00AC4EBD">
      <w:pPr>
        <w:rPr>
          <w:rFonts w:ascii="Times New Roman" w:hAnsi="Times New Roman" w:cs="Times New Roman"/>
          <w:color w:val="000000" w:themeColor="text1"/>
        </w:rPr>
      </w:pPr>
      <w:r w:rsidRPr="00AC4EBD">
        <w:rPr>
          <w:rFonts w:ascii="Times New Roman" w:hAnsi="Times New Roman" w:cs="Times New Roman"/>
          <w:color w:val="000000" w:themeColor="text1"/>
        </w:rPr>
        <w:t>Training Results (Best Model):</w:t>
      </w:r>
    </w:p>
    <w:p w14:paraId="7BB27F55" w14:textId="40590F2F" w:rsidR="0066770E" w:rsidRPr="00AC4EBD" w:rsidRDefault="00AC4E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A850CC" wp14:editId="4D3C03B3">
            <wp:extent cx="4549514" cy="2991938"/>
            <wp:effectExtent l="0" t="0" r="0" b="5715"/>
            <wp:docPr id="1830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062" name="Picture 183078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14" cy="29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C4EBD">
        <w:rPr>
          <w:rFonts w:ascii="Times New Roman" w:hAnsi="Times New Roman" w:cs="Times New Roman"/>
          <w:color w:val="000000" w:themeColor="text1"/>
        </w:rPr>
        <w:t xml:space="preserve"> </w:t>
      </w:r>
    </w:p>
    <w:p w14:paraId="09CBEABA" w14:textId="1A4712E9" w:rsidR="0066770E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C4EBD">
        <w:rPr>
          <w:rFonts w:ascii="Times New Roman" w:hAnsi="Times New Roman" w:cs="Times New Roman"/>
          <w:color w:val="000000" w:themeColor="text1"/>
        </w:rPr>
        <w:lastRenderedPageBreak/>
        <w:t xml:space="preserve">2. Validation Phase </w:t>
      </w:r>
    </w:p>
    <w:p w14:paraId="02308410" w14:textId="77777777" w:rsidR="00071977" w:rsidRPr="00071977" w:rsidRDefault="00071977" w:rsidP="00071977"/>
    <w:p w14:paraId="1744BAC8" w14:textId="77777777" w:rsidR="00071977" w:rsidRDefault="00AC4EBD">
      <w:pPr>
        <w:rPr>
          <w:rFonts w:ascii="Times New Roman" w:hAnsi="Times New Roman" w:cs="Times New Roman"/>
          <w:color w:val="000000" w:themeColor="text1"/>
        </w:rPr>
      </w:pPr>
      <w:r w:rsidRPr="00071977">
        <w:rPr>
          <w:rFonts w:ascii="Times New Roman" w:hAnsi="Times New Roman" w:cs="Times New Roman"/>
          <w:b/>
          <w:bCs/>
          <w:color w:val="000000" w:themeColor="text1"/>
        </w:rPr>
        <w:t>Validation</w:t>
      </w:r>
      <w:r w:rsidR="00071977" w:rsidRPr="000719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071977" w:rsidRPr="00071977">
        <w:rPr>
          <w:rFonts w:ascii="Times New Roman" w:hAnsi="Times New Roman" w:cs="Times New Roman"/>
          <w:b/>
          <w:bCs/>
          <w:color w:val="000000" w:themeColor="text1"/>
        </w:rPr>
        <w:t xml:space="preserve">Experiment </w:t>
      </w:r>
      <w:r w:rsidRPr="00071977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Pr="00011E8C">
        <w:rPr>
          <w:rFonts w:ascii="Times New Roman" w:hAnsi="Times New Roman" w:cs="Times New Roman"/>
          <w:color w:val="000000" w:themeColor="text1"/>
        </w:rPr>
        <w:br/>
        <w:t xml:space="preserve">results = </w:t>
      </w:r>
      <w:proofErr w:type="spellStart"/>
      <w:proofErr w:type="gramStart"/>
      <w:r w:rsidRPr="00011E8C">
        <w:rPr>
          <w:rFonts w:ascii="Times New Roman" w:hAnsi="Times New Roman" w:cs="Times New Roman"/>
          <w:color w:val="000000" w:themeColor="text1"/>
        </w:rPr>
        <w:t>model.val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11E8C">
        <w:rPr>
          <w:rFonts w:ascii="Times New Roman" w:hAnsi="Times New Roman" w:cs="Times New Roman"/>
          <w:color w:val="000000" w:themeColor="text1"/>
        </w:rPr>
        <w:br/>
        <w:t xml:space="preserve">    data='/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kaggle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/working/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data.yaml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',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imgsz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=640,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conf=0.</w:t>
      </w:r>
      <w:proofErr w:type="gramStart"/>
      <w:r w:rsidRPr="00011E8C">
        <w:rPr>
          <w:rFonts w:ascii="Times New Roman" w:hAnsi="Times New Roman" w:cs="Times New Roman"/>
          <w:color w:val="000000" w:themeColor="text1"/>
        </w:rPr>
        <w:t xml:space="preserve">6,   </w:t>
      </w:r>
      <w:proofErr w:type="gramEnd"/>
      <w:r w:rsidRPr="00011E8C">
        <w:rPr>
          <w:rFonts w:ascii="Times New Roman" w:hAnsi="Times New Roman" w:cs="Times New Roman"/>
          <w:color w:val="000000" w:themeColor="text1"/>
        </w:rPr>
        <w:t xml:space="preserve">   # Only keep predictions with 60%+ confidence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augment=True   # Test Time Augmentation for extra robustness</w:t>
      </w:r>
      <w:r w:rsidRPr="00011E8C">
        <w:rPr>
          <w:rFonts w:ascii="Times New Roman" w:hAnsi="Times New Roman" w:cs="Times New Roman"/>
          <w:color w:val="000000" w:themeColor="text1"/>
        </w:rPr>
        <w:br/>
        <w:t>)</w:t>
      </w:r>
      <w:r w:rsidRPr="00011E8C">
        <w:rPr>
          <w:rFonts w:ascii="Times New Roman" w:hAnsi="Times New Roman" w:cs="Times New Roman"/>
          <w:color w:val="000000" w:themeColor="text1"/>
        </w:rPr>
        <w:br/>
      </w:r>
    </w:p>
    <w:p w14:paraId="6EF88502" w14:textId="33AD37DC" w:rsidR="0066770E" w:rsidRDefault="00AC4EBD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br/>
      </w:r>
      <w:r w:rsidRPr="00071977">
        <w:rPr>
          <w:rFonts w:ascii="Times New Roman" w:hAnsi="Times New Roman" w:cs="Times New Roman"/>
          <w:b/>
          <w:bCs/>
          <w:color w:val="000000" w:themeColor="text1"/>
        </w:rPr>
        <w:t>Result snapshot:</w:t>
      </w:r>
      <w:r w:rsidRPr="00071977">
        <w:rPr>
          <w:rFonts w:ascii="Times New Roman" w:hAnsi="Times New Roman" w:cs="Times New Roman"/>
          <w:b/>
          <w:bCs/>
          <w:color w:val="000000" w:themeColor="text1"/>
        </w:rPr>
        <w:br/>
      </w:r>
      <w:r w:rsidRPr="00011E8C">
        <w:rPr>
          <w:rFonts w:ascii="Times New Roman" w:hAnsi="Times New Roman" w:cs="Times New Roman"/>
          <w:color w:val="000000" w:themeColor="text1"/>
        </w:rPr>
        <w:t xml:space="preserve">- mAP50: </w:t>
      </w:r>
      <w:r w:rsidRPr="00071977">
        <w:rPr>
          <w:rFonts w:ascii="Times New Roman" w:hAnsi="Times New Roman" w:cs="Times New Roman"/>
          <w:b/>
          <w:bCs/>
          <w:color w:val="000000" w:themeColor="text1"/>
        </w:rPr>
        <w:t>0.648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- mAP50–95: </w:t>
      </w:r>
      <w:r w:rsidRPr="00071977">
        <w:rPr>
          <w:rFonts w:ascii="Times New Roman" w:hAnsi="Times New Roman" w:cs="Times New Roman"/>
          <w:b/>
          <w:bCs/>
          <w:color w:val="000000" w:themeColor="text1"/>
        </w:rPr>
        <w:t>0.548</w:t>
      </w:r>
      <w:r w:rsidR="00000000" w:rsidRPr="00AC4EBD">
        <w:rPr>
          <w:rFonts w:ascii="Times New Roman" w:hAnsi="Times New Roman" w:cs="Times New Roman"/>
          <w:color w:val="000000" w:themeColor="text1"/>
        </w:rPr>
        <w:br/>
      </w:r>
      <w:r w:rsidR="00000000" w:rsidRPr="00AC4EBD">
        <w:rPr>
          <w:rFonts w:ascii="Times New Roman" w:hAnsi="Times New Roman" w:cs="Times New Roman"/>
          <w:color w:val="000000" w:themeColor="text1"/>
        </w:rPr>
        <w:br/>
        <w:t xml:space="preserve">At </w:t>
      </w:r>
      <w:r w:rsidR="00000000" w:rsidRPr="00071977">
        <w:rPr>
          <w:rFonts w:ascii="Times New Roman" w:hAnsi="Times New Roman" w:cs="Times New Roman"/>
          <w:b/>
          <w:bCs/>
          <w:color w:val="000000" w:themeColor="text1"/>
        </w:rPr>
        <w:t>conf=0.6,</w:t>
      </w:r>
      <w:r w:rsidR="00000000" w:rsidRPr="00AC4EBD">
        <w:rPr>
          <w:rFonts w:ascii="Times New Roman" w:hAnsi="Times New Roman" w:cs="Times New Roman"/>
          <w:color w:val="000000" w:themeColor="text1"/>
        </w:rPr>
        <w:t xml:space="preserve"> only detections with &gt;60% confidence </w:t>
      </w:r>
      <w:proofErr w:type="gramStart"/>
      <w:r w:rsidR="00000000" w:rsidRPr="00AC4EBD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="00000000" w:rsidRPr="00AC4EBD">
        <w:rPr>
          <w:rFonts w:ascii="Times New Roman" w:hAnsi="Times New Roman" w:cs="Times New Roman"/>
          <w:color w:val="000000" w:themeColor="text1"/>
        </w:rPr>
        <w:t xml:space="preserve"> kept, giving results that focus on the model’s most certain predictions. This increases precision and is suitable for real-world deployment scenarios.</w:t>
      </w:r>
    </w:p>
    <w:p w14:paraId="187F0339" w14:textId="77777777" w:rsidR="00071977" w:rsidRDefault="00071977">
      <w:pPr>
        <w:rPr>
          <w:rFonts w:ascii="Times New Roman" w:hAnsi="Times New Roman" w:cs="Times New Roman"/>
          <w:color w:val="000000" w:themeColor="text1"/>
        </w:rPr>
      </w:pPr>
    </w:p>
    <w:p w14:paraId="1575D29B" w14:textId="63C136F7" w:rsidR="00071977" w:rsidRDefault="00071977" w:rsidP="00071977">
      <w:pPr>
        <w:pStyle w:val="p1"/>
      </w:pPr>
      <w:r>
        <w:rPr>
          <w:b/>
          <w:bCs/>
        </w:rPr>
        <w:t>Why Use conf=0.6?</w:t>
      </w:r>
      <w:r>
        <w:br/>
      </w:r>
      <w:r>
        <w:t>Keeps only predictions with 60%+ confidence, reducing false positives and making results more reliable.</w:t>
      </w:r>
    </w:p>
    <w:p w14:paraId="324078F9" w14:textId="3D66A157" w:rsidR="00071977" w:rsidRDefault="00071977" w:rsidP="00071977">
      <w:pPr>
        <w:pStyle w:val="p1"/>
      </w:pPr>
      <w:r>
        <w:rPr>
          <w:b/>
          <w:bCs/>
        </w:rPr>
        <w:t>Benefits:</w:t>
      </w:r>
      <w:r>
        <w:br/>
      </w:r>
      <w:r>
        <w:t>Higher precision (fewer “junk” boxes), cleaner outputs.</w:t>
      </w:r>
      <w:r>
        <w:br/>
      </w:r>
      <w:r>
        <w:t>More trust for real-world use (e.g., recycling robots, quality control).</w:t>
      </w:r>
      <w:r>
        <w:br/>
      </w:r>
      <w:r>
        <w:t>mAP50/mAP50–95 reflect only the most certain detections.</w:t>
      </w:r>
    </w:p>
    <w:p w14:paraId="2A3282A0" w14:textId="5B387E52" w:rsidR="00071977" w:rsidRDefault="00071977" w:rsidP="00071977">
      <w:pPr>
        <w:pStyle w:val="p1"/>
      </w:pPr>
      <w:r>
        <w:rPr>
          <w:b/>
          <w:bCs/>
        </w:rPr>
        <w:t>When to Use:</w:t>
      </w:r>
      <w:r>
        <w:br/>
      </w:r>
      <w:r>
        <w:t>In production or deployment, where mistakes are costly and precision matters more than catching every possible object.</w:t>
      </w:r>
    </w:p>
    <w:p w14:paraId="257256AC" w14:textId="3B9308DC" w:rsidR="00071977" w:rsidRDefault="00071977" w:rsidP="00071977">
      <w:pPr>
        <w:pStyle w:val="p1"/>
      </w:pPr>
      <w:r>
        <w:rPr>
          <w:b/>
          <w:bCs/>
        </w:rPr>
        <w:t>Future Work:</w:t>
      </w:r>
      <w:r>
        <w:br/>
      </w:r>
      <w:r>
        <w:t>To further improve:</w:t>
      </w:r>
      <w:r>
        <w:br/>
      </w:r>
      <w:r>
        <w:t>Try more/different augmentations</w:t>
      </w:r>
      <w:r>
        <w:br/>
      </w:r>
      <w:r>
        <w:t>Test other confidence levels (0.5, 0.7)</w:t>
      </w:r>
      <w:r>
        <w:br/>
      </w:r>
      <w:r>
        <w:t>Use TTA for extra robustness</w:t>
      </w:r>
    </w:p>
    <w:p w14:paraId="79FCB340" w14:textId="77777777" w:rsidR="00AC4EBD" w:rsidRPr="00AC4EBD" w:rsidRDefault="00AC4EBD">
      <w:pPr>
        <w:rPr>
          <w:rFonts w:ascii="Times New Roman" w:hAnsi="Times New Roman" w:cs="Times New Roman"/>
          <w:color w:val="000000" w:themeColor="text1"/>
        </w:rPr>
      </w:pPr>
    </w:p>
    <w:p w14:paraId="4F139AB5" w14:textId="77777777" w:rsidR="0066770E" w:rsidRPr="00AC4EBD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C4EBD">
        <w:rPr>
          <w:rFonts w:ascii="Times New Roman" w:hAnsi="Times New Roman" w:cs="Times New Roman"/>
          <w:color w:val="000000" w:themeColor="text1"/>
        </w:rPr>
        <w:lastRenderedPageBreak/>
        <w:t>Validation Results:</w:t>
      </w:r>
    </w:p>
    <w:p w14:paraId="0E677650" w14:textId="77777777" w:rsidR="00927B20" w:rsidRDefault="00AC4EBD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4D6D950" wp14:editId="25E793AE">
            <wp:extent cx="5486400" cy="3596640"/>
            <wp:effectExtent l="0" t="0" r="0" b="0"/>
            <wp:docPr id="44348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84583" name="Picture 4434845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F5D" w14:textId="430ABFA8" w:rsidR="0066770E" w:rsidRPr="00AC4EBD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C4EBD">
        <w:rPr>
          <w:rFonts w:ascii="Times New Roman" w:hAnsi="Times New Roman" w:cs="Times New Roman"/>
          <w:color w:val="000000" w:themeColor="text1"/>
        </w:rPr>
        <w:t>Conclusion</w:t>
      </w:r>
    </w:p>
    <w:p w14:paraId="5927FE7E" w14:textId="77777777" w:rsidR="0066770E" w:rsidRPr="00AC4EBD" w:rsidRDefault="00000000">
      <w:pPr>
        <w:rPr>
          <w:rFonts w:ascii="Times New Roman" w:hAnsi="Times New Roman" w:cs="Times New Roman"/>
          <w:color w:val="000000" w:themeColor="text1"/>
        </w:rPr>
      </w:pPr>
      <w:r w:rsidRPr="00AC4EBD">
        <w:rPr>
          <w:rFonts w:ascii="Times New Roman" w:hAnsi="Times New Roman" w:cs="Times New Roman"/>
          <w:color w:val="000000" w:themeColor="text1"/>
        </w:rPr>
        <w:t>RT-DETR-l delivers robust and high-precision results, especially at high confidence (conf=0.6). Always monitor both overall and per-class metrics to fully understand model performance.</w:t>
      </w:r>
    </w:p>
    <w:sectPr w:rsidR="0066770E" w:rsidRPr="00AC4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46CFF"/>
    <w:multiLevelType w:val="multilevel"/>
    <w:tmpl w:val="8EA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472FF"/>
    <w:multiLevelType w:val="multilevel"/>
    <w:tmpl w:val="F9B8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E2209"/>
    <w:multiLevelType w:val="multilevel"/>
    <w:tmpl w:val="CFD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E2D24"/>
    <w:multiLevelType w:val="multilevel"/>
    <w:tmpl w:val="E6EA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F0530"/>
    <w:multiLevelType w:val="multilevel"/>
    <w:tmpl w:val="64D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046012">
    <w:abstractNumId w:val="8"/>
  </w:num>
  <w:num w:numId="2" w16cid:durableId="643894215">
    <w:abstractNumId w:val="6"/>
  </w:num>
  <w:num w:numId="3" w16cid:durableId="1174027420">
    <w:abstractNumId w:val="5"/>
  </w:num>
  <w:num w:numId="4" w16cid:durableId="851452566">
    <w:abstractNumId w:val="4"/>
  </w:num>
  <w:num w:numId="5" w16cid:durableId="1201630943">
    <w:abstractNumId w:val="7"/>
  </w:num>
  <w:num w:numId="6" w16cid:durableId="1845587597">
    <w:abstractNumId w:val="3"/>
  </w:num>
  <w:num w:numId="7" w16cid:durableId="499974449">
    <w:abstractNumId w:val="2"/>
  </w:num>
  <w:num w:numId="8" w16cid:durableId="1099176676">
    <w:abstractNumId w:val="1"/>
  </w:num>
  <w:num w:numId="9" w16cid:durableId="863371364">
    <w:abstractNumId w:val="0"/>
  </w:num>
  <w:num w:numId="10" w16cid:durableId="1426002027">
    <w:abstractNumId w:val="11"/>
  </w:num>
  <w:num w:numId="11" w16cid:durableId="508325890">
    <w:abstractNumId w:val="9"/>
  </w:num>
  <w:num w:numId="12" w16cid:durableId="164825598">
    <w:abstractNumId w:val="12"/>
  </w:num>
  <w:num w:numId="13" w16cid:durableId="2071417131">
    <w:abstractNumId w:val="13"/>
  </w:num>
  <w:num w:numId="14" w16cid:durableId="847452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977"/>
    <w:rsid w:val="0015074B"/>
    <w:rsid w:val="0029639D"/>
    <w:rsid w:val="00326F90"/>
    <w:rsid w:val="005530F4"/>
    <w:rsid w:val="0066770E"/>
    <w:rsid w:val="00927B20"/>
    <w:rsid w:val="00AA1D8D"/>
    <w:rsid w:val="00AB7AA4"/>
    <w:rsid w:val="00AC4EBD"/>
    <w:rsid w:val="00B47730"/>
    <w:rsid w:val="00C139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2EFFC"/>
  <w14:defaultImageDpi w14:val="300"/>
  <w15:docId w15:val="{60F3D98C-D7ED-5B4F-85EF-00D85ED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C1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C139FC"/>
  </w:style>
  <w:style w:type="paragraph" w:customStyle="1" w:styleId="p3">
    <w:name w:val="p3"/>
    <w:basedOn w:val="Normal"/>
    <w:rsid w:val="0007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Lokendra Mandloi</cp:lastModifiedBy>
  <cp:revision>5</cp:revision>
  <dcterms:created xsi:type="dcterms:W3CDTF">2013-12-23T23:15:00Z</dcterms:created>
  <dcterms:modified xsi:type="dcterms:W3CDTF">2025-08-05T06:14:00Z</dcterms:modified>
  <cp:category/>
</cp:coreProperties>
</file>