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0B30" w14:textId="0ED8D7E6" w:rsidR="00ED2908" w:rsidRDefault="00ED2908" w:rsidP="009533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3385">
        <w:rPr>
          <w:rFonts w:ascii="Times New Roman" w:hAnsi="Times New Roman" w:cs="Times New Roman"/>
          <w:sz w:val="28"/>
          <w:szCs w:val="28"/>
        </w:rPr>
        <w:t>Численность населения с денежными доходами ниже границы бедности в РФ</w:t>
      </w:r>
    </w:p>
    <w:p w14:paraId="260978D3" w14:textId="6F7265A6" w:rsidR="002931F1" w:rsidRPr="00953385" w:rsidRDefault="002931F1" w:rsidP="009533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31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B289A5" wp14:editId="665727A0">
            <wp:extent cx="922100" cy="3375953"/>
            <wp:effectExtent l="0" t="0" r="0" b="0"/>
            <wp:docPr id="1181653517" name="Рисунок 1" descr="Изображение выглядит как текст, линия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53517" name="Рисунок 1" descr="Изображение выглядит как текст, линия, шабло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AC160" wp14:editId="1A954274">
            <wp:extent cx="4594212" cy="2779249"/>
            <wp:effectExtent l="0" t="0" r="0" b="0"/>
            <wp:docPr id="2042787229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87229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12" cy="27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1A98" w14:textId="68C09514" w:rsidR="00ED2908" w:rsidRPr="00953385" w:rsidRDefault="00ED2908" w:rsidP="00953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385">
        <w:rPr>
          <w:rFonts w:ascii="Times New Roman" w:hAnsi="Times New Roman" w:cs="Times New Roman"/>
          <w:sz w:val="24"/>
          <w:szCs w:val="24"/>
        </w:rPr>
        <w:t xml:space="preserve">Из предоставленных данных о численности населения с денежными доходами ниже границы бедности в РФ </w:t>
      </w:r>
      <w:r w:rsidRPr="002931F1">
        <w:rPr>
          <w:rFonts w:ascii="Times New Roman" w:hAnsi="Times New Roman" w:cs="Times New Roman"/>
          <w:b/>
          <w:bCs/>
          <w:sz w:val="24"/>
          <w:szCs w:val="24"/>
        </w:rPr>
        <w:t>с 1995 по 2022 годы</w:t>
      </w:r>
      <w:r w:rsidRPr="00953385">
        <w:rPr>
          <w:rFonts w:ascii="Times New Roman" w:hAnsi="Times New Roman" w:cs="Times New Roman"/>
          <w:sz w:val="24"/>
          <w:szCs w:val="24"/>
        </w:rPr>
        <w:t xml:space="preserve"> можно сделать следующие выводы:</w:t>
      </w:r>
    </w:p>
    <w:p w14:paraId="581E3641" w14:textId="5E72568E" w:rsidR="00ED2908" w:rsidRPr="00953385" w:rsidRDefault="00ED2908" w:rsidP="00953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385">
        <w:rPr>
          <w:rFonts w:ascii="Times New Roman" w:hAnsi="Times New Roman" w:cs="Times New Roman"/>
          <w:sz w:val="24"/>
          <w:szCs w:val="24"/>
        </w:rPr>
        <w:t xml:space="preserve">Общий тренд снижения: С начала предоставленного периода </w:t>
      </w:r>
      <w:r w:rsidRPr="002931F1">
        <w:rPr>
          <w:rFonts w:ascii="Times New Roman" w:hAnsi="Times New Roman" w:cs="Times New Roman"/>
          <w:b/>
          <w:bCs/>
          <w:sz w:val="24"/>
          <w:szCs w:val="24"/>
        </w:rPr>
        <w:t>(1995 год) по 2022 год</w:t>
      </w:r>
      <w:r w:rsidRPr="00953385">
        <w:rPr>
          <w:rFonts w:ascii="Times New Roman" w:hAnsi="Times New Roman" w:cs="Times New Roman"/>
          <w:sz w:val="24"/>
          <w:szCs w:val="24"/>
        </w:rPr>
        <w:t xml:space="preserve"> отмечается общий тренд снижения численности населения с денежными доходами ниже границы бедности. Это может быть связано с различными экономическими и социальными факторами, такими как изменения в уровне безработицы, социальной поддержки, инфляции и экономического развития в целом.</w:t>
      </w:r>
    </w:p>
    <w:p w14:paraId="146D53A7" w14:textId="636F7E98" w:rsidR="00ED2908" w:rsidRPr="00953385" w:rsidRDefault="00ED2908" w:rsidP="00953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385">
        <w:rPr>
          <w:rFonts w:ascii="Times New Roman" w:hAnsi="Times New Roman" w:cs="Times New Roman"/>
          <w:sz w:val="24"/>
          <w:szCs w:val="24"/>
        </w:rPr>
        <w:t xml:space="preserve">Относительная стабильность в период </w:t>
      </w:r>
      <w:r w:rsidRPr="002931F1">
        <w:rPr>
          <w:rFonts w:ascii="Times New Roman" w:hAnsi="Times New Roman" w:cs="Times New Roman"/>
          <w:b/>
          <w:bCs/>
          <w:sz w:val="24"/>
          <w:szCs w:val="24"/>
        </w:rPr>
        <w:t>с 2004 по 2015 год: С 2004 по 2015 год</w:t>
      </w:r>
      <w:r w:rsidRPr="00953385">
        <w:rPr>
          <w:rFonts w:ascii="Times New Roman" w:hAnsi="Times New Roman" w:cs="Times New Roman"/>
          <w:sz w:val="24"/>
          <w:szCs w:val="24"/>
        </w:rPr>
        <w:t xml:space="preserve"> наблюдается относительная стабильность уровня численности населения с денежными доходами ниже границы бедности, что может указывать на устойчивость определенных социальных программ и мер поддержки.</w:t>
      </w:r>
    </w:p>
    <w:p w14:paraId="3E9FB8B1" w14:textId="6B02DABD" w:rsidR="00ED2908" w:rsidRPr="00953385" w:rsidRDefault="00ED2908" w:rsidP="00953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385">
        <w:rPr>
          <w:rFonts w:ascii="Times New Roman" w:hAnsi="Times New Roman" w:cs="Times New Roman"/>
          <w:sz w:val="24"/>
          <w:szCs w:val="24"/>
        </w:rPr>
        <w:t xml:space="preserve">Постепенное снижение после </w:t>
      </w:r>
      <w:r w:rsidRPr="002931F1">
        <w:rPr>
          <w:rFonts w:ascii="Times New Roman" w:hAnsi="Times New Roman" w:cs="Times New Roman"/>
          <w:b/>
          <w:bCs/>
          <w:sz w:val="24"/>
          <w:szCs w:val="24"/>
        </w:rPr>
        <w:t>2015 года</w:t>
      </w:r>
      <w:r w:rsidR="00953385" w:rsidRPr="00953385">
        <w:rPr>
          <w:rFonts w:ascii="Times New Roman" w:hAnsi="Times New Roman" w:cs="Times New Roman"/>
          <w:sz w:val="24"/>
          <w:szCs w:val="24"/>
        </w:rPr>
        <w:t xml:space="preserve">: </w:t>
      </w:r>
      <w:r w:rsidR="00953385" w:rsidRPr="002931F1">
        <w:rPr>
          <w:rFonts w:ascii="Times New Roman" w:hAnsi="Times New Roman" w:cs="Times New Roman"/>
          <w:b/>
          <w:bCs/>
          <w:sz w:val="24"/>
          <w:szCs w:val="24"/>
        </w:rPr>
        <w:t>после</w:t>
      </w:r>
      <w:r w:rsidRPr="002931F1">
        <w:rPr>
          <w:rFonts w:ascii="Times New Roman" w:hAnsi="Times New Roman" w:cs="Times New Roman"/>
          <w:b/>
          <w:bCs/>
          <w:sz w:val="24"/>
          <w:szCs w:val="24"/>
        </w:rPr>
        <w:t xml:space="preserve"> 2015 года</w:t>
      </w:r>
      <w:r w:rsidRPr="00953385">
        <w:rPr>
          <w:rFonts w:ascii="Times New Roman" w:hAnsi="Times New Roman" w:cs="Times New Roman"/>
          <w:sz w:val="24"/>
          <w:szCs w:val="24"/>
        </w:rPr>
        <w:t xml:space="preserve"> отмечается постепенное снижение численности населения с денежными доходами ниже границы бедности. Это может быть связано с изменениями в социальной политике, экономическими факторами, и другими изменениями в обществе и экономике.</w:t>
      </w:r>
    </w:p>
    <w:p w14:paraId="2DC2FB8E" w14:textId="5FCE5800" w:rsidR="00ED2908" w:rsidRPr="00953385" w:rsidRDefault="00ED2908" w:rsidP="00953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385">
        <w:rPr>
          <w:rFonts w:ascii="Times New Roman" w:hAnsi="Times New Roman" w:cs="Times New Roman"/>
          <w:sz w:val="24"/>
          <w:szCs w:val="24"/>
        </w:rPr>
        <w:t>Прогноз на следующие годы</w:t>
      </w:r>
      <w:r w:rsidR="00953385" w:rsidRPr="00953385">
        <w:rPr>
          <w:rFonts w:ascii="Times New Roman" w:hAnsi="Times New Roman" w:cs="Times New Roman"/>
          <w:sz w:val="24"/>
          <w:szCs w:val="24"/>
        </w:rPr>
        <w:t>: прогнозируется</w:t>
      </w:r>
      <w:r w:rsidRPr="00953385">
        <w:rPr>
          <w:rFonts w:ascii="Times New Roman" w:hAnsi="Times New Roman" w:cs="Times New Roman"/>
          <w:sz w:val="24"/>
          <w:szCs w:val="24"/>
        </w:rPr>
        <w:t xml:space="preserve"> продолжение снижения численности населения с денежными доходами ниже границы бедности в ближайшие годы, однако стоит учитывать множество факторов, которые могут повлиять на эту тенденцию.</w:t>
      </w:r>
    </w:p>
    <w:p w14:paraId="47E49C4A" w14:textId="1A6866FA" w:rsidR="00ED2908" w:rsidRPr="002931F1" w:rsidRDefault="00ED2908" w:rsidP="00953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385">
        <w:rPr>
          <w:rFonts w:ascii="Times New Roman" w:hAnsi="Times New Roman" w:cs="Times New Roman"/>
          <w:sz w:val="24"/>
          <w:szCs w:val="24"/>
        </w:rPr>
        <w:lastRenderedPageBreak/>
        <w:t>В целом, данные указывают на изменчивость и динамичность уровня численности населения с денежными доходами ниже границы бедности в РФ. Различные экономические, социальные и политические факторы играют важную роль в формировании этой динамики в разные периоды времени.</w:t>
      </w:r>
    </w:p>
    <w:p w14:paraId="17141977" w14:textId="13345FEC" w:rsidR="009438BF" w:rsidRDefault="009438BF" w:rsidP="002931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3385">
        <w:rPr>
          <w:rFonts w:ascii="Times New Roman" w:hAnsi="Times New Roman" w:cs="Times New Roman"/>
          <w:sz w:val="28"/>
          <w:szCs w:val="28"/>
        </w:rPr>
        <w:t>Численность сотрудников государственных органах, органах местного самоуправления</w:t>
      </w:r>
      <w:r w:rsidR="002931F1">
        <w:rPr>
          <w:rFonts w:ascii="Times New Roman" w:hAnsi="Times New Roman" w:cs="Times New Roman"/>
          <w:sz w:val="28"/>
          <w:szCs w:val="28"/>
        </w:rPr>
        <w:t xml:space="preserve"> </w:t>
      </w:r>
      <w:r w:rsidRPr="00953385">
        <w:rPr>
          <w:rFonts w:ascii="Times New Roman" w:hAnsi="Times New Roman" w:cs="Times New Roman"/>
          <w:sz w:val="28"/>
          <w:szCs w:val="28"/>
        </w:rPr>
        <w:t>и избирательных комиссиях муниципальных образований</w:t>
      </w:r>
    </w:p>
    <w:p w14:paraId="3DBD91A1" w14:textId="335A1465" w:rsidR="002931F1" w:rsidRPr="00953385" w:rsidRDefault="002931F1" w:rsidP="002931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31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D4208" wp14:editId="5A6AF07E">
            <wp:extent cx="1120237" cy="3939881"/>
            <wp:effectExtent l="0" t="0" r="3810" b="3810"/>
            <wp:docPr id="1375744628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44628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51042" wp14:editId="27AC5DBF">
            <wp:extent cx="4599754" cy="2740456"/>
            <wp:effectExtent l="0" t="0" r="0" b="0"/>
            <wp:docPr id="9047714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71430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754" cy="274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3A6F" w14:textId="04D9AEAD" w:rsidR="009438BF" w:rsidRPr="00953385" w:rsidRDefault="009438BF" w:rsidP="00953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385">
        <w:rPr>
          <w:rFonts w:ascii="Times New Roman" w:hAnsi="Times New Roman" w:cs="Times New Roman"/>
          <w:sz w:val="24"/>
          <w:szCs w:val="24"/>
        </w:rPr>
        <w:t xml:space="preserve">Из предоставленных данных о численности сотрудников государственных органов, органов местного самоуправления и избирательных комиссий муниципальных образований </w:t>
      </w:r>
      <w:r w:rsidRPr="002931F1">
        <w:rPr>
          <w:rFonts w:ascii="Times New Roman" w:hAnsi="Times New Roman" w:cs="Times New Roman"/>
          <w:b/>
          <w:bCs/>
          <w:sz w:val="24"/>
          <w:szCs w:val="24"/>
        </w:rPr>
        <w:t>с 2000 по 2022 года</w:t>
      </w:r>
      <w:r w:rsidRPr="00953385">
        <w:rPr>
          <w:rFonts w:ascii="Times New Roman" w:hAnsi="Times New Roman" w:cs="Times New Roman"/>
          <w:sz w:val="24"/>
          <w:szCs w:val="24"/>
        </w:rPr>
        <w:t xml:space="preserve"> можно сделать следующие выводы:</w:t>
      </w:r>
    </w:p>
    <w:p w14:paraId="7F150F1F" w14:textId="3E5CB006" w:rsidR="009438BF" w:rsidRPr="00953385" w:rsidRDefault="009438BF" w:rsidP="00953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385">
        <w:rPr>
          <w:rFonts w:ascii="Times New Roman" w:hAnsi="Times New Roman" w:cs="Times New Roman"/>
          <w:sz w:val="24"/>
          <w:szCs w:val="24"/>
        </w:rPr>
        <w:t>Общий тренд увеличения: С начала предоставленного периода наблюдается общий тренд увеличения численности сотрудников в указанных органах, с некоторыми колебаниями в разные годы.</w:t>
      </w:r>
    </w:p>
    <w:p w14:paraId="1037864C" w14:textId="57E4CC81" w:rsidR="009438BF" w:rsidRPr="00953385" w:rsidRDefault="009438BF" w:rsidP="00953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385">
        <w:rPr>
          <w:rFonts w:ascii="Times New Roman" w:hAnsi="Times New Roman" w:cs="Times New Roman"/>
          <w:sz w:val="24"/>
          <w:szCs w:val="24"/>
        </w:rPr>
        <w:t xml:space="preserve">Резкий скачок </w:t>
      </w:r>
      <w:r w:rsidRPr="002931F1">
        <w:rPr>
          <w:rFonts w:ascii="Times New Roman" w:hAnsi="Times New Roman" w:cs="Times New Roman"/>
          <w:b/>
          <w:bCs/>
          <w:sz w:val="24"/>
          <w:szCs w:val="24"/>
        </w:rPr>
        <w:t>в 2014 году</w:t>
      </w:r>
      <w:r w:rsidR="002931F1" w:rsidRPr="00953385">
        <w:rPr>
          <w:rFonts w:ascii="Times New Roman" w:hAnsi="Times New Roman" w:cs="Times New Roman"/>
          <w:sz w:val="24"/>
          <w:szCs w:val="24"/>
        </w:rPr>
        <w:t>: наиболее</w:t>
      </w:r>
      <w:r w:rsidRPr="00953385">
        <w:rPr>
          <w:rFonts w:ascii="Times New Roman" w:hAnsi="Times New Roman" w:cs="Times New Roman"/>
          <w:sz w:val="24"/>
          <w:szCs w:val="24"/>
        </w:rPr>
        <w:t xml:space="preserve"> значительное увеличение численности сотрудников отмечается </w:t>
      </w:r>
      <w:r w:rsidRPr="002931F1">
        <w:rPr>
          <w:rFonts w:ascii="Times New Roman" w:hAnsi="Times New Roman" w:cs="Times New Roman"/>
          <w:b/>
          <w:bCs/>
          <w:sz w:val="24"/>
          <w:szCs w:val="24"/>
        </w:rPr>
        <w:t>в 2014 году</w:t>
      </w:r>
      <w:r w:rsidRPr="00953385">
        <w:rPr>
          <w:rFonts w:ascii="Times New Roman" w:hAnsi="Times New Roman" w:cs="Times New Roman"/>
          <w:sz w:val="24"/>
          <w:szCs w:val="24"/>
        </w:rPr>
        <w:t xml:space="preserve"> (2211,9 тысяч сотрудников), что может быть связано с различными политическими или административными изменениями в тот период.</w:t>
      </w:r>
    </w:p>
    <w:p w14:paraId="38C0DA2D" w14:textId="21E3806D" w:rsidR="009438BF" w:rsidRPr="00953385" w:rsidRDefault="009438BF" w:rsidP="00953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385">
        <w:rPr>
          <w:rFonts w:ascii="Times New Roman" w:hAnsi="Times New Roman" w:cs="Times New Roman"/>
          <w:sz w:val="24"/>
          <w:szCs w:val="24"/>
        </w:rPr>
        <w:lastRenderedPageBreak/>
        <w:t xml:space="preserve">Относительная стабильность после </w:t>
      </w:r>
      <w:r w:rsidRPr="002931F1">
        <w:rPr>
          <w:rFonts w:ascii="Times New Roman" w:hAnsi="Times New Roman" w:cs="Times New Roman"/>
          <w:b/>
          <w:bCs/>
          <w:sz w:val="24"/>
          <w:szCs w:val="24"/>
        </w:rPr>
        <w:t>2014 года</w:t>
      </w:r>
      <w:r w:rsidR="00F62CCB" w:rsidRPr="00953385">
        <w:rPr>
          <w:rFonts w:ascii="Times New Roman" w:hAnsi="Times New Roman" w:cs="Times New Roman"/>
          <w:sz w:val="24"/>
          <w:szCs w:val="24"/>
        </w:rPr>
        <w:t>: после</w:t>
      </w:r>
      <w:r w:rsidRPr="00953385">
        <w:rPr>
          <w:rFonts w:ascii="Times New Roman" w:hAnsi="Times New Roman" w:cs="Times New Roman"/>
          <w:sz w:val="24"/>
          <w:szCs w:val="24"/>
        </w:rPr>
        <w:t xml:space="preserve"> резкого увеличения в </w:t>
      </w:r>
      <w:r w:rsidRPr="002931F1">
        <w:rPr>
          <w:rFonts w:ascii="Times New Roman" w:hAnsi="Times New Roman" w:cs="Times New Roman"/>
          <w:b/>
          <w:bCs/>
          <w:sz w:val="24"/>
          <w:szCs w:val="24"/>
        </w:rPr>
        <w:t>2014-2015 годах</w:t>
      </w:r>
      <w:r w:rsidRPr="00953385">
        <w:rPr>
          <w:rFonts w:ascii="Times New Roman" w:hAnsi="Times New Roman" w:cs="Times New Roman"/>
          <w:sz w:val="24"/>
          <w:szCs w:val="24"/>
        </w:rPr>
        <w:t>, численность сотрудников органов государственной власти остается относительно стабильной с 2015 по 2022 год, несмотря на небольшие колебания.</w:t>
      </w:r>
    </w:p>
    <w:p w14:paraId="6D8762FB" w14:textId="75830032" w:rsidR="009438BF" w:rsidRPr="00953385" w:rsidRDefault="009438BF" w:rsidP="00953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385">
        <w:rPr>
          <w:rFonts w:ascii="Times New Roman" w:hAnsi="Times New Roman" w:cs="Times New Roman"/>
          <w:sz w:val="24"/>
          <w:szCs w:val="24"/>
        </w:rPr>
        <w:t xml:space="preserve">Тенденция к снижению в </w:t>
      </w:r>
      <w:r w:rsidRPr="002931F1">
        <w:rPr>
          <w:rFonts w:ascii="Times New Roman" w:hAnsi="Times New Roman" w:cs="Times New Roman"/>
          <w:b/>
          <w:bCs/>
          <w:sz w:val="24"/>
          <w:szCs w:val="24"/>
        </w:rPr>
        <w:t>2020-2022 годах</w:t>
      </w:r>
      <w:r w:rsidRPr="00953385">
        <w:rPr>
          <w:rFonts w:ascii="Times New Roman" w:hAnsi="Times New Roman" w:cs="Times New Roman"/>
          <w:sz w:val="24"/>
          <w:szCs w:val="24"/>
        </w:rPr>
        <w:t>: В последние три года отмечается некоторое снижение численности сотрудников, что может быть связано с различными факторами, включая оптимизацию и реформы в государственном аппарате.</w:t>
      </w:r>
    </w:p>
    <w:p w14:paraId="210DB563" w14:textId="7DED2FD1" w:rsidR="00ED2908" w:rsidRPr="00953385" w:rsidRDefault="009438BF" w:rsidP="00953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385">
        <w:rPr>
          <w:rFonts w:ascii="Times New Roman" w:hAnsi="Times New Roman" w:cs="Times New Roman"/>
          <w:sz w:val="24"/>
          <w:szCs w:val="24"/>
        </w:rPr>
        <w:t>Исходя из этого, данные указывают на изменчивость и динамичность численности сотрудников в указанных органах. Различные политические, административные и экономические факторы играют важную роль в формировании этой динамики в разные периоды времени.</w:t>
      </w:r>
    </w:p>
    <w:p w14:paraId="786EDEA2" w14:textId="6ABAA6A7" w:rsidR="00953385" w:rsidRDefault="00953385" w:rsidP="009533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3385">
        <w:rPr>
          <w:rFonts w:ascii="Times New Roman" w:hAnsi="Times New Roman" w:cs="Times New Roman"/>
          <w:sz w:val="28"/>
          <w:szCs w:val="28"/>
        </w:rPr>
        <w:t>Численность разводов на территории Российской Федерации</w:t>
      </w:r>
    </w:p>
    <w:p w14:paraId="7031CD09" w14:textId="062A62A5" w:rsidR="002931F1" w:rsidRPr="00953385" w:rsidRDefault="002931F1" w:rsidP="009533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31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17192D" wp14:editId="482DA6E4">
            <wp:extent cx="1066892" cy="4252328"/>
            <wp:effectExtent l="0" t="0" r="0" b="0"/>
            <wp:docPr id="864374042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74042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FEDC9" wp14:editId="52C9ED95">
            <wp:extent cx="4594212" cy="2759852"/>
            <wp:effectExtent l="0" t="0" r="0" b="0"/>
            <wp:docPr id="5860665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66503" name="Рисунок 5860665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12" cy="275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6798" w14:textId="15983E18" w:rsidR="00953385" w:rsidRPr="00953385" w:rsidRDefault="00953385" w:rsidP="00953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385">
        <w:rPr>
          <w:rFonts w:ascii="Times New Roman" w:hAnsi="Times New Roman" w:cs="Times New Roman"/>
          <w:sz w:val="24"/>
          <w:szCs w:val="24"/>
        </w:rPr>
        <w:t xml:space="preserve">Из предоставленных данных о количестве разводов в Российской Федерации </w:t>
      </w:r>
      <w:r w:rsidRPr="002931F1">
        <w:rPr>
          <w:rFonts w:ascii="Times New Roman" w:hAnsi="Times New Roman" w:cs="Times New Roman"/>
          <w:b/>
          <w:bCs/>
          <w:sz w:val="24"/>
          <w:szCs w:val="24"/>
        </w:rPr>
        <w:t>с 1950 по</w:t>
      </w:r>
      <w:r w:rsidRPr="00953385">
        <w:rPr>
          <w:rFonts w:ascii="Times New Roman" w:hAnsi="Times New Roman" w:cs="Times New Roman"/>
          <w:sz w:val="24"/>
          <w:szCs w:val="24"/>
        </w:rPr>
        <w:t xml:space="preserve"> </w:t>
      </w:r>
      <w:r w:rsidRPr="002931F1">
        <w:rPr>
          <w:rFonts w:ascii="Times New Roman" w:hAnsi="Times New Roman" w:cs="Times New Roman"/>
          <w:b/>
          <w:bCs/>
          <w:sz w:val="24"/>
          <w:szCs w:val="24"/>
        </w:rPr>
        <w:t>2022 год</w:t>
      </w:r>
      <w:r w:rsidRPr="00953385">
        <w:rPr>
          <w:rFonts w:ascii="Times New Roman" w:hAnsi="Times New Roman" w:cs="Times New Roman"/>
          <w:sz w:val="24"/>
          <w:szCs w:val="24"/>
        </w:rPr>
        <w:t xml:space="preserve"> можно сделать следующие выводы:</w:t>
      </w:r>
    </w:p>
    <w:p w14:paraId="0C5ED4C1" w14:textId="0C92E801" w:rsidR="00953385" w:rsidRPr="00953385" w:rsidRDefault="00953385" w:rsidP="00953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385">
        <w:rPr>
          <w:rFonts w:ascii="Times New Roman" w:hAnsi="Times New Roman" w:cs="Times New Roman"/>
          <w:sz w:val="24"/>
          <w:szCs w:val="24"/>
        </w:rPr>
        <w:t xml:space="preserve">Общий тренд увеличения </w:t>
      </w:r>
      <w:r w:rsidRPr="002931F1">
        <w:rPr>
          <w:rFonts w:ascii="Times New Roman" w:hAnsi="Times New Roman" w:cs="Times New Roman"/>
          <w:b/>
          <w:bCs/>
          <w:sz w:val="24"/>
          <w:szCs w:val="24"/>
        </w:rPr>
        <w:t>до 2003 года</w:t>
      </w:r>
      <w:r w:rsidRPr="00953385">
        <w:rPr>
          <w:rFonts w:ascii="Times New Roman" w:hAnsi="Times New Roman" w:cs="Times New Roman"/>
          <w:sz w:val="24"/>
          <w:szCs w:val="24"/>
        </w:rPr>
        <w:t xml:space="preserve">: В период </w:t>
      </w:r>
      <w:r w:rsidRPr="002931F1">
        <w:rPr>
          <w:rFonts w:ascii="Times New Roman" w:hAnsi="Times New Roman" w:cs="Times New Roman"/>
          <w:b/>
          <w:bCs/>
          <w:sz w:val="24"/>
          <w:szCs w:val="24"/>
        </w:rPr>
        <w:t>с 1950 по 2003 год</w:t>
      </w:r>
      <w:r w:rsidRPr="00953385">
        <w:rPr>
          <w:rFonts w:ascii="Times New Roman" w:hAnsi="Times New Roman" w:cs="Times New Roman"/>
          <w:sz w:val="24"/>
          <w:szCs w:val="24"/>
        </w:rPr>
        <w:t xml:space="preserve"> отмечается общий тренд увеличения количества разводов, с некоторыми колебаниями в разные десятилетия.</w:t>
      </w:r>
    </w:p>
    <w:p w14:paraId="0DB4B3EF" w14:textId="7ADB1433" w:rsidR="00953385" w:rsidRPr="00953385" w:rsidRDefault="00953385" w:rsidP="00953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385">
        <w:rPr>
          <w:rFonts w:ascii="Times New Roman" w:hAnsi="Times New Roman" w:cs="Times New Roman"/>
          <w:sz w:val="24"/>
          <w:szCs w:val="24"/>
        </w:rPr>
        <w:lastRenderedPageBreak/>
        <w:t xml:space="preserve">Снижение после </w:t>
      </w:r>
      <w:r w:rsidRPr="002931F1">
        <w:rPr>
          <w:rFonts w:ascii="Times New Roman" w:hAnsi="Times New Roman" w:cs="Times New Roman"/>
          <w:b/>
          <w:bCs/>
          <w:sz w:val="24"/>
          <w:szCs w:val="24"/>
        </w:rPr>
        <w:t>2003 года</w:t>
      </w:r>
      <w:r w:rsidRPr="00953385">
        <w:rPr>
          <w:rFonts w:ascii="Times New Roman" w:hAnsi="Times New Roman" w:cs="Times New Roman"/>
          <w:sz w:val="24"/>
          <w:szCs w:val="24"/>
        </w:rPr>
        <w:t>: После 2003 года начинается постепенное снижение количества разводов, с небольшими колебаниями в отдельные годы.</w:t>
      </w:r>
    </w:p>
    <w:p w14:paraId="679FB769" w14:textId="41A2DE51" w:rsidR="00953385" w:rsidRPr="00953385" w:rsidRDefault="00953385" w:rsidP="00953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385">
        <w:rPr>
          <w:rFonts w:ascii="Times New Roman" w:hAnsi="Times New Roman" w:cs="Times New Roman"/>
          <w:sz w:val="24"/>
          <w:szCs w:val="24"/>
        </w:rPr>
        <w:t xml:space="preserve">Относительная стабильность в период </w:t>
      </w:r>
      <w:r w:rsidRPr="002931F1">
        <w:rPr>
          <w:rFonts w:ascii="Times New Roman" w:hAnsi="Times New Roman" w:cs="Times New Roman"/>
          <w:b/>
          <w:bCs/>
          <w:sz w:val="24"/>
          <w:szCs w:val="24"/>
        </w:rPr>
        <w:t>с 2014 по 2022 год</w:t>
      </w:r>
      <w:r w:rsidRPr="00953385">
        <w:rPr>
          <w:rFonts w:ascii="Times New Roman" w:hAnsi="Times New Roman" w:cs="Times New Roman"/>
          <w:sz w:val="24"/>
          <w:szCs w:val="24"/>
        </w:rPr>
        <w:t>: В последние годы наблюдается относительная стабильность количества разводов, хотя численность все еще остается высокой.</w:t>
      </w:r>
    </w:p>
    <w:p w14:paraId="03F1F12D" w14:textId="20379196" w:rsidR="00953385" w:rsidRPr="00953385" w:rsidRDefault="00953385" w:rsidP="00953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385">
        <w:rPr>
          <w:rFonts w:ascii="Times New Roman" w:hAnsi="Times New Roman" w:cs="Times New Roman"/>
          <w:sz w:val="24"/>
          <w:szCs w:val="24"/>
        </w:rPr>
        <w:t>Перспективы на будущее: Можно отметить, что данные указывают на устойчивую динамику в количестве разводов в России. Прогнозирование тренда в данном случае может быть более сложной задачей из-за множества социальных, экономических и культурных факторов, которые оказывают влияние на решение людей о разводе.</w:t>
      </w:r>
    </w:p>
    <w:p w14:paraId="082D8542" w14:textId="73BE0BDC" w:rsidR="00953385" w:rsidRPr="00953385" w:rsidRDefault="00953385" w:rsidP="00953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385">
        <w:rPr>
          <w:rFonts w:ascii="Times New Roman" w:hAnsi="Times New Roman" w:cs="Times New Roman"/>
          <w:sz w:val="24"/>
          <w:szCs w:val="24"/>
        </w:rPr>
        <w:t>В целом, данные показывают тенденцию изменения количества разводов в России. Можно предположить, что социальные и экономические изменения, такие как уровень семейного благополучия, стабильность экономики и изменения в социокультурной среде, играют важную роль в формировании этой динамики в разные периоды времени.</w:t>
      </w:r>
    </w:p>
    <w:sectPr w:rsidR="00953385" w:rsidRPr="00953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908"/>
    <w:rsid w:val="000849B4"/>
    <w:rsid w:val="00200F38"/>
    <w:rsid w:val="002931F1"/>
    <w:rsid w:val="0070316B"/>
    <w:rsid w:val="007E2EEA"/>
    <w:rsid w:val="009438BF"/>
    <w:rsid w:val="00953385"/>
    <w:rsid w:val="00C11675"/>
    <w:rsid w:val="00D6796D"/>
    <w:rsid w:val="00DD3FA2"/>
    <w:rsid w:val="00ED2908"/>
    <w:rsid w:val="00F6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DF55"/>
  <w15:docId w15:val="{E70F2F7C-357D-4941-B4DB-F02C5FF5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2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2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2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2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2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2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2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2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29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29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29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29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29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29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2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2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2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2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2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29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29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29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2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29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2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Лут Дина Сергеевна</dc:creator>
  <cp:keywords/>
  <dc:description/>
  <cp:lastModifiedBy>Лут Дина Сергеевна</cp:lastModifiedBy>
  <cp:revision>2</cp:revision>
  <dcterms:created xsi:type="dcterms:W3CDTF">2024-03-12T22:59:00Z</dcterms:created>
  <dcterms:modified xsi:type="dcterms:W3CDTF">2024-04-07T11:11:00Z</dcterms:modified>
</cp:coreProperties>
</file>