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Green</w:t>
      </w:r>
      <w:r>
        <w:t xml:space="preserve"> </w:t>
      </w:r>
      <w:r>
        <w:t xml:space="preserve">Tea</w:t>
      </w:r>
      <w:r>
        <w:t xml:space="preserve"> </w:t>
      </w:r>
      <w:r>
        <w:t xml:space="preserve">SEM</w:t>
      </w:r>
      <w:r>
        <w:t xml:space="preserve"> </w:t>
      </w:r>
      <w:r>
        <w:t xml:space="preserve">Report</w:t>
      </w:r>
      <w:r>
        <w:t xml:space="preserve"> </w:t>
      </w:r>
      <w:r>
        <w:t xml:space="preserve">v8</w:t>
      </w:r>
    </w:p>
    <w:p>
      <w:pPr>
        <w:pStyle w:val="FirstParagraph"/>
      </w:pPr>
      <w:r>
        <w:t xml:space="preserve">GOOGLE ADS</w:t>
      </w:r>
      <w:r>
        <w:t xml:space="preserve"> </w:t>
      </w:r>
      <w:r>
        <w:t xml:space="preserve">成效分析報告</w:t>
      </w:r>
    </w:p>
    <w:p>
      <w:pPr>
        <w:pStyle w:val="BodyText"/>
      </w:pPr>
      <w:r>
        <w:t xml:space="preserve">報告期間：2026年1月22日 — 2026年2月22日</w:t>
      </w:r>
      <w:r>
        <w:br/>
      </w:r>
      <w:r>
        <w:t xml:space="preserve">宣傳網站：https://www.greentea.com.hk</w:t>
      </w:r>
      <w:r>
        <w:br/>
      </w:r>
      <w:r>
        <w:t xml:space="preserve">廣告目標：提升網站點擊率及品牌曝光</w:t>
      </w:r>
      <w:r>
        <w:br/>
      </w:r>
      <w:r>
        <w:t xml:space="preserve">製作日期：2026年3月12日</w:t>
      </w:r>
    </w:p>
    <w:p>
      <w:pPr>
        <w:pStyle w:val="BodyText"/>
      </w:pPr>
      <w:r>
        <w:drawing>
          <wp:inline>
            <wp:extent cx="5334000" cy="5354917"/>
            <wp:effectExtent b="0" l="0" r="0" t="0"/>
            <wp:docPr descr="Area2" title="" id="1" name="Picture"/>
            <a:graphic>
              <a:graphicData uri="http://schemas.openxmlformats.org/drawingml/2006/picture">
                <pic:pic>
                  <pic:nvPicPr>
                    <pic:cNvPr descr="file:///home/openclaw/.openclaw/workspace/data/projects/green-tea-sem/area2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Area2 (HK) Limited</w:t>
      </w:r>
      <w:r>
        <w:t xml:space="preserve"> </w:t>
      </w:r>
      <w:r>
        <w:t xml:space="preserve">數碼營銷顧問服務</w:t>
      </w:r>
    </w:p>
    <w:p>
      <w:pPr>
        <w:pStyle w:val="Heading2"/>
      </w:pPr>
      <w:bookmarkStart w:id="21" w:name="如何閱讀本報告"/>
      <w:r>
        <w:t xml:space="preserve">如何閱讀本報告</w:t>
      </w:r>
      <w:bookmarkEnd w:id="21"/>
    </w:p>
    <w:p>
      <w:pPr>
        <w:pStyle w:val="FirstParagraph"/>
      </w:pPr>
      <w:r>
        <w:t xml:space="preserve">為了讓閣下更輕鬆掌握廣告成效，我們整理了報告中常見的專業術語解釋。</w:t>
      </w:r>
    </w:p>
    <w:p>
      <w:pPr>
        <w:pStyle w:val="BodyText"/>
      </w:pPr>
      <w:r>
        <w:rPr>
          <w:b/>
        </w:rPr>
        <w:t xml:space="preserve">本報告涵蓋：</w:t>
      </w:r>
      <w:r>
        <w:t xml:space="preserve">greentea.com.hk 網站推廣成效</w:t>
      </w:r>
      <w:r>
        <w:br/>
      </w:r>
      <w:r>
        <w:rPr>
          <w:b/>
        </w:rPr>
        <w:t xml:space="preserve">廣告目標：</w:t>
      </w:r>
      <w:r>
        <w:t xml:space="preserve">提升網站點擊率、增加品牌知名度</w:t>
      </w:r>
      <w:r>
        <w:br/>
      </w:r>
      <w:r>
        <w:rPr>
          <w:b/>
        </w:rPr>
        <w:t xml:space="preserve">投放市場：</w:t>
      </w:r>
      <w:r>
        <w:t xml:space="preserve">香港、日本</w:t>
      </w:r>
    </w:p>
    <w:p>
      <w:pPr>
        <w:pStyle w:val="BodyText"/>
      </w:pPr>
      <w:r>
        <w:t xml:space="preserve">展示次數 (Impressions)</w:t>
      </w:r>
      <w:r>
        <w:t xml:space="preserve"> </w:t>
      </w:r>
      <w:r>
        <w:t xml:space="preserve">廣告被看見幾多次</w:t>
      </w:r>
      <w:r>
        <w:t xml:space="preserve"> </w:t>
      </w:r>
      <w:r>
        <w:t xml:space="preserve">類比：好比廣告牌俾幾多人路過睇過</w:t>
      </w:r>
      <w:r>
        <w:t xml:space="preserve"> </w:t>
      </w:r>
      <w:r>
        <w:t xml:space="preserve">越多越好，代表觸及面廣</w:t>
      </w:r>
    </w:p>
    <w:p>
      <w:pPr>
        <w:pStyle w:val="BodyText"/>
      </w:pPr>
      <w:r>
        <w:t xml:space="preserve">點擊次數 (Clicks)</w:t>
      </w:r>
      <w:r>
        <w:t xml:space="preserve"> </w:t>
      </w:r>
      <w:r>
        <w:t xml:space="preserve">幾多人見到廣告後主動按入去</w:t>
      </w:r>
      <w:r>
        <w:t xml:space="preserve"> </w:t>
      </w:r>
      <w:r>
        <w:t xml:space="preserve">類比：幾多人見到招牌後走入去間舖</w:t>
      </w:r>
      <w:r>
        <w:t xml:space="preserve"> </w:t>
      </w:r>
      <w:r>
        <w:t xml:space="preserve">越多越好</w:t>
      </w:r>
    </w:p>
    <w:p>
      <w:pPr>
        <w:pStyle w:val="BodyText"/>
      </w:pPr>
      <w:r>
        <w:t xml:space="preserve">點擊率 (CTR)</w:t>
      </w:r>
      <w:r>
        <w:t xml:space="preserve"> </w:t>
      </w:r>
      <w:r>
        <w:t xml:space="preserve">100個見到廣告的人中，幾多個會點擊</w:t>
      </w:r>
      <w:r>
        <w:t xml:space="preserve"> </w:t>
      </w:r>
      <w:r>
        <w:t xml:space="preserve">計算：點擊 ÷ 展示 × 100%</w:t>
      </w:r>
      <w:r>
        <w:t xml:space="preserve"> </w:t>
      </w:r>
      <w:r>
        <w:t xml:space="preserve">本期：2.14% (✅ 正常水平)</w:t>
      </w:r>
    </w:p>
    <w:p>
      <w:pPr>
        <w:pStyle w:val="BodyText"/>
      </w:pPr>
      <w:r>
        <w:t xml:space="preserve">每次點擊成本 (CPC)</w:t>
      </w:r>
      <w:r>
        <w:t xml:space="preserve"> </w:t>
      </w:r>
      <w:r>
        <w:t xml:space="preserve">每一個點擊平均花幾多錢</w:t>
      </w:r>
      <w:r>
        <w:t xml:space="preserve"> </w:t>
      </w:r>
      <w:r>
        <w:t xml:space="preserve">類比：每一個人走入舖的代價</w:t>
      </w:r>
      <w:r>
        <w:t xml:space="preserve"> </w:t>
      </w:r>
      <w:r>
        <w:t xml:space="preserve">本期：HK$1.57 (✅ 合理)</w:t>
      </w:r>
    </w:p>
    <w:p>
      <w:pPr>
        <w:pStyle w:val="BodyText"/>
      </w:pPr>
      <w:r>
        <w:t xml:space="preserve">轉換 (Conversion)</w:t>
      </w:r>
      <w:r>
        <w:t xml:space="preserve"> </w:t>
      </w:r>
      <w:r>
        <w:t xml:space="preserve">用戶點入廣告後完成目標（填表/購買）</w:t>
      </w:r>
      <w:r>
        <w:t xml:space="preserve"> </w:t>
      </w:r>
      <w:r>
        <w:t xml:space="preserve">類比：走入舖後真係買嘢的顧客</w:t>
      </w:r>
      <w:r>
        <w:t xml:space="preserve"> </w:t>
      </w:r>
      <w:r>
        <w:t xml:space="preserve">廣告最核心目標</w:t>
      </w:r>
    </w:p>
    <w:p>
      <w:pPr>
        <w:pStyle w:val="BodyText"/>
      </w:pPr>
      <w:r>
        <w:t xml:space="preserve">每次轉換成本 (CPA)</w:t>
      </w:r>
      <w:r>
        <w:t xml:space="preserve"> </w:t>
      </w:r>
      <w:r>
        <w:t xml:space="preserve">成功獲得一個客人平均花幾多錢</w:t>
      </w:r>
      <w:r>
        <w:t xml:space="preserve"> </w:t>
      </w:r>
      <w:r>
        <w:t xml:space="preserve">類比：成功「追到一個客」的成本</w:t>
      </w:r>
      <w:r>
        <w:t xml:space="preserve"> </w:t>
      </w:r>
      <w:r>
        <w:t xml:space="preserve">本期：HK$46.11 (✅ 合理)</w:t>
      </w:r>
    </w:p>
    <w:p>
      <w:pPr>
        <w:pStyle w:val="BodyText"/>
      </w:pPr>
      <w:r>
        <w:t xml:space="preserve">出價 (Bid)</w:t>
      </w:r>
      <w:r>
        <w:t xml:space="preserve"> </w:t>
      </w:r>
      <w:r>
        <w:t xml:space="preserve">願意為每次點擊出多少錢的上限</w:t>
      </w:r>
      <w:r>
        <w:t xml:space="preserve"> </w:t>
      </w:r>
      <w:r>
        <w:t xml:space="preserve">類比：拍賣競價</w:t>
      </w:r>
      <w:r>
        <w:t xml:space="preserve"> </w:t>
      </w:r>
      <w:r>
        <w:t xml:space="preserve">影響廣告排名</w:t>
      </w:r>
    </w:p>
    <w:p>
      <w:pPr>
        <w:pStyle w:val="BodyText"/>
      </w:pPr>
      <w:r>
        <w:t xml:space="preserve">投資回報率 (ROAS)</w:t>
      </w:r>
      <w:r>
        <w:t xml:space="preserve"> </w:t>
      </w:r>
      <w:r>
        <w:t xml:space="preserve">每花 $1 廣告費，帶來幾多 $$ 收入</w:t>
      </w:r>
      <w:r>
        <w:t xml:space="preserve"> </w:t>
      </w:r>
      <w:r>
        <w:t xml:space="preserve">類比：投資回報率</w:t>
      </w:r>
      <w:r>
        <w:t xml:space="preserve"> </w:t>
      </w:r>
      <w:r>
        <w:t xml:space="preserve">建議設置收入追蹤以計算</w:t>
      </w:r>
    </w:p>
    <w:p>
      <w:pPr>
        <w:pStyle w:val="Heading2"/>
      </w:pPr>
      <w:bookmarkStart w:id="22" w:name="管理層摘要-關鍵指標"/>
      <w:r>
        <w:t xml:space="preserve">管理層摘要 &amp; 關鍵指標</w:t>
      </w:r>
      <w:bookmarkEnd w:id="22"/>
    </w:p>
    <w:p>
      <w:pPr>
        <w:pStyle w:val="FirstParagraph"/>
      </w:pPr>
      <w:r>
        <w:t xml:space="preserve">本次廣告活動旨在為</w:t>
      </w:r>
      <w:r>
        <w:t xml:space="preserve"> </w:t>
      </w:r>
      <w:r>
        <w:rPr>
          <w:b/>
        </w:rPr>
        <w:t xml:space="preserve">Green Tea（greentea.com.hk）</w:t>
      </w:r>
      <w:r>
        <w:t xml:space="preserve"> </w:t>
      </w:r>
      <w:r>
        <w:t xml:space="preserve">提升網站點擊率及品牌曝光。Green Tea 為香港本地活動及影片製作公司，此次廣告投放覆蓋</w:t>
      </w:r>
      <w:r>
        <w:rPr>
          <w:b/>
        </w:rPr>
        <w:t xml:space="preserve">香港（HK）</w:t>
      </w:r>
      <w:r>
        <w:t xml:space="preserve">及</w:t>
      </w:r>
      <w:r>
        <w:rPr>
          <w:b/>
        </w:rPr>
        <w:t xml:space="preserve">日本（JP）</w:t>
      </w:r>
      <w:r>
        <w:t xml:space="preserve">兩個市場，以最高成效廣告系列（Performance Max）形式投放，目標受眾為對活動製作、展覽及影片製作有興趣的企業客戶。</w:t>
      </w:r>
    </w:p>
    <w:p>
      <w:pPr>
        <w:pStyle w:val="BodyText"/>
      </w:pPr>
      <w:r>
        <w:t xml:space="preserve">本期投入</w:t>
      </w:r>
      <w:r>
        <w:t xml:space="preserve"> </w:t>
      </w:r>
      <w:r>
        <w:rPr>
          <w:b/>
        </w:rPr>
        <w:t xml:space="preserve">HK$1,427.31</w:t>
      </w:r>
      <w:r>
        <w:t xml:space="preserve">，獲得</w:t>
      </w:r>
      <w:r>
        <w:t xml:space="preserve"> </w:t>
      </w:r>
      <w:r>
        <w:rPr>
          <w:b/>
        </w:rPr>
        <w:t xml:space="preserve">907</w:t>
      </w:r>
      <w:r>
        <w:t xml:space="preserve"> </w:t>
      </w:r>
      <w:r>
        <w:t xml:space="preserve">次點擊。香港市場轉換表現穩定（CPA HK$46.11），日本市場點擊率優異但需完善追蹤。</w:t>
      </w:r>
    </w:p>
    <w:p>
      <w:pPr>
        <w:pStyle w:val="BodyText"/>
      </w:pPr>
      <w:r>
        <w:t xml:space="preserve">HK$1,427</w:t>
      </w:r>
      <w:r>
        <w:t xml:space="preserve">總費用</w:t>
      </w:r>
    </w:p>
    <w:p>
      <w:pPr>
        <w:pStyle w:val="BodyText"/>
      </w:pPr>
      <w:r>
        <w:t xml:space="preserve">907</w:t>
      </w:r>
      <w:r>
        <w:t xml:space="preserve">總點擊</w:t>
      </w:r>
    </w:p>
    <w:p>
      <w:pPr>
        <w:pStyle w:val="BodyText"/>
      </w:pPr>
      <w:r>
        <w:t xml:space="preserve">42k</w:t>
      </w:r>
      <w:r>
        <w:t xml:space="preserve">總展示</w:t>
      </w:r>
    </w:p>
    <w:p>
      <w:pPr>
        <w:pStyle w:val="BodyText"/>
      </w:pPr>
      <w:r>
        <w:t xml:space="preserve">2.14%</w:t>
      </w:r>
      <w:r>
        <w:t xml:space="preserve">整體 CTR</w:t>
      </w:r>
    </w:p>
    <w:p>
      <w:pPr>
        <w:pStyle w:val="BodyText"/>
      </w:pPr>
      <w:r>
        <w:t xml:space="preserve">HK$1.57</w:t>
      </w:r>
      <w:r>
        <w:t xml:space="preserve">平均 CPC</w:t>
      </w:r>
    </w:p>
    <w:p>
      <w:pPr>
        <w:pStyle w:val="BodyText"/>
      </w:pPr>
      <w:r>
        <w:t xml:space="preserve">24</w:t>
      </w:r>
      <w:r>
        <w:t xml:space="preserve">總轉換</w:t>
      </w:r>
    </w:p>
    <w:p>
      <w:pPr>
        <w:pStyle w:val="BodyText"/>
      </w:pPr>
      <w:r>
        <w:t xml:space="preserve">HK$46</w:t>
      </w:r>
      <w:r>
        <w:t xml:space="preserve">HK CPA</w:t>
      </w:r>
    </w:p>
    <w:p>
      <w:pPr>
        <w:pStyle w:val="BodyText"/>
      </w:pPr>
      <w:r>
        <w:t xml:space="preserve">3.05%</w:t>
      </w:r>
      <w:r>
        <w:t xml:space="preserve">JP CTR</w:t>
      </w:r>
    </w:p>
    <w:p>
      <w:pPr>
        <w:pStyle w:val="Heading3"/>
      </w:pPr>
      <w:bookmarkStart w:id="23" w:name="campaign-詳細數據"/>
      <w:r>
        <w:t xml:space="preserve">Campaign 詳細數據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HK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JP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合計/平均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廣告費用</w:t>
            </w:r>
          </w:p>
        </w:tc>
        <w:tc>
          <w:p>
            <w:pPr>
              <w:pStyle w:val="Compact"/>
              <w:jc w:val="left"/>
            </w:pPr>
            <w:r>
              <w:t xml:space="preserve">HK$1,106.63</w:t>
            </w:r>
          </w:p>
        </w:tc>
        <w:tc>
          <w:p>
            <w:pPr>
              <w:pStyle w:val="Compact"/>
              <w:jc w:val="left"/>
            </w:pPr>
            <w:r>
              <w:t xml:space="preserve">HK$320.68</w:t>
            </w:r>
          </w:p>
        </w:tc>
        <w:tc>
          <w:p>
            <w:pPr>
              <w:pStyle w:val="Compact"/>
              <w:jc w:val="left"/>
            </w:pPr>
            <w:r>
              <w:t xml:space="preserve">HK$1,427.31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點擊次數</w:t>
            </w:r>
          </w:p>
        </w:tc>
        <w:tc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p>
            <w:pPr>
              <w:pStyle w:val="Compact"/>
              <w:jc w:val="left"/>
            </w:pPr>
            <w:r>
              <w:t xml:space="preserve">907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展示次數</w:t>
            </w:r>
          </w:p>
        </w:tc>
        <w:tc>
          <w:p>
            <w:pPr>
              <w:pStyle w:val="Compact"/>
              <w:jc w:val="left"/>
            </w:pPr>
            <w:r>
              <w:t xml:space="preserve">32,987</w:t>
            </w:r>
          </w:p>
        </w:tc>
        <w:tc>
          <w:p>
            <w:pPr>
              <w:pStyle w:val="Compact"/>
              <w:jc w:val="left"/>
            </w:pPr>
            <w:r>
              <w:t xml:space="preserve">9,418</w:t>
            </w:r>
          </w:p>
        </w:tc>
        <w:tc>
          <w:p>
            <w:pPr>
              <w:pStyle w:val="Compact"/>
              <w:jc w:val="left"/>
            </w:pPr>
            <w:r>
              <w:t xml:space="preserve">42,405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點擊率 (CTR)</w:t>
            </w:r>
          </w:p>
        </w:tc>
        <w:tc>
          <w:p>
            <w:pPr>
              <w:pStyle w:val="Compact"/>
              <w:jc w:val="left"/>
            </w:pPr>
            <w:r>
              <w:t xml:space="preserve">1.88%</w:t>
            </w:r>
          </w:p>
        </w:tc>
        <w:tc>
          <w:p>
            <w:pPr>
              <w:pStyle w:val="Compact"/>
              <w:jc w:val="left"/>
            </w:pPr>
            <w:r>
              <w:t xml:space="preserve">3.05%</w:t>
            </w:r>
          </w:p>
        </w:tc>
        <w:tc>
          <w:p>
            <w:pPr>
              <w:pStyle w:val="Compact"/>
              <w:jc w:val="left"/>
            </w:pPr>
            <w:r>
              <w:t xml:space="preserve">2.14%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 CPC</w:t>
            </w:r>
          </w:p>
        </w:tc>
        <w:tc>
          <w:p>
            <w:pPr>
              <w:pStyle w:val="Compact"/>
              <w:jc w:val="left"/>
            </w:pPr>
            <w:r>
              <w:t xml:space="preserve">HK$1.78</w:t>
            </w:r>
          </w:p>
        </w:tc>
        <w:tc>
          <w:p>
            <w:pPr>
              <w:pStyle w:val="Compact"/>
              <w:jc w:val="left"/>
            </w:pPr>
            <w:r>
              <w:t xml:space="preserve">HK$1.12</w:t>
            </w:r>
          </w:p>
        </w:tc>
        <w:tc>
          <w:p>
            <w:pPr>
              <w:pStyle w:val="Compact"/>
              <w:jc w:val="left"/>
            </w:pPr>
            <w:r>
              <w:t xml:space="preserve">HK$1.57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轉換次數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p>
            <w:pPr>
              <w:pStyle w:val="Compact"/>
              <w:jc w:val="left"/>
            </w:pPr>
            <w:r>
              <w:t xml:space="preserve">HK$46.11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HK$59.47</w:t>
            </w:r>
          </w:p>
        </w:tc>
      </w:tr>
    </w:tbl>
    <w:p>
      <w:pPr>
        <w:pStyle w:val="Heading2"/>
      </w:pPr>
      <w:bookmarkStart w:id="24" w:name="投放成效深度分析"/>
      <w:r>
        <w:t xml:space="preserve">投放成效深度分析</w:t>
      </w:r>
      <w:bookmarkEnd w:id="24"/>
    </w:p>
    <w:p>
      <w:pPr>
        <w:pStyle w:val="Heading3"/>
      </w:pPr>
      <w:bookmarkStart w:id="25" w:name="裝置使用分析-誰在用甚麼裝置見到廣告"/>
      <w:r>
        <w:t xml:space="preserve">1. 裝置使用分析 — 誰在用甚麼裝置見到廣告？</w:t>
      </w:r>
      <w:bookmarkEnd w:id="25"/>
    </w:p>
    <w:p>
      <w:pPr>
        <w:pStyle w:val="Heading4"/>
      </w:pPr>
      <w:bookmarkStart w:id="26" w:name="green-tea---hk"/>
      <w:r>
        <w:t xml:space="preserve">Green Tea - HK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p>
            <w:pPr>
              <w:pStyle w:val="Compact"/>
              <w:jc w:val="left"/>
            </w:pPr>
            <w:r>
              <w:t xml:space="preserve">HK$850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HK$141.71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p>
            <w:pPr>
              <w:pStyle w:val="Compact"/>
              <w:jc w:val="left"/>
            </w:pPr>
            <w:r>
              <w:t xml:space="preserve">HK$255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HK$14.21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HK$0.5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7" w:name="green-tea---jp"/>
      <w:r>
        <w:t xml:space="preserve">Green Tea - JP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HK$312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HK$0.6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⚡ 關鍵洞察：平板效益極高</w:t>
      </w:r>
      <w:r>
        <w:t xml:space="preserve"> </w:t>
      </w:r>
      <w:r>
        <w:t xml:space="preserve">HK 市場 75% 轉換（18/24）來自平板電腦，CPA 僅 HK$14.21（比手機低 10 倍！）。手機雖然點擊多，但 CPA 高達 HK$141，效益較差。建議大幅調高平板出價。</w:t>
      </w:r>
    </w:p>
    <w:p>
      <w:pPr>
        <w:pStyle w:val="Heading3"/>
      </w:pPr>
      <w:bookmarkStart w:id="28" w:name="廣告頻道效益-錢花喺邊度最值"/>
      <w:r>
        <w:t xml:space="preserve">2. 廣告頻道效益 — 錢花喺邊度最值？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頻道 (HK)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 Network</w:t>
            </w:r>
          </w:p>
        </w:tc>
        <w:tc>
          <w:p>
            <w:pPr>
              <w:pStyle w:val="Compact"/>
              <w:jc w:val="left"/>
            </w:pPr>
            <w:r>
              <w:t xml:space="preserve">22,501</w:t>
            </w:r>
          </w:p>
        </w:tc>
        <w:tc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HK$607.29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HK$25.30</w:t>
            </w:r>
          </w:p>
        </w:tc>
        <w:tc>
          <w:p>
            <w:pPr>
              <w:pStyle w:val="Compact"/>
              <w:jc w:val="left"/>
            </w:pPr>
            <w:r>
              <w:t xml:space="preserve">✅ 最高效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6,373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HK$203.65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搜尋/探索</w:t>
            </w:r>
          </w:p>
        </w:tc>
        <w:tc>
          <w:p>
            <w:pPr>
              <w:pStyle w:val="Compact"/>
              <w:jc w:val="left"/>
            </w:pPr>
            <w:r>
              <w:t xml:space="preserve">4,112</w:t>
            </w:r>
          </w:p>
        </w:tc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HK$295.70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</w:tbl>
    <w:p>
      <w:pPr>
        <w:pStyle w:val="BodyText"/>
      </w:pPr>
      <w:r>
        <w:t xml:space="preserve">⚠️ 預算警示：無效花費佔比高</w:t>
      </w:r>
      <w:r>
        <w:t xml:space="preserve"> </w:t>
      </w:r>
      <w:r>
        <w:t xml:space="preserve">YouTube 及探索頻道共燒 HK$499.35，但 0 次轉換。相反，Google 多媒體廣告聯盟 (Display) 貢獻了 100% 轉換，CPA 低至 HK$25.30。建議立即暫停 YouTube 及探索投放。</w:t>
      </w:r>
    </w:p>
    <w:p>
      <w:pPr>
        <w:pStyle w:val="Heading3"/>
      </w:pPr>
      <w:bookmarkStart w:id="29" w:name="廣告展示位置分佈-display"/>
      <w:r>
        <w:t xml:space="preserve">3. 廣告展示位置分佈 (Display)</w:t>
      </w:r>
      <w:bookmarkEnd w:id="29"/>
    </w:p>
    <w:p>
      <w:pPr>
        <w:pStyle w:val="FirstParagraph"/>
      </w:pPr>
      <w:r>
        <w:t xml:space="preserve">流動應用軟件</w:t>
      </w:r>
    </w:p>
    <w:p>
      <w:pPr>
        <w:pStyle w:val="BodyText"/>
      </w:pPr>
      <w:r>
        <w:t xml:space="preserve">52.1%</w:t>
      </w:r>
    </w:p>
    <w:p>
      <w:pPr>
        <w:pStyle w:val="BodyText"/>
      </w:pPr>
      <w:r>
        <w:t xml:space="preserve">YouTube 影片</w:t>
      </w:r>
    </w:p>
    <w:p>
      <w:pPr>
        <w:pStyle w:val="BodyText"/>
      </w:pPr>
      <w:r>
        <w:t xml:space="preserve">29.4%</w:t>
      </w:r>
    </w:p>
    <w:p>
      <w:pPr>
        <w:pStyle w:val="BodyText"/>
      </w:pPr>
      <w:r>
        <w:t xml:space="preserve">網站</w:t>
      </w:r>
    </w:p>
    <w:p>
      <w:pPr>
        <w:pStyle w:val="BodyText"/>
      </w:pPr>
      <w:r>
        <w:t xml:space="preserve">21.4%</w:t>
      </w:r>
    </w:p>
    <w:p>
      <w:pPr>
        <w:pStyle w:val="Heading2"/>
      </w:pPr>
      <w:bookmarkStart w:id="30" w:name="優化建議與行動計劃"/>
      <w:r>
        <w:t xml:space="preserve">優化建議與行動計劃</w:t>
      </w:r>
      <w:bookmarkEnd w:id="30"/>
    </w:p>
    <w:p>
      <w:pPr>
        <w:pStyle w:val="FirstParagraph"/>
      </w:pPr>
      <w:r>
        <w:rPr>
          <w:b/>
        </w:rPr>
        <w:t xml:space="preserve">核心目標：</w:t>
      </w:r>
      <w:r>
        <w:t xml:space="preserve">以下建議均以提升</w:t>
      </w:r>
      <w:r>
        <w:t xml:space="preserve"> </w:t>
      </w:r>
      <w:r>
        <w:rPr>
          <w:b/>
        </w:rPr>
        <w:t xml:space="preserve">greentea.com.hk 網站點擊率</w:t>
      </w:r>
      <w:r>
        <w:t xml:space="preserve"> </w:t>
      </w:r>
      <w:r>
        <w:t xml:space="preserve">及</w:t>
      </w:r>
      <w:r>
        <w:rPr>
          <w:b/>
        </w:rPr>
        <w:t xml:space="preserve">降低每次點擊成本（CPC）</w:t>
      </w:r>
      <w:r>
        <w:t xml:space="preserve">為核心目標。</w:t>
      </w:r>
    </w:p>
    <w:p>
      <w:pPr>
        <w:pStyle w:val="BodyText"/>
      </w:pPr>
      <w:r>
        <w:t xml:space="preserve">⚡ 立即行動：大幅調整裝置出價</w:t>
      </w:r>
      <w:r>
        <w:t xml:space="preserve"> </w:t>
      </w:r>
      <w:r>
        <w:t xml:space="preserve">P0 緊急</w:t>
      </w:r>
    </w:p>
    <w:p>
      <w:pPr>
        <w:pStyle w:val="BodyText"/>
      </w:pPr>
      <w:r>
        <w:t xml:space="preserve">發現：</w:t>
      </w:r>
      <w:r>
        <w:t xml:space="preserve">平板 CPA (HK$14) 比手機 (HK$141) 平 10 倍，轉換率極高。</w:t>
      </w:r>
    </w:p>
    <w:p>
      <w:pPr>
        <w:pStyle w:val="BodyText"/>
      </w:pPr>
      <w:r>
        <w:t xml:space="preserve">行動：</w:t>
      </w:r>
      <w:r>
        <w:t xml:space="preserve">1. 平板電腦出價調整</w:t>
      </w:r>
      <w:r>
        <w:t xml:space="preserve"> </w:t>
      </w:r>
      <w:r>
        <w:rPr>
          <w:b/>
        </w:rPr>
        <w:t xml:space="preserve">+50%</w:t>
      </w:r>
      <w:r>
        <w:t xml:space="preserve"> </w:t>
      </w:r>
      <w:r>
        <w:t xml:space="preserve">⬆️</w:t>
      </w:r>
      <w:r>
        <w:br/>
      </w:r>
      <w:r>
        <w:t xml:space="preserve">2. 手機出價調整</w:t>
      </w:r>
      <w:r>
        <w:t xml:space="preserve"> </w:t>
      </w:r>
      <w:r>
        <w:rPr>
          <w:b/>
        </w:rPr>
        <w:t xml:space="preserve">-30%</w:t>
      </w:r>
      <w:r>
        <w:t xml:space="preserve"> </w:t>
      </w:r>
      <w:r>
        <w:t xml:space="preserve">⬇️</w:t>
      </w:r>
    </w:p>
    <w:p>
      <w:pPr>
        <w:pStyle w:val="BodyText"/>
      </w:pPr>
      <w:r>
        <w:t xml:space="preserve">預期：</w:t>
      </w:r>
      <w:r>
        <w:t xml:space="preserve">CPA 降低 20-30%，同預算下多 3-5 個轉換。</w:t>
      </w:r>
    </w:p>
    <w:p>
      <w:pPr>
        <w:pStyle w:val="BodyText"/>
      </w:pPr>
      <w:r>
        <w:t xml:space="preserve">⚡ 立即行動：停止 YouTube 及探索投放</w:t>
      </w:r>
      <w:r>
        <w:t xml:space="preserve"> </w:t>
      </w:r>
      <w:r>
        <w:t xml:space="preserve">P1 重要</w:t>
      </w:r>
    </w:p>
    <w:p>
      <w:pPr>
        <w:pStyle w:val="BodyText"/>
      </w:pPr>
      <w:r>
        <w:t xml:space="preserve">發現：</w:t>
      </w:r>
      <w:r>
        <w:t xml:space="preserve">YouTube + 探索共燒 HK$499 (35% 預算) 但 0 轉換。</w:t>
      </w:r>
    </w:p>
    <w:p>
      <w:pPr>
        <w:pStyle w:val="BodyText"/>
      </w:pPr>
      <w:r>
        <w:t xml:space="preserve">行動：</w:t>
      </w:r>
      <w:r>
        <w:t xml:space="preserve">在 Performance Max / Display 設定中排除 YouTube 及探索頻道，將預算集中在 Display Network。</w:t>
      </w:r>
    </w:p>
    <w:p>
      <w:pPr>
        <w:pStyle w:val="BodyText"/>
      </w:pPr>
      <w:r>
        <w:t xml:space="preserve">預期：</w:t>
      </w:r>
      <w:r>
        <w:t xml:space="preserve">節省 35% 預算，重投 Display 可多獲 6-8 個轉換。</w:t>
      </w:r>
    </w:p>
    <w:p>
      <w:pPr>
        <w:pStyle w:val="BodyText"/>
      </w:pPr>
      <w:r>
        <w:t xml:space="preserve">#3 立即為 JP 市場設置轉換追蹤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行動：</w:t>
      </w:r>
      <w:r>
        <w:t xml:space="preserve">為 Green Tea - JP 設置轉換動作（表單/購買）。</w:t>
      </w:r>
    </w:p>
    <w:p>
      <w:pPr>
        <w:pStyle w:val="BodyText"/>
      </w:pPr>
      <w:r>
        <w:t xml:space="preserve">原因：</w:t>
      </w:r>
      <w:r>
        <w:t xml:space="preserve">JP CTR 達 3.05% 表現優異，需確認實際回報以決定擴大投放。</w:t>
      </w:r>
    </w:p>
    <w:p>
      <w:pPr>
        <w:pStyle w:val="BodyText"/>
      </w:pPr>
      <w:r>
        <w:t xml:space="preserve">#4 集中資源於最佳時段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行動：</w:t>
      </w:r>
      <w:r>
        <w:t xml:space="preserve">重點投放</w:t>
      </w:r>
      <w:r>
        <w:t xml:space="preserve"> </w:t>
      </w:r>
      <w:r>
        <w:rPr>
          <w:b/>
        </w:rPr>
        <w:t xml:space="preserve">週六 09:00-13:00</w:t>
      </w:r>
      <w:r>
        <w:t xml:space="preserve"> </w:t>
      </w:r>
      <w:r>
        <w:t xml:space="preserve">及</w:t>
      </w:r>
      <w:r>
        <w:t xml:space="preserve"> </w:t>
      </w:r>
      <w:r>
        <w:rPr>
          <w:b/>
        </w:rPr>
        <w:t xml:space="preserve">週四 14:00-19:00</w:t>
      </w:r>
      <w:r>
        <w:t xml:space="preserve">。</w:t>
      </w:r>
    </w:p>
    <w:p>
      <w:pPr>
        <w:pStyle w:val="BodyText"/>
      </w:pPr>
      <w:r>
        <w:t xml:space="preserve">預期：</w:t>
      </w:r>
      <w:r>
        <w:t xml:space="preserve">配合裝置調整，將整體 CPA 壓至 HK$35 以下。</w:t>
      </w:r>
    </w:p>
    <w:p>
      <w:pPr>
        <w:pStyle w:val="BodyText"/>
      </w:pPr>
      <w:r>
        <w:t xml:space="preserve">#5 優化廣告刊登位置</w:t>
      </w:r>
      <w:r>
        <w:t xml:space="preserve"> </w:t>
      </w:r>
      <w:r>
        <w:t xml:space="preserve">P4</w:t>
      </w:r>
    </w:p>
    <w:p>
      <w:pPr>
        <w:pStyle w:val="BodyText"/>
      </w:pPr>
      <w:r>
        <w:t xml:space="preserve">行動：</w:t>
      </w:r>
      <w:r>
        <w:t xml:space="preserve">排除低效流動應用軟件（遊戲類 App）。</w:t>
      </w:r>
    </w:p>
    <w:p>
      <w:pPr>
        <w:pStyle w:val="BodyText"/>
      </w:pPr>
      <w:r>
        <w:t xml:space="preserve">預期：</w:t>
      </w:r>
      <w:r>
        <w:t xml:space="preserve">提升流量質素，減少誤點擊。</w:t>
      </w:r>
    </w:p>
    <w:p>
      <w:pPr>
        <w:pStyle w:val="BodyText"/>
      </w:pPr>
      <w:r>
        <w:t xml:space="preserve">* 部份建議如需 Area2 協助執行，或涉及額外服務費用，詳情請向我們查詢。</w:t>
      </w:r>
    </w:p>
    <w:p>
      <w:pPr>
        <w:pStyle w:val="BodyText"/>
      </w:pPr>
      <w:r>
        <w:rPr>
          <w:b/>
        </w:rPr>
        <w:t xml:space="preserve">免責聲明：</w:t>
      </w:r>
      <w:r>
        <w:t xml:space="preserve">本報告基於 Google Ads 官方數據製作。所有建議僅供參考。</w:t>
      </w:r>
    </w:p>
    <w:p>
      <w:pPr>
        <w:pStyle w:val="BodyText"/>
      </w:pPr>
      <w:r>
        <w:t xml:space="preserve">Area2 (HK) Limited | 旺角彌敦道 610 號荷李活商業中心 18 樓 1805-06 室 | info@area2.com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Tea SEM Report v8</dc:title>
  <dc:creator/>
  <cp:keywords/>
  <dcterms:created xsi:type="dcterms:W3CDTF">2026-03-12T09:36:14Z</dcterms:created>
  <dcterms:modified xsi:type="dcterms:W3CDTF">2026-03-12T09:36:14Z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