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20"/>
        </w:rPr>
        <w:t>Area2 (HK) Limited</w:t>
      </w:r>
    </w:p>
    <w:p>
      <w:pPr>
        <w:spacing w:after="3000"/>
      </w:pPr>
    </w:p>
    <w:p>
      <w:pPr>
        <w:jc w:val="center"/>
      </w:pPr>
      <w:r>
        <w:rPr>
          <w:rFonts w:ascii="Noto Sans CJK TC" w:hAnsi="Noto Sans CJK TC"/>
          <w:b/>
          <w:color w:val="0D1117"/>
          <w:sz w:val="96"/>
        </w:rPr>
        <w:t>Green Tea</w:t>
      </w:r>
    </w:p>
    <w:p>
      <w:pPr>
        <w:jc w:val="center"/>
      </w:pPr>
      <w:r>
        <w:rPr>
          <w:rFonts w:ascii="Noto Sans CJK TC" w:hAnsi="Noto Sans CJK TC"/>
          <w:color w:val="00B4D8"/>
          <w:sz w:val="56"/>
        </w:rPr>
        <w:t>SEM 成效報告</w:t>
      </w:r>
    </w:p>
    <w:p>
      <w:pPr>
        <w:spacing w:before="480" w:after="480"/>
        <w:pBdr>
          <w:bottom w:val="single" w:sz="24" w:space="1" w:color="00B4D8"/>
        </w:pBdr>
      </w:pPr>
    </w:p>
    <w:p>
      <w:pPr>
        <w:spacing w:line="360" w:lineRule="auto"/>
        <w:jc w:val="center"/>
      </w:pPr>
      <w:r>
        <w:rPr>
          <w:color w:val="646464"/>
          <w:sz w:val="24"/>
        </w:rPr>
        <w:t>分析期間：2026年1月22日 — 2026年2月22日</w:t>
        <w:br/>
      </w:r>
      <w:r>
        <w:rPr>
          <w:color w:val="646464"/>
          <w:sz w:val="24"/>
        </w:rPr>
        <w:t>廣告平台：Google Ads</w:t>
        <w:br/>
      </w:r>
      <w:r>
        <w:rPr>
          <w:color w:val="646464"/>
          <w:sz w:val="24"/>
        </w:rPr>
        <w:t>報告日期：2026年3月12日</w:t>
      </w:r>
    </w:p>
    <w:p>
      <w:r>
        <w:br w:type="page"/>
      </w:r>
    </w:p>
    <w:p>
      <w:pPr>
        <w:pStyle w:val="Heading1"/>
        <w:pBdr>
          <w:bottom w:val="single" w:sz="12" w:space="1" w:color="00B4D8"/>
        </w:pBdr>
      </w:pPr>
      <w:r>
        <w:t>第一章：管理層摘要 Executive Summary</w:t>
      </w:r>
    </w:p>
    <w:p>
      <w:r>
        <w:t>以下為 Green Tea SEM 廣告系列於 2026年1月22日 — 2月22日 的整體成效概覽：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432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數值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總展示次數 Impressions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42,405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總點擊次數 Clicks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907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整體 CTR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2.14%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平均每次點擊費用 CPC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HK$1.57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總廣告費用 Total Spend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HK$1,427.31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總轉換次數 Conversions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整體轉換率 Conv. Rate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2.65%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每次轉換費用 CPA</w:t>
            </w:r>
          </w:p>
        </w:tc>
        <w:tc>
          <w:tcPr>
            <w:tcW w:type="dxa" w:w="4320"/>
            <w:shd w:fill="E8F8FC"/>
          </w:tcPr>
          <w:p>
            <w:pPr>
              <w:jc w:val="center"/>
            </w:pPr>
            <w:r>
              <w:rPr>
                <w:b/>
                <w:color w:val="0D1117"/>
                <w:sz w:val="24"/>
              </w:rPr>
              <w:t>HK$59.47</w:t>
            </w:r>
          </w:p>
        </w:tc>
      </w:tr>
    </w:tbl>
    <w:p/>
    <w:p>
      <w:pPr>
        <w:pStyle w:val="Heading2"/>
      </w:pPr>
      <w:r>
        <w:t>三大正面發現 Key Wins</w:t>
      </w:r>
    </w:p>
    <w:p>
      <w:pPr>
        <w:spacing w:after="160"/>
      </w:pPr>
      <w:r>
        <w:t>✅ HK Campaign CPA HK$46.11 表現優良 — 低於行業基準（HK$50–200），廣告費用效益出色</w:t>
      </w:r>
    </w:p>
    <w:p>
      <w:pPr>
        <w:spacing w:after="160"/>
      </w:pPr>
      <w:r>
        <w:t>✅ JP Campaign CTR 3.05% 超越整體平均 — 顯示日本受眾對廣告創意反應良好，點擊意欲高</w:t>
      </w:r>
    </w:p>
    <w:p>
      <w:pPr>
        <w:spacing w:after="160"/>
      </w:pPr>
      <w:r>
        <w:t>✅ 農曆新年後流量迅速恢復 — 節後第一週點擊量回升至節前水平，廣告定向健康</w:t>
      </w:r>
    </w:p>
    <w:p>
      <w:pPr>
        <w:pStyle w:val="Heading2"/>
      </w:pPr>
      <w:r>
        <w:t>三個需關注問題 Issues</w:t>
      </w:r>
    </w:p>
    <w:p>
      <w:pPr>
        <w:spacing w:after="160"/>
      </w:pPr>
      <w:r>
        <w:t>⚠️ 整體 CTR 2.14% 接近行業下限（2.5–5%），廣告文案有優化空間</w:t>
      </w:r>
    </w:p>
    <w:p>
      <w:pPr>
        <w:spacing w:after="160"/>
      </w:pPr>
      <w:r>
        <w:t>⚠️ 2月9日 CPC 異常高（HK$23.27，正常約 HK$1.57），建議向 Google Ads 支援查詢</w:t>
      </w:r>
    </w:p>
    <w:p>
      <w:pPr>
        <w:spacing w:after="160"/>
      </w:pPr>
      <w:r>
        <w:t>⚠️ 78% 預算集中於 HK Campaign，預算分配較集中，有風險</w:t>
      </w:r>
    </w:p>
    <w:p>
      <w:r>
        <w:br w:type="page"/>
      </w:r>
    </w:p>
    <w:p>
      <w:pPr>
        <w:pStyle w:val="Heading1"/>
        <w:pBdr>
          <w:bottom w:val="single" w:sz="12" w:space="1" w:color="00B4D8"/>
        </w:pBdr>
      </w:pPr>
      <w:r>
        <w:t>第二章：Campaign 詳細分析</w:t>
      </w:r>
    </w:p>
    <w:p>
      <w:r>
        <w:t>本次推廣涵蓋香港 (HK) 及日本 (JP) 兩個主要市場，詳細數據對比如下：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Green Tea - HK</w:t>
            </w:r>
          </w:p>
        </w:tc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Green Tea - JP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展示次數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32,987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9,418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點擊次數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CTR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平均 CPC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HK$1.78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HK$1.12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廣告費用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HK$1,106.63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HK$320.68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預算佔比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轉換次數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轉換率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3.87%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HK$46.11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2"/>
      </w:pPr>
      <w:r>
        <w:t>廣告位置與受眾</w:t>
      </w:r>
    </w:p>
    <w:p>
      <w:r>
        <w:t>主要平台：YouTube 影片廣告（Display/YouTube Network）</w:t>
      </w:r>
    </w:p>
    <w:p>
      <w:r>
        <w:t>• Green Tea - HK 廣告出現在 YouTube 影片前/中段位置</w:t>
      </w:r>
    </w:p>
    <w:p>
      <w:r>
        <w:t>• 廣告觸及 HK + JP 兩個市場，總計42,405次展示</w:t>
      </w:r>
    </w:p>
    <w:p>
      <w:r>
        <w:br w:type="page"/>
      </w:r>
    </w:p>
    <w:p>
      <w:pPr>
        <w:pStyle w:val="Heading1"/>
        <w:pBdr>
          <w:bottom w:val="single" w:sz="12" w:space="1" w:color="00B4D8"/>
        </w:pBdr>
      </w:pPr>
      <w:r>
        <w:t>第三章：農曆新年影響分析</w:t>
      </w:r>
    </w:p>
    <w:p>
      <w:r>
        <w:t>農曆新年 (CNY) 對流量有顯著影響，具體每日趨勢如下：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時期</w:t>
            </w:r>
          </w:p>
        </w:tc>
        <w:tc>
          <w:tcPr>
            <w:tcW w:type="dxa" w:w="1728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728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平均點擊/天</w:t>
            </w:r>
          </w:p>
        </w:tc>
        <w:tc>
          <w:tcPr>
            <w:tcW w:type="dxa" w:w="1728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平均費用/天</w:t>
            </w:r>
          </w:p>
        </w:tc>
        <w:tc>
          <w:tcPr>
            <w:tcW w:type="dxa" w:w="1728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變化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農曆新年前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Jan 22 – Jan 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33.6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HK$55.68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基準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農曆新年期間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Jan 29 – Feb 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21.3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HK$36.75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▼ -37%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農曆新年後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Feb 12 – Feb 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32.0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HK$45.89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↑ 恢復</w:t>
            </w:r>
          </w:p>
        </w:tc>
      </w:tr>
    </w:tbl>
    <w:p>
      <w:pPr>
        <w:pStyle w:val="Heading2"/>
      </w:pPr>
      <w:r>
        <w:t>關鍵日期</w:t>
      </w:r>
    </w:p>
    <w:p>
      <w:r>
        <w:t>🏆 最高點擊日：2月6日（65次點擊）</w:t>
      </w:r>
    </w:p>
    <w:p>
      <w:r>
        <w:t>🏆 最高展示日：2月21日（3,941次展示）</w:t>
      </w:r>
    </w:p>
    <w:p>
      <w:r>
        <w:t>⚠️ 異常：2月9日（1次點擊，CPC HK$23.27，需向 Google 查詢）</w:t>
      </w:r>
    </w:p>
    <w:p>
      <w:r>
        <w:br w:type="page"/>
      </w:r>
    </w:p>
    <w:p>
      <w:pPr>
        <w:pStyle w:val="Heading1"/>
        <w:pBdr>
          <w:bottom w:val="single" w:sz="12" w:space="1" w:color="00B4D8"/>
        </w:pBdr>
      </w:pPr>
      <w:r>
        <w:t>第四章：策略建議與行動計劃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"/>
            <w:shd w:fill="00B4D8"/>
          </w:tcPr>
          <w:p/>
        </w:tc>
        <w:tc>
          <w:tcPr>
            <w:tcW w:type="dxa" w:w="9071"/>
            <w:shd w:fill="FFF9E6"/>
          </w:tcPr>
          <w:p>
            <w:r>
              <w:rPr>
                <w:b/>
                <w:color w:val="B43200"/>
              </w:rPr>
              <w:t>⚠️ 重要聲明</w:t>
            </w:r>
          </w:p>
          <w:p>
            <w:pPr>
              <w:ind w:left="283"/>
            </w:pPr>
            <w:r>
              <w:t>本次服務範圍為廣告系列設定。</w:t>
            </w:r>
          </w:p>
          <w:p>
            <w:pPr>
              <w:ind w:left="283"/>
            </w:pPr>
            <w:r>
              <w:t>以下持續優化服務屬 Area2 獨立收費項目，如有興趣歡迎向 Area2 查詢報價。</w:t>
            </w:r>
          </w:p>
        </w:tc>
      </w:tr>
    </w:tbl>
    <w:p/>
    <w:p>
      <w:pPr>
        <w:pStyle w:val="Heading2"/>
      </w:pPr>
      <w:r>
        <w:t>策略建議</w:t>
      </w:r>
    </w:p>
    <w:p>
      <w:pPr>
        <w:spacing w:after="240"/>
      </w:pPr>
      <w:r>
        <w:rPr>
          <w:b/>
          <w:color w:val="0D1117"/>
        </w:rPr>
        <w:t>📊 定期成效追蹤報告（月度/季度）</w:t>
        <w:br/>
      </w:r>
      <w:r>
        <w:t>持續監察廣告成效，及時調整策略，避免廣告費用浪費</w:t>
        <w:br/>
      </w:r>
      <w:r>
        <w:rPr>
          <w:i/>
          <w:color w:val="646464"/>
        </w:rPr>
        <w:t>(月度報告服務)</w:t>
      </w:r>
    </w:p>
    <w:p>
      <w:pPr>
        <w:spacing w:after="240"/>
      </w:pPr>
      <w:r>
        <w:rPr>
          <w:b/>
          <w:color w:val="0D1117"/>
        </w:rPr>
        <w:t>🎯 廣告文案 A/B 測試</w:t>
        <w:br/>
      </w:r>
      <w:r>
        <w:t>針對香港市場優化廣告標題及描述，目標將 CTR 提升至 3%+</w:t>
        <w:br/>
      </w:r>
      <w:r>
        <w:rPr>
          <w:i/>
          <w:color w:val="646464"/>
        </w:rPr>
        <w:t>(廣告管理服務)</w:t>
      </w:r>
    </w:p>
    <w:p>
      <w:pPr>
        <w:spacing w:after="240"/>
      </w:pPr>
      <w:r>
        <w:rPr>
          <w:b/>
          <w:color w:val="0D1117"/>
        </w:rPr>
        <w:t>📅 智能出價策略設定</w:t>
        <w:br/>
      </w:r>
      <w:r>
        <w:t>根據每日趨勢（週六/日高峰）調整出價，提升廣告費效比</w:t>
        <w:br/>
      </w:r>
      <w:r>
        <w:rPr>
          <w:i/>
          <w:color w:val="646464"/>
        </w:rPr>
        <w:t>(廣告管理服務)</w:t>
      </w:r>
    </w:p>
    <w:p>
      <w:pPr>
        <w:spacing w:after="240"/>
      </w:pPr>
      <w:r>
        <w:rPr>
          <w:b/>
          <w:color w:val="0D1117"/>
        </w:rPr>
        <w:t>🔄 再行銷受眾建立</w:t>
        <w:br/>
      </w:r>
      <w:r>
        <w:t>針對已觀看廣告的用戶重新觸及，提升品牌記憶度及轉換機會</w:t>
        <w:br/>
      </w:r>
      <w:r>
        <w:rPr>
          <w:i/>
          <w:color w:val="646464"/>
        </w:rPr>
        <w:t>(再行銷設定服務)</w:t>
      </w:r>
    </w:p>
    <w:p>
      <w:pPr>
        <w:spacing w:after="240"/>
      </w:pPr>
      <w:r>
        <w:rPr>
          <w:b/>
          <w:color w:val="0D1117"/>
        </w:rPr>
        <w:t>📈 季節性廣告策略規劃</w:t>
        <w:br/>
      </w:r>
      <w:r>
        <w:t>針對重要節日（農曆新年、聖誕、復活節）預先調整預算，最大化曝光效益</w:t>
        <w:br/>
      </w:r>
      <w:r>
        <w:rPr>
          <w:i/>
          <w:color w:val="646464"/>
        </w:rPr>
        <w:t>(年度策略服務)</w:t>
      </w:r>
    </w:p>
    <w:p>
      <w:pPr>
        <w:pStyle w:val="Heading2"/>
      </w:pPr>
      <w:r>
        <w:t>30天行動計劃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優先級</w:t>
            </w:r>
          </w:p>
        </w:tc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行動項目</w:t>
            </w:r>
          </w:p>
        </w:tc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🔴 即時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查詢2月9日異常CPC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向 Google Ads 支援查詢，確認非無效點擊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🟡 短期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審查廣告文案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測試新標題，目標 CTR &gt; 2.5%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🟡 短期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優化出價時間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週六/日加碼，平日低谷時段減少出價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🟢 中期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評估預算分配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考慮增加 JP Campaign 預算（CTR 表現較好）</w:t>
            </w:r>
          </w:p>
        </w:tc>
      </w:tr>
    </w:tbl>
    <w:p/>
    <w:p>
      <w:pPr>
        <w:pStyle w:val="Heading2"/>
      </w:pPr>
      <w:r>
        <w:t>預期成效（3個月後）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現況</w:t>
            </w:r>
          </w:p>
        </w:tc>
        <w:tc>
          <w:tcPr>
            <w:tcW w:type="dxa" w:w="2880"/>
            <w:shd w:fill="0D1117"/>
          </w:tcPr>
          <w:p>
            <w:pPr>
              <w:jc w:val="center"/>
            </w:pPr>
            <w:r>
              <w:rPr>
                <w:b/>
                <w:color w:val="FFFFFF"/>
              </w:rPr>
              <w:t>預期改善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CTR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2.14%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2.8–3.2%（+30–50%）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CPC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HK$1.57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HK$1.30–1.45（-10–17%）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HK$59.47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HK$40–50（-15–33%）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廣告整體效益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基準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估計提升 25–40%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88"/>
    </w:pPr>
    <w:rPr>
      <w:rFonts w:ascii="Noto Sans CJK TC" w:hAnsi="Noto Sans CJK T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0D11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00B4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