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2560320" cy="505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05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Noto Sans CJK TC" w:hAnsi="Noto Sans CJK TC" w:eastAsia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ascii="Noto Sans CJK TC" w:hAnsi="Noto Sans CJK TC" w:eastAsia="Noto Sans CJK TC"/>
          <w:b/>
          <w:color w:val="1E1E2D"/>
          <w:sz w:val="56"/>
        </w:rPr>
        <w:t>内容管理系統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ascii="Noto Sans CJK TC" w:hAnsi="Noto Sans CJK TC" w:eastAsia="Noto Sans CJK TC"/>
          <w:b/>
          <w:color w:val="B88A2F"/>
          <w:sz w:val="40"/>
        </w:rPr>
        <w:t>使用者操作手冊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v1.1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機密 — 僅限授權用戶</w:t>
            </w:r>
          </w:p>
        </w:tc>
      </w:tr>
    </w:tbl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1  </w:t>
      </w:r>
      <w:r>
        <w:rPr>
          <w:rFonts w:ascii="Noto Sans CJK TC" w:hAnsi="Noto Sans CJK TC" w:eastAsia="Noto Sans CJK TC"/>
          <w:b w:val="0"/>
          <w:color w:val="1E1E2D"/>
          <w:sz w:val="22"/>
        </w:rPr>
        <w:t>系統簡介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2  </w:t>
      </w:r>
      <w:r>
        <w:rPr>
          <w:rFonts w:ascii="Noto Sans CJK TC" w:hAnsi="Noto Sans CJK TC" w:eastAsia="Noto Sans CJK TC"/>
          <w:b w:val="0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3  </w:t>
      </w:r>
      <w:r>
        <w:rPr>
          <w:rFonts w:ascii="Noto Sans CJK TC" w:hAnsi="Noto Sans CJK TC" w:eastAsia="Noto Sans CJK TC"/>
          <w:b w:val="0"/>
          <w:color w:val="1E1E2D"/>
          <w:sz w:val="22"/>
        </w:rPr>
        <w:t>介面概覽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4  </w:t>
      </w:r>
      <w:r>
        <w:rPr>
          <w:rFonts w:ascii="Noto Sans CJK TC" w:hAnsi="Noto Sans CJK TC" w:eastAsia="Noto Sans CJK TC"/>
          <w:b w:val="0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5  </w:t>
      </w:r>
      <w:r>
        <w:rPr>
          <w:rFonts w:ascii="Noto Sans CJK TC" w:hAnsi="Noto Sans CJK TC" w:eastAsia="Noto Sans CJK TC"/>
          <w:b w:val="0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6  </w:t>
      </w:r>
      <w:r>
        <w:rPr>
          <w:rFonts w:ascii="Noto Sans CJK TC" w:hAnsi="Noto Sans CJK TC" w:eastAsia="Noto Sans CJK TC"/>
          <w:b w:val="0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7  </w:t>
      </w:r>
      <w:r>
        <w:rPr>
          <w:rFonts w:ascii="Noto Sans CJK TC" w:hAnsi="Noto Sans CJK TC" w:eastAsia="Noto Sans CJK TC"/>
          <w:b w:val="0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ascii="Noto Sans CJK TC" w:hAnsi="Noto Sans CJK TC" w:eastAsia="Noto Sans CJK TC"/>
          <w:b w:val="0"/>
          <w:color w:val="1A569A"/>
          <w:sz w:val="22"/>
        </w:rPr>
        <w:t xml:space="preserve">  7.1  </w:t>
      </w:r>
      <w:r>
        <w:rPr>
          <w:rFonts w:ascii="Noto Sans CJK TC" w:hAnsi="Noto Sans CJK TC" w:eastAsia="Noto Sans CJK TC"/>
          <w:b w:val="0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ascii="Noto Sans CJK TC" w:hAnsi="Noto Sans CJK TC" w:eastAsia="Noto Sans CJK TC"/>
          <w:b w:val="0"/>
          <w:color w:val="1A569A"/>
          <w:sz w:val="22"/>
        </w:rPr>
        <w:t xml:space="preserve">  7.2  </w:t>
      </w:r>
      <w:r>
        <w:rPr>
          <w:rFonts w:ascii="Noto Sans CJK TC" w:hAnsi="Noto Sans CJK TC" w:eastAsia="Noto Sans CJK TC"/>
          <w:b w:val="0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ascii="Noto Sans CJK TC" w:hAnsi="Noto Sans CJK TC" w:eastAsia="Noto Sans CJK TC"/>
          <w:b w:val="0"/>
          <w:color w:val="1A569A"/>
          <w:sz w:val="22"/>
        </w:rPr>
        <w:t xml:space="preserve">  7.3  </w:t>
      </w:r>
      <w:r>
        <w:rPr>
          <w:rFonts w:ascii="Noto Sans CJK TC" w:hAnsi="Noto Sans CJK TC" w:eastAsia="Noto Sans CJK TC"/>
          <w:b w:val="0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ascii="Noto Sans CJK TC" w:hAnsi="Noto Sans CJK TC" w:eastAsia="Noto Sans CJK TC"/>
          <w:b w:val="0"/>
          <w:color w:val="1A569A"/>
          <w:sz w:val="22"/>
        </w:rPr>
        <w:t xml:space="preserve">  7.4  </w:t>
      </w:r>
      <w:r>
        <w:rPr>
          <w:rFonts w:ascii="Noto Sans CJK TC" w:hAnsi="Noto Sans CJK TC" w:eastAsia="Noto Sans CJK TC"/>
          <w:b w:val="0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ascii="Noto Sans CJK TC" w:hAnsi="Noto Sans CJK TC" w:eastAsia="Noto Sans CJK TC"/>
          <w:b w:val="0"/>
          <w:color w:val="1A569A"/>
          <w:sz w:val="22"/>
        </w:rPr>
        <w:t xml:space="preserve">  7.5  </w:t>
      </w:r>
      <w:r>
        <w:rPr>
          <w:rFonts w:ascii="Noto Sans CJK TC" w:hAnsi="Noto Sans CJK TC" w:eastAsia="Noto Sans CJK TC"/>
          <w:b w:val="0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8  </w:t>
      </w:r>
      <w:r>
        <w:rPr>
          <w:rFonts w:ascii="Noto Sans CJK TC" w:hAnsi="Noto Sans CJK TC" w:eastAsia="Noto Sans CJK TC"/>
          <w:b w:val="0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ascii="Noto Sans CJK TC" w:hAnsi="Noto Sans CJK TC" w:eastAsia="Noto Sans CJK TC"/>
          <w:b/>
          <w:color w:val="1A569A"/>
          <w:sz w:val="22"/>
        </w:rPr>
        <w:t xml:space="preserve">9  </w:t>
      </w:r>
      <w:r>
        <w:rPr>
          <w:rFonts w:ascii="Noto Sans CJK TC" w:hAnsi="Noto Sans CJK TC" w:eastAsia="Noto Sans CJK TC"/>
          <w:b w:val="0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KTM P2 内容管理系統（CMS）係專為啟德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ascii="Noto Sans CJK TC" w:hAnsi="Noto Sans CJK TC" w:eastAsia="Noto Sans CJK TC"/>
          <w:b w:val="0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ascii="Noto Sans CJK TC" w:hAnsi="Noto Sans CJK TC" w:eastAsia="Noto Sans CJK TC"/>
          <w:b w:val="0"/>
          <w:color w:val="1E1E2D"/>
          <w:sz w:val="21"/>
        </w:rPr>
        <w:t>編輯網站靜態頁面内容（免責聲明等）</w:t>
      </w:r>
    </w:p>
    <w:p>
      <w:pPr>
        <w:pStyle w:val="ListBullet"/>
        <w:spacing w:before="40" w:after="60"/>
        <w:ind w:left="340"/>
      </w:pPr>
      <w:r>
        <w:rPr>
          <w:rFonts w:ascii="Noto Sans CJK TC" w:hAnsi="Noto Sans CJK TC" w:eastAsia="Noto Sans CJK TC"/>
          <w:b w:val="0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ascii="Noto Sans CJK TC" w:hAnsi="Noto Sans CJK TC" w:eastAsia="Noto Sans CJK TC"/>
          <w:b w:val="0"/>
          <w:color w:val="1E1E2D"/>
          <w:sz w:val="21"/>
        </w:rPr>
        <w:t>支援三語内容：英文（EN）、繁體中文（TC）、簡體中文（SC）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ascii="Noto Sans CJK TC" w:hAnsi="Noto Sans CJK TC" w:eastAsia="Noto Sans CJK TC"/>
          <w:b w:val="0"/>
          <w:color w:val="1E1E2D"/>
          <w:sz w:val="21"/>
        </w:rPr>
        <w:t>符合香港一手住宅物業銷售條例法規要求</w:t>
      </w:r>
    </w:p>
    <w:p/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系統資訊：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6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系統網址（Dev）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https://ktm-p2.hlhk.net/cms/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前端網址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https://ktm-p2.hlhk.net/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支援瀏覽器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建議解析度</w:t>
            </w:r>
          </w:p>
        </w:tc>
        <w:tc>
          <w:tcPr>
            <w:tcW w:type="dxa" w:w="576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1280x800 或以上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語言支援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開啟瀏覽器，輸入 CMS 網址：https://ktm-p2.hlhk.net/cms/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如出現「需要驗證」視窗，輸入：</w:t>
        <w:br/>
        <w:t xml:space="preserve">       Username: dev    Password: hostdev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4：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點擊「LOGIN」按鈕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5：</w:t>
      </w:r>
      <w:r>
        <w:rPr>
          <w:rFonts w:ascii="Noto Sans CJK TC" w:hAnsi="Noto Sans CJK TC" w:eastAsia="Noto Sans CJK TC"/>
          <w:b w:val="0"/>
          <w:color w:val="1E1E2D"/>
          <w:sz w:val="21"/>
        </w:rPr>
        <w:t>成功後將跳轉至 Dashboard 主頁面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⚠️  請勿在公用電腦儲存密碼。如忘記密碼，請聯絡系統管理員重設。</w:t>
      </w:r>
    </w:p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點擊右上角用戶名稱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選擇「Logout」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系統將返回登入頁面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💡  長時間未操作系統將自動登出，請定期儲存工作。</w:t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登入後，畫面分為以下三個主要區域：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頂部導航欄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畫面最頂部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全螢幕切換、語言切換（EN/TC/SC）、當前登入用戶資訊、登出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左側功能選單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畫面左側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所有功能模組入口，可點擊展開子項目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主要内容區域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畫面中央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顯示各模組嘅列表、表單、及操作介面</w:t>
            </w:r>
          </w:p>
        </w:tc>
      </w:tr>
    </w:tbl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左側選單結構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模組名稱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StaticPage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管理靜態頁面内容（免責聲明等）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Updates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管理及發布法定地產文件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File Manager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上載及管理媒體檔案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System（展開）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系統管理功能（用戶/角色/日誌/設定）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StaticPage 模組用於管理網站上固定顯示嘅文字内容，例如免責聲明（Disclaimer）彈窗及頁腳（Footer）文字。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4.1 查看靜態頁面列表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點擊左側選單「StaticPage」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畫面顯示所有靜態頁面記錄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可點擊頂部「Active / Inactive / All」按鈕篩選顯示狀態</w:t>
      </w:r>
    </w:p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4.2 列表欄位說明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Seq.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排列順序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Type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頁面類型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Title [EN/TC/SC]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三語標題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Content [EN/TC/SC]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三語内容（可能含 HTML 格式）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Segment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對應網站路徑（例如 / 代表首頁）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Status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顯示狀態：Active（生效中）/ Inactive（已停用）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Created / Updated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建立及最後更新時間及操作者</w:t>
            </w:r>
          </w:p>
        </w:tc>
      </w:tr>
    </w:tbl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4.3 編輯靜態頁面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在列表中找到要編輯的記錄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點擊該列右側「編輯」圖示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在編輯表單中修改對應語言的標題及内容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4：</w:t>
      </w:r>
      <w:r>
        <w:rPr>
          <w:rFonts w:ascii="Noto Sans CJK TC" w:hAnsi="Noto Sans CJK TC" w:eastAsia="Noto Sans CJK TC"/>
          <w:b w:val="0"/>
          <w:color w:val="1E1E2D"/>
          <w:sz w:val="21"/>
        </w:rPr>
        <w:t>確認 Status 設定正確（Active = 在前端顯示）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5：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點擊「SAVE」儲存變更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6：</w:t>
      </w:r>
      <w:r>
        <w:rPr>
          <w:rFonts w:ascii="Noto Sans CJK TC" w:hAnsi="Noto Sans CJK TC" w:eastAsia="Noto Sans CJK TC"/>
          <w:b w:val="0"/>
          <w:color w:val="1E1E2D"/>
          <w:sz w:val="21"/>
        </w:rPr>
        <w:t>返回列表確認記錄已更新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⚠️  StaticPage 只支援編輯，不支援新增或刪除。如需新增頁面，請聯絡技術支援。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Updates 模組係 KTM P2 CMS 嘅核心功能，用於管理及發布所有法定地產文件，包括售樓說明書、價單、成交記錄冊等共 11 種文件類型。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5.1 文件類型說明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文件類型（英文）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文件類型（中文）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Sales Brochure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售樓說明書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Price List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Register of Transactions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Sales Arrangements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銷售安排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Deed of Mutual Covenant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大廈公契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Aerial Photograph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航空照片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Restrictions On Alienation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轉讓限制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Mortgage Arrangement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按揭安排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Premium Assessment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補地價計算方法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Ballot Results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抽籤結果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Latest News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最新消息</w:t>
            </w:r>
          </w:p>
        </w:tc>
      </w:tr>
    </w:tbl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5.2 新增文件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點擊列表右上角「+ ADD」按鈕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填寫 Date（日期）、Type（類型）、Status（狀態）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填寫三語標題：Title [EN] / Title [TC] / Title [SC]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4：</w:t>
      </w:r>
      <w:r>
        <w:rPr>
          <w:rFonts w:ascii="Noto Sans CJK TC" w:hAnsi="Noto Sans CJK TC" w:eastAsia="Noto Sans CJK TC"/>
          <w:b w:val="0"/>
          <w:color w:val="1E1E2D"/>
          <w:sz w:val="21"/>
        </w:rPr>
        <w:t>上載對應語言 PDF：File [EN] / File [TC] / File [SC]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5：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點擊「SAVE」儲存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💡  建議同時上載三語版本，確保前端各語言版本均可正常下載。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5.3 編輯 / 刪除文件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在列表找到記錄，點擊「編輯」或「刪除」圖示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編輯後點擊「SAVE」儲存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⚠️  刪除操作不可撤回！建議改用 Inactive 或 Archive 狀態代替刪除。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5.4 文件狀態說明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適用情況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Active（生效中）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文件已準備好，需在前端公開顯示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Inactive（停用）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不顯示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暫時隱藏，不刪除記錄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Archive（存檔）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不顯示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舊版文件，保留作存檔用途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File Manager 提供集中管理所有已上載媒體檔案的功能，支援文件、圖片、影片、音頻及壓縮檔等多種格式。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6.1 瀏覽及搜尋檔案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點擊左側選單「File Manager」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使用頂部標籤篩選：Documents / Images / Videos / Audio / Archives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在搜尋欄輸入關鍵字即時篩選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點擊右上角「+ NEW」按鈕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選擇上載來源：Local Storage 或 Cloud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3：</w:t>
      </w:r>
      <w:r>
        <w:rPr>
          <w:rFonts w:ascii="Noto Sans CJK TC" w:hAnsi="Noto Sans CJK TC" w:eastAsia="Noto Sans CJK TC"/>
          <w:b w:val="0"/>
          <w:color w:val="1E1E2D"/>
          <w:sz w:val="21"/>
        </w:rPr>
        <w:t>選擇檔案並等待上載完成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💡  上載至 File Manager 嘅檔案可在 Updates 模組嘅 File 欄位中選用。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7. 系統管理（System）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7.1 用戶管理（User）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1：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展開 System → 點擊「User」</w:t>
      </w:r>
    </w:p>
    <w:p>
      <w:pPr>
        <w:spacing w:before="60" w:after="60"/>
        <w:ind w:left="170"/>
      </w:pPr>
      <w:r>
        <w:rPr>
          <w:rFonts w:ascii="Noto Sans CJK TC" w:hAnsi="Noto Sans CJK TC" w:eastAsia="Noto Sans CJK TC"/>
          <w:b/>
          <w:color w:val="B88A2F"/>
          <w:sz w:val="21"/>
        </w:rPr>
        <w:t>步驟 2：</w:t>
      </w:r>
      <w:r>
        <w:rPr>
          <w:rFonts w:ascii="Noto Sans CJK TC" w:hAnsi="Noto Sans CJK TC" w:eastAsia="Noto Sans CJK TC"/>
          <w:b w:val="0"/>
          <w:color w:val="1E1E2D"/>
          <w:sz w:val="21"/>
        </w:rPr>
        <w:t>列表顯示所有 CMS 用戶，可切換 ACTIVE / INACTIVE 篩選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Username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登入用戶名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First Name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用戶姓名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Email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電郵地址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Join Date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加入日期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2FA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雙重驗證狀態</w:t>
            </w:r>
          </w:p>
        </w:tc>
      </w:tr>
    </w:tbl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7.2 角色管理（Role）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角色名稱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權限級別</w:t>
            </w:r>
          </w:p>
        </w:tc>
        <w:tc>
          <w:tcPr>
            <w:tcW w:type="dxa" w:w="4032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包含用戶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Power Users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高級管理員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CMS Admin 01、Power User 01、Admin User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Users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普通用戶</w:t>
            </w:r>
          </w:p>
        </w:tc>
        <w:tc>
          <w:tcPr>
            <w:tcW w:type="dxa" w:w="4032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Everyone</w:t>
            </w:r>
          </w:p>
        </w:tc>
      </w:tr>
    </w:tbl>
    <w:p/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7.3 用戶日誌（User Log）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記錄所有用戶登入/登出活動，只可查看，不可修改。欄位包括：User / Login Time / Logout Time / Result / IP Address。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7.4 事件日誌（Event Log）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記錄系統内所有操作記錄（新增、編輯、刪除），只可查看。欄位：Class / Action / Created Time / Username。</w:t>
      </w:r>
    </w:p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⚠️  如發現異常操作記錄，請立即通知系統管理員。</w:t>
      </w:r>
    </w:p>
    <w:p>
      <w:pPr>
        <w:spacing w:before="280" w:after="80"/>
      </w:pPr>
      <w:r>
        <w:rPr>
          <w:rFonts w:ascii="Noto Sans CJK TC" w:hAnsi="Noto Sans CJK TC" w:eastAsia="Noto Sans CJK TC"/>
          <w:b/>
          <w:color w:val="1E1E2D"/>
          <w:sz w:val="26"/>
        </w:rPr>
        <w:t>7.5 系統參數（System Value）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儲存系統層級的設定參數，可進行編輯及刪除。非必要請勿修改，如有疑問請先聯絡技術支援。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A：請聯絡系統管理員重設密碼。管理員可在 System - User 模組中找到帳號並重設。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Q：點解我見不到某些功能（例如 System Setting）？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A：部分功能需要更高權限才能存取。請聯絡管理員確認角色設定。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Q：上載文件後前端點解仍未顯示？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A：請確認該文件的 Status 已設定為「Active」。Inactive 及 Archive 不會在前端顯示。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Q：刪除了文件可以復原嗎？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A：刪除後無法自動復原。建議使用「Inactive」狀態暫時隱藏，而非直接刪除。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Q：可以同時上載多個語言版本的 PDF 嗎？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A：可以。File [EN]、File [TC]、File [SC] 可分別上載不同語言版本。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A：建議使用 Google Chrome 或 Microsoft Edge 最新版本。</w:t>
      </w:r>
    </w:p>
    <w:p/>
    <w:p>
      <w:pPr>
        <w:spacing w:before="200" w:after="40"/>
      </w:pPr>
      <w:r>
        <w:rPr>
          <w:rFonts w:ascii="Noto Sans CJK TC" w:hAnsi="Noto Sans CJK TC" w:eastAsia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A：是的，系統有 Session 逾時保護，建議定期儲存工作内容。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ascii="Noto Sans CJK TC" w:hAnsi="Noto Sans CJK TC" w:eastAsia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ascii="Noto Sans CJK TC" w:hAnsi="Noto Sans CJK TC" w:eastAsia="Noto Sans CJK TC"/>
          <w:b w:val="0"/>
          <w:color w:val="1E1E2D"/>
          <w:sz w:val="21"/>
        </w:rPr>
        <w:t>如遇到系統問題或需要技術協助，請透過以下方式聯絡：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1 個工作日内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1 個工作日内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ascii="Noto Sans CJK TC" w:hAnsi="Noto Sans CJK TC" w:eastAsia="Noto Sans CJK TC"/>
                <w:b w:val="0"/>
                <w:color w:val="1E1E2D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ascii="Noto Sans CJK TC" w:hAnsi="Noto Sans CJK TC" w:eastAsia="Noto Sans CJK TC"/>
          <w:b w:val="0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>
      <w:pPr>
        <w:jc w:val="center"/>
      </w:pPr>
      <w:r>
        <w:rPr>
          <w:rFonts w:ascii="Noto Sans CJK TC" w:hAnsi="Noto Sans CJK TC" w:eastAsia="Noto Sans CJK TC"/>
          <w:b w:val="0"/>
          <w:i/>
          <w:color w:val="666666"/>
          <w:sz w:val="18"/>
        </w:rPr>
        <w:t>KTM P2 CMS 使用者手冊  v1.1  2026年03月09日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