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BF1F6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F1F6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F1F67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9</w:t>
      </w: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18.11.22</w:t>
      </w:r>
    </w:p>
    <w:p w:rsidR="00A811A5" w:rsidRDefault="00A811A5" w:rsidP="00A811A5">
      <w:pPr>
        <w:rPr>
          <w:rFonts w:cstheme="minorHAnsi"/>
          <w:color w:val="000000"/>
          <w:sz w:val="28"/>
          <w:szCs w:val="28"/>
        </w:rPr>
      </w:pPr>
      <w:r w:rsidRPr="00BF1F67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BF1F67">
        <w:rPr>
          <w:rFonts w:cstheme="minorHAnsi"/>
          <w:color w:val="000000" w:themeColor="text1"/>
          <w:sz w:val="28"/>
          <w:szCs w:val="28"/>
        </w:rPr>
        <w:t xml:space="preserve"> </w:t>
      </w:r>
      <w:r w:rsidRPr="00BF1F67">
        <w:rPr>
          <w:rFonts w:cstheme="minorHAnsi"/>
          <w:color w:val="000000"/>
          <w:sz w:val="28"/>
          <w:szCs w:val="28"/>
        </w:rPr>
        <w:t>«Разработка модели «сущность-связь» в нотации Чена с использованием современных CASE технологий»</w:t>
      </w:r>
    </w:p>
    <w:p w:rsidR="00C832C2" w:rsidRPr="00CF7DD3" w:rsidRDefault="00C832C2" w:rsidP="00C832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</w:p>
    <w:p w:rsidR="00C832C2" w:rsidRPr="00BF1F67" w:rsidRDefault="00C832C2" w:rsidP="00A811A5">
      <w:pPr>
        <w:rPr>
          <w:rFonts w:cstheme="minorHAnsi"/>
          <w:color w:val="000000"/>
          <w:sz w:val="28"/>
          <w:szCs w:val="28"/>
        </w:rPr>
      </w:pPr>
    </w:p>
    <w:p w:rsidR="005B4BD4" w:rsidRPr="00BF1F67" w:rsidRDefault="00B37817">
      <w:pPr>
        <w:rPr>
          <w:rFonts w:cstheme="minorHAnsi"/>
          <w:noProof/>
          <w:color w:val="1E1E1E"/>
          <w:sz w:val="28"/>
          <w:szCs w:val="28"/>
          <w:lang w:eastAsia="ru-RU"/>
        </w:rPr>
      </w:pPr>
      <w:r>
        <w:rPr>
          <w:rFonts w:cstheme="minorHAnsi"/>
          <w:noProof/>
          <w:color w:val="1E1E1E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81.6pt">
            <v:imagedata r:id="rId4" o:title="1"/>
          </v:shape>
        </w:pict>
      </w:r>
    </w:p>
    <w:p w:rsidR="00BF1F67" w:rsidRPr="00BF1F67" w:rsidRDefault="00BF1F67">
      <w:pPr>
        <w:rPr>
          <w:rFonts w:cstheme="minorHAnsi"/>
          <w:noProof/>
          <w:color w:val="1E1E1E"/>
          <w:sz w:val="28"/>
          <w:szCs w:val="28"/>
          <w:lang w:eastAsia="ru-RU"/>
        </w:rPr>
      </w:pPr>
      <w:r w:rsidRPr="00BF1F67">
        <w:rPr>
          <w:rFonts w:cstheme="minorHAnsi"/>
          <w:noProof/>
          <w:color w:val="1E1E1E"/>
          <w:sz w:val="28"/>
          <w:szCs w:val="28"/>
          <w:lang w:eastAsia="ru-RU"/>
        </w:rPr>
        <w:t>Ответы на вопросы:</w:t>
      </w:r>
    </w:p>
    <w:p w:rsidR="00BF1F67" w:rsidRPr="00BF1F67" w:rsidRDefault="00BF1F67">
      <w:pPr>
        <w:rPr>
          <w:rFonts w:cstheme="minorHAnsi"/>
          <w:sz w:val="28"/>
          <w:szCs w:val="28"/>
        </w:rPr>
      </w:pPr>
      <w:r w:rsidRPr="00BF1F67">
        <w:rPr>
          <w:rFonts w:cstheme="minorHAnsi"/>
          <w:sz w:val="28"/>
          <w:szCs w:val="28"/>
        </w:rPr>
        <w:t>Erwin имеет два уровня моделирования: логический и физический. На логическом уровне данные представляются так, как они выглядят в реальном мире. Объектами логического уровня являются сущности и атрибуты. На физическом уровне модель зависит от конкретной реализации базы данных, выбираемой пользователем.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Различают три уровня логической модели, отличающихся по глубине представления информации о данных: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диаграмма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сущность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>-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связь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(Entity Relationship Diagram, ERD);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модель данных, основанная на ключах (Key Based model, KB);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полная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атрибутивная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модель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(Fully Attributed model, FA).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Диаграмма сущность-связь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 представляет собой модель данных верхнего уровня. Она включает сущности и взаимосвязи, отражающие основные бизнес-правила предметной области. Такая диаграмма не слишком детализирована, в нее включаются основные сущности и связи между ними, которые удовлетворяют основным требованиям, предъявляемым к ИС. Диаграмма сущность-связь может включать связи многие-ко-многим и не включать описание ключей. Как правило, ERD используется для презентаций и обсуждения структуры данных с экспертами предметной области.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Модель данных, основанная на ключах, -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 более подробное представление данных. Она включает описание всех сущностей и первичных ключей и предназначена для представления структуры данных и ключей, которые соответствуют предметной области.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Полная атрибутивная модель -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 наиболее детальное представление структуры данных: представляет данные в третьей нормальной форме и включает все сущности, атрибуты и связи.</w:t>
      </w:r>
    </w:p>
    <w:p w:rsidR="00BF1F67" w:rsidRPr="00BF1F67" w:rsidRDefault="00BF1F67">
      <w:pPr>
        <w:rPr>
          <w:rFonts w:cstheme="minorHAnsi"/>
          <w:color w:val="000000"/>
          <w:sz w:val="28"/>
          <w:szCs w:val="28"/>
        </w:rPr>
      </w:pPr>
      <w:r w:rsidRPr="00BF1F67">
        <w:rPr>
          <w:rFonts w:cstheme="minorHAnsi"/>
          <w:color w:val="000000"/>
          <w:sz w:val="28"/>
          <w:szCs w:val="28"/>
        </w:rPr>
        <w:t>Перед созданием физической модели следует выбрать целевую СУБД. Для этого можно воспользоваться кнопкой</w:t>
      </w:r>
      <w:r w:rsidRPr="00BF1F67">
        <w:rPr>
          <w:rFonts w:cstheme="minorHAnsi"/>
          <w:i/>
          <w:iCs/>
          <w:color w:val="000000"/>
          <w:sz w:val="28"/>
          <w:szCs w:val="28"/>
        </w:rPr>
        <w:t> </w:t>
      </w:r>
      <w:r w:rsidRPr="00BF1F67">
        <w:rPr>
          <w:rFonts w:cstheme="minorHAnsi"/>
          <w:color w:val="000000"/>
          <w:sz w:val="28"/>
          <w:szCs w:val="28"/>
        </w:rPr>
        <w:t>(Select Target Server) инструментального меню. В появившемся окне (рис. 3.10) нужно выбрать желаемую СУБД и ее версию. Эта возможность до</w:t>
      </w:r>
      <w:r w:rsidRPr="00BF1F67">
        <w:rPr>
          <w:rFonts w:cstheme="minorHAnsi"/>
          <w:color w:val="000000"/>
          <w:sz w:val="28"/>
          <w:szCs w:val="28"/>
        </w:rPr>
        <w:softHyphen/>
        <w:t>ступна только на физическом уровне. Так же как и при изображении логической модели, для представ</w:t>
      </w:r>
      <w:r w:rsidRPr="00BF1F67">
        <w:rPr>
          <w:rFonts w:cstheme="minorHAnsi"/>
          <w:color w:val="000000"/>
          <w:sz w:val="28"/>
          <w:szCs w:val="28"/>
        </w:rPr>
        <w:softHyphen/>
        <w:t>ления физической модели используется несколько нотаций (рис. 3.11), а именно: IDEF1X (Integration DEFinition for Information Modeling), IE (Information Engineering) и DM (Dimensional Modeling). Как видим, по сравнению с логическим моделированием появилась дополнитель</w:t>
      </w:r>
      <w:r w:rsidRPr="00BF1F67">
        <w:rPr>
          <w:rFonts w:cstheme="minorHAnsi"/>
          <w:color w:val="000000"/>
          <w:sz w:val="28"/>
          <w:szCs w:val="28"/>
        </w:rPr>
        <w:softHyphen/>
        <w:t>ная нотация - DM, о которой далее будет сказано особо.</w:t>
      </w:r>
      <w:r w:rsidRPr="00BF1F67">
        <w:rPr>
          <w:rFonts w:cstheme="minorHAnsi"/>
          <w:bCs/>
          <w:color w:val="000000"/>
          <w:sz w:val="28"/>
          <w:szCs w:val="28"/>
        </w:rPr>
        <w:t xml:space="preserve"> Редактор таблиц </w:t>
      </w:r>
      <w:r w:rsidRPr="00BF1F67">
        <w:rPr>
          <w:rFonts w:cstheme="minorHAnsi"/>
          <w:color w:val="000000"/>
          <w:sz w:val="28"/>
          <w:szCs w:val="28"/>
        </w:rPr>
        <w:t>на стадии физического моделирования имеет отличия от соответствующего редактора, используемого на стадии логического моделирования. Более того, он имеет специфические особенности, связанные с характеристиками выбранной целевой СУБД. На рис. 3.14 представлен вид окна редактора таблиц </w:t>
      </w:r>
      <w:r w:rsidRPr="00BF1F67">
        <w:rPr>
          <w:rFonts w:cstheme="minorHAnsi"/>
          <w:bCs/>
          <w:color w:val="000000"/>
          <w:sz w:val="28"/>
          <w:szCs w:val="28"/>
        </w:rPr>
        <w:t>(Table Editor</w:t>
      </w:r>
      <w:r w:rsidRPr="00BF1F67">
        <w:rPr>
          <w:rFonts w:cstheme="minorHAnsi"/>
          <w:color w:val="000000"/>
          <w:sz w:val="28"/>
          <w:szCs w:val="28"/>
        </w:rPr>
        <w:t>) для целевой СУБД Access, а на рис. 3.15 - для целевой СУБД Oracle.</w:t>
      </w:r>
    </w:p>
    <w:p w:rsidR="00BF1F67" w:rsidRPr="00BF1F67" w:rsidRDefault="00BF1F67">
      <w:pPr>
        <w:rPr>
          <w:rFonts w:cstheme="minorHAnsi"/>
          <w:color w:val="000000"/>
          <w:sz w:val="28"/>
          <w:szCs w:val="28"/>
        </w:rPr>
      </w:pPr>
      <w:r w:rsidRPr="00BF1F67">
        <w:rPr>
          <w:rFonts w:cstheme="minorHAnsi"/>
          <w:color w:val="000000"/>
          <w:sz w:val="28"/>
          <w:szCs w:val="28"/>
        </w:rPr>
        <w:t>Альтернативный ключ (Alternate Key) – потенциальный ключ, не ставший первичным. Erwin позволяет выделять атрибуты потенциальных ключей и при генерации схемы БД генерировать по этим группам отдельные уникальные индексы.</w:t>
      </w:r>
    </w:p>
    <w:p w:rsidR="00BF1F67" w:rsidRPr="00BF1F67" w:rsidRDefault="00BF1F67" w:rsidP="00BF1F67">
      <w:pPr>
        <w:pStyle w:val="p462"/>
        <w:spacing w:before="315" w:beforeAutospacing="0" w:after="0" w:afterAutospacing="0" w:line="330" w:lineRule="atLeast"/>
        <w:ind w:firstLine="705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 xml:space="preserve">Атрибуты, составляющие альтернативный ключ, однозначно (уникально) идентифицируют экземпляры сущности. В ERwin можно также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lastRenderedPageBreak/>
        <w:t>составлять группы атрибутов, которые не идентифицируют уникально экземпляры сущности, но часто используются для доступа к данным. Для каждой такой группы атрибутов ERwin создает неуникальные индексы.</w:t>
      </w:r>
    </w:p>
    <w:p w:rsidR="00BF1F67" w:rsidRPr="00BF1F67" w:rsidRDefault="00BF1F67" w:rsidP="00BF1F67">
      <w:pPr>
        <w:pStyle w:val="p463"/>
        <w:spacing w:before="0" w:beforeAutospacing="0" w:after="0" w:afterAutospacing="0" w:line="315" w:lineRule="atLeast"/>
        <w:ind w:firstLine="705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Одни и те же атрибуты сущности могут входить в различные группы ключей.</w:t>
      </w:r>
    </w:p>
    <w:p w:rsidR="00BF1F67" w:rsidRPr="00BF1F67" w:rsidRDefault="00BF1F67">
      <w:pPr>
        <w:rPr>
          <w:rFonts w:cstheme="minorHAnsi"/>
          <w:color w:val="000000"/>
          <w:sz w:val="28"/>
          <w:szCs w:val="28"/>
        </w:rPr>
      </w:pPr>
    </w:p>
    <w:p w:rsidR="00BF1F67" w:rsidRPr="00BF1F67" w:rsidRDefault="00BF1F67">
      <w:pPr>
        <w:rPr>
          <w:rFonts w:cstheme="minorHAnsi"/>
          <w:sz w:val="28"/>
          <w:szCs w:val="28"/>
        </w:rPr>
      </w:pPr>
    </w:p>
    <w:sectPr w:rsidR="00BF1F67" w:rsidRPr="00BF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7"/>
    <w:rsid w:val="005B4BD4"/>
    <w:rsid w:val="007F2B59"/>
    <w:rsid w:val="00A811A5"/>
    <w:rsid w:val="00AF6307"/>
    <w:rsid w:val="00B37817"/>
    <w:rsid w:val="00BF1F67"/>
    <w:rsid w:val="00C832C2"/>
    <w:rsid w:val="00D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F22A"/>
  <w15:chartTrackingRefBased/>
  <w15:docId w15:val="{DD405A94-91B7-42CA-8C1B-6375E7F9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2">
    <w:name w:val="p462"/>
    <w:basedOn w:val="a"/>
    <w:rsid w:val="00BF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3">
    <w:name w:val="p463"/>
    <w:basedOn w:val="a"/>
    <w:rsid w:val="00BF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546</Words>
  <Characters>3118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2022-11-15T06:33:00Z</dcterms:created>
  <dcterms:modified xsi:type="dcterms:W3CDTF">2022-12-16T07:38:00Z</dcterms:modified>
</cp:coreProperties>
</file>