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BB0B2">
      <w:pPr>
        <w:pageBreakBefore w:val="0"/>
        <w:wordWrap/>
        <w:spacing w:before="0" w:after="0" w:line="846" w:lineRule="exact"/>
        <w:ind w:left="0" w:right="0"/>
        <w:textAlignment w:val="auto"/>
      </w:pPr>
    </w:p>
    <w:p w14:paraId="0FF0E93C">
      <w:pPr>
        <w:pageBreakBefore w:val="0"/>
        <w:wordWrap/>
        <w:spacing w:before="0" w:after="0" w:line="14" w:lineRule="exact"/>
        <w:ind w:left="0" w:right="0"/>
        <w:textAlignment w:val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1054100</wp:posOffset>
                </wp:positionH>
                <wp:positionV relativeFrom="paragraph">
                  <wp:posOffset>0</wp:posOffset>
                </wp:positionV>
                <wp:extent cx="4711700" cy="5461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0" cy="54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pt;margin-top:0pt;height:43pt;width:371pt;mso-wrap-distance-bottom:0pt;mso-wrap-distance-top:0pt;z-index:251659264;mso-width-relative:page;mso-height-relative:page;" filled="f" stroked="f" coordsize="21600,21600" o:gfxdata="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pqLq50wAAAAcBAAAPAAAAAAAAAAEAIAAA&#10;ACIAAABkcnMvZG93bnJldi54bWxQSwECFAAUAAAACACHTuJA3hFBJ9gBAACjAwAADgAAAAAAAAAB&#10;ACAAAAAiAQAAZHJzL2Uyb0RvYy54bWxQSwUGAAAAAAYABgBZAQAAbAUAAAAA&#10;">
                <v:fill on="f" focussize="0,0"/>
                <v:stroke on="f" weight="0.5pt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1054100</wp:posOffset>
                </wp:positionH>
                <wp:positionV relativeFrom="paragraph">
                  <wp:posOffset>101600</wp:posOffset>
                </wp:positionV>
                <wp:extent cx="622300" cy="63500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13683E">
                            <w:pPr>
                              <w:pageBreakBefore w:val="0"/>
                              <w:wordWrap/>
                              <w:spacing w:before="0" w:after="0"/>
                              <w:ind w:left="0" w:right="0"/>
                              <w:jc w:val="both"/>
                              <w:textAlignment w:val="auto"/>
                            </w:pPr>
                            <w:r>
                              <w:drawing>
                                <wp:inline distT="0" distB="0" distL="0" distR="0">
                                  <wp:extent cx="622300" cy="635000"/>
                                  <wp:effectExtent l="0" t="0" r="12700" b="0"/>
                                  <wp:docPr id="4" name="Drawing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Drawing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23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pt;margin-top:8pt;height:50pt;width:49pt;mso-wrap-distance-bottom:0pt;mso-wrap-distance-top:0pt;z-index:251659264;mso-width-relative:page;mso-height-relative:page;" filled="f" stroked="f" coordsize="21600,21600" o:gfxdata="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uRAS9MAAAAKAQAADwAAAAAAAAABACAA&#10;AAAiAAAAZHJzL2Rvd25yZXYueG1sUEsBAhQAFAAAAAgAh07iQBujm/vZAQAArQMAAA4AAAAAAAAA&#10;AQAgAAAAIgEAAGRycy9lMm9Eb2MueG1sUEsFBgAAAAAGAAYAWQEAAG0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7913683E">
                      <w:pPr>
                        <w:pageBreakBefore w:val="0"/>
                        <w:wordWrap/>
                        <w:spacing w:before="0" w:after="0"/>
                        <w:ind w:left="0" w:right="0"/>
                        <w:jc w:val="both"/>
                        <w:textAlignment w:val="auto"/>
                      </w:pPr>
                      <w:r>
                        <w:drawing>
                          <wp:inline distT="0" distB="0" distL="0" distR="0">
                            <wp:extent cx="622300" cy="635000"/>
                            <wp:effectExtent l="0" t="0" r="12700" b="0"/>
                            <wp:docPr id="4" name="Drawing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Drawing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23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0</wp:posOffset>
                </wp:positionV>
                <wp:extent cx="3797300" cy="520700"/>
                <wp:effectExtent l="0" t="0" r="0" b="0"/>
                <wp:wrapTopAndBottom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31E03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82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54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54"/>
                              </w:rPr>
                              <w:t>天津中德应用技术大学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pt;margin-top:0pt;height:41pt;width:299pt;mso-wrap-distance-bottom:0pt;mso-wrap-distance-top:0pt;z-index:251659264;mso-width-relative:page;mso-height-relative:page;" filled="f" stroked="f" coordsize="21600,21600" o:gfxdata="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mu4QO1QAAAAcBAAAPAAAA&#10;AAAAAAEAIAAAACIAAABkcnMvZG93bnJldi54bWxQSwECFAAUAAAACACHTuJAKfc8z98BAACuAwAA&#10;DgAAAAAAAAABACAAAAAk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25731E03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820" w:lineRule="atLeast"/>
                        <w:ind w:left="0" w:right="0"/>
                        <w:jc w:val="both"/>
                        <w:textAlignment w:val="auto"/>
                        <w:rPr>
                          <w:sz w:val="54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54"/>
                        </w:rPr>
                        <w:t>天津中德应用技术大学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1968500</wp:posOffset>
                </wp:positionH>
                <wp:positionV relativeFrom="paragraph">
                  <wp:posOffset>546100</wp:posOffset>
                </wp:positionV>
                <wp:extent cx="3771900" cy="165100"/>
                <wp:effectExtent l="0" t="0" r="0" b="0"/>
                <wp:wrapTopAndBottom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3C702B">
                            <w:pPr>
                              <w:pageBreakBefore w:val="0"/>
                              <w:wordWrap/>
                              <w:autoSpaceDE w:val="0"/>
                              <w:autoSpaceDN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宋体" w:hAnsi="宋体" w:eastAsia="宋体" w:cs="宋体"/>
                                <w:spacing w:val="0"/>
                                <w:sz w:val="16"/>
                              </w:rPr>
                              <w:t>Tianjin Sino-German University of Applied Sciences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5pt;margin-top:43pt;height:13pt;width:297pt;mso-wrap-distance-bottom:0pt;mso-wrap-distance-top:0pt;z-index:251659264;mso-width-relative:page;mso-height-relative:page;" filled="f" stroked="f" coordsize="21600,21600" o:gfxdata="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9YT2tcAAAAKAQAADwAA&#10;AAAAAAABACAAAAAiAAAAZHJzL2Rvd25yZXYueG1sUEsBAhQAFAAAAAgAh07iQB4HjdHeAQAArgMA&#10;AA4AAAAAAAAAAQAgAAAAJgEAAGRycy9lMm9Eb2MueG1sUEsFBgAAAAAGAAYAWQEAAHYFAAAAAA==&#10;">
                <v:fill on="f" focussize="0,0"/>
                <v:stroke on="f" weight="0.5pt"/>
                <v:imagedata o:title=""/>
                <o:lock v:ext="edit" aspectratio="f"/>
                <v:textbox inset="0mm,0mm,0mm,0mm" style="mso-fit-shape-to-text:t;">
                  <w:txbxContent>
                    <w:p w14:paraId="643C702B">
                      <w:pPr>
                        <w:pageBreakBefore w:val="0"/>
                        <w:wordWrap/>
                        <w:autoSpaceDE w:val="0"/>
                        <w:autoSpaceDN w:val="0"/>
                        <w:spacing w:before="0" w:after="0" w:line="260" w:lineRule="atLeast"/>
                        <w:ind w:left="0" w:right="0"/>
                        <w:jc w:val="both"/>
                        <w:textAlignment w:val="auto"/>
                        <w:rPr>
                          <w:sz w:val="16"/>
                        </w:rPr>
                      </w:pPr>
                      <w:r>
                        <w:rPr>
                          <w:rFonts w:ascii="宋体" w:hAnsi="宋体" w:eastAsia="宋体" w:cs="宋体"/>
                          <w:spacing w:val="0"/>
                          <w:sz w:val="16"/>
                        </w:rPr>
                        <w:t>Tianjin Sino-German University of Applied Sciences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5042D9">
      <w:pPr>
        <w:pageBreakBefore w:val="0"/>
        <w:wordWrap/>
        <w:autoSpaceDE w:val="0"/>
        <w:autoSpaceDN w:val="0"/>
        <w:spacing w:before="900" w:after="0" w:line="580" w:lineRule="atLeast"/>
        <w:ind w:left="1500" w:right="0"/>
        <w:jc w:val="both"/>
        <w:textAlignment w:val="auto"/>
        <w:rPr>
          <w:sz w:val="38"/>
        </w:rPr>
      </w:pPr>
      <w:r>
        <w:rPr>
          <w:rFonts w:ascii="宋体" w:hAnsi="宋体" w:eastAsia="宋体" w:cs="宋体"/>
          <w:spacing w:val="0"/>
          <w:sz w:val="38"/>
        </w:rPr>
        <w:t>本科生毕业设计(论文)开题报告</w:t>
      </w:r>
    </w:p>
    <w:p w14:paraId="75E82972">
      <w:pPr>
        <w:pageBreakBefore w:val="0"/>
        <w:wordWrap/>
        <w:autoSpaceDE w:val="0"/>
        <w:autoSpaceDN w:val="0"/>
        <w:spacing w:before="1860" w:after="0" w:line="720" w:lineRule="atLeast"/>
        <w:ind w:left="1500" w:right="400"/>
        <w:jc w:val="both"/>
        <w:textAlignment w:val="auto"/>
        <w:rPr>
          <w:sz w:val="42"/>
        </w:rPr>
      </w:pPr>
      <w:r>
        <w:rPr>
          <w:rFonts w:ascii="宋体" w:hAnsi="宋体" w:eastAsia="宋体" w:cs="宋体"/>
          <w:spacing w:val="0"/>
          <w:sz w:val="42"/>
        </w:rPr>
        <w:t>题    目：</w:t>
      </w:r>
      <w:r>
        <w:rPr>
          <w:rFonts w:hint="eastAsia" w:ascii="宋体" w:hAnsi="宋体" w:eastAsia="宋体" w:cs="宋体"/>
          <w:spacing w:val="0"/>
          <w:sz w:val="42"/>
        </w:rPr>
        <w:t>基于 ESP8266 的火灾监控与智能处理平台的设计与实现</w:t>
      </w:r>
    </w:p>
    <w:p w14:paraId="0E3670D8">
      <w:pPr>
        <w:pageBreakBefore w:val="0"/>
        <w:wordWrap/>
        <w:autoSpaceDE w:val="0"/>
        <w:autoSpaceDN w:val="0"/>
        <w:spacing w:before="2460" w:after="0" w:line="380" w:lineRule="atLeast"/>
        <w:ind w:left="150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 xml:space="preserve">学   院：        软件与通信学院       </w:t>
      </w:r>
    </w:p>
    <w:p w14:paraId="326D1DD0">
      <w:pPr>
        <w:pageBreakBefore w:val="0"/>
        <w:wordWrap/>
        <w:autoSpaceDE w:val="0"/>
        <w:autoSpaceDN w:val="0"/>
        <w:spacing w:before="320" w:after="0" w:line="380" w:lineRule="atLeast"/>
        <w:ind w:left="150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>专   业：        202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>2</w:t>
      </w:r>
      <w:r>
        <w:rPr>
          <w:rFonts w:ascii="宋体" w:hAnsi="宋体" w:eastAsia="宋体" w:cs="宋体"/>
          <w:spacing w:val="0"/>
          <w:sz w:val="24"/>
        </w:rPr>
        <w:t xml:space="preserve">级物联网工程      </w:t>
      </w:r>
    </w:p>
    <w:p w14:paraId="17EC822C">
      <w:pPr>
        <w:pageBreakBefore w:val="0"/>
        <w:wordWrap/>
        <w:autoSpaceDE w:val="0"/>
        <w:autoSpaceDN w:val="0"/>
        <w:spacing w:before="340" w:after="0" w:line="380" w:lineRule="atLeast"/>
        <w:ind w:left="150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 xml:space="preserve">学生姓名：  </w:t>
      </w:r>
      <w:r>
        <w:rPr>
          <w:rFonts w:hint="eastAsia" w:ascii="宋体" w:hAnsi="宋体" w:eastAsia="宋体" w:cs="宋体"/>
          <w:spacing w:val="0"/>
          <w:sz w:val="24"/>
        </w:rPr>
        <w:t>郭启跃</w:t>
      </w:r>
      <w:r>
        <w:rPr>
          <w:rFonts w:ascii="宋体" w:hAnsi="宋体" w:eastAsia="宋体" w:cs="宋体"/>
          <w:spacing w:val="0"/>
          <w:sz w:val="24"/>
        </w:rPr>
        <w:t xml:space="preserve">                        </w:t>
      </w:r>
    </w:p>
    <w:p w14:paraId="5EF56248">
      <w:pPr>
        <w:pageBreakBefore w:val="0"/>
        <w:wordWrap/>
        <w:autoSpaceDE w:val="0"/>
        <w:autoSpaceDN w:val="0"/>
        <w:spacing w:before="320" w:after="0" w:line="380" w:lineRule="atLeast"/>
        <w:ind w:left="150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 xml:space="preserve">学号：     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pacing w:val="0"/>
          <w:sz w:val="24"/>
        </w:rPr>
        <w:t>22434070205</w:t>
      </w:r>
      <w:r>
        <w:rPr>
          <w:rFonts w:ascii="宋体" w:hAnsi="宋体" w:eastAsia="宋体" w:cs="宋体"/>
          <w:spacing w:val="0"/>
          <w:sz w:val="24"/>
        </w:rPr>
        <w:t xml:space="preserve">                       </w:t>
      </w:r>
    </w:p>
    <w:p w14:paraId="43291566">
      <w:pPr>
        <w:pageBreakBefore w:val="0"/>
        <w:wordWrap/>
        <w:autoSpaceDE w:val="0"/>
        <w:autoSpaceDN w:val="0"/>
        <w:spacing w:before="320" w:after="0" w:line="380" w:lineRule="atLeast"/>
        <w:ind w:left="150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>起止日期： 2025年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>12</w:t>
      </w:r>
      <w:r>
        <w:rPr>
          <w:rFonts w:ascii="宋体" w:hAnsi="宋体" w:eastAsia="宋体" w:cs="宋体"/>
          <w:spacing w:val="0"/>
          <w:sz w:val="24"/>
        </w:rPr>
        <w:t>月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>19</w:t>
      </w:r>
      <w:r>
        <w:rPr>
          <w:rFonts w:ascii="宋体" w:hAnsi="宋体" w:eastAsia="宋体" w:cs="宋体"/>
          <w:spacing w:val="0"/>
          <w:sz w:val="24"/>
        </w:rPr>
        <w:t>日-202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>6</w:t>
      </w:r>
      <w:r>
        <w:rPr>
          <w:rFonts w:ascii="宋体" w:hAnsi="宋体" w:eastAsia="宋体" w:cs="宋体"/>
          <w:spacing w:val="0"/>
          <w:sz w:val="24"/>
        </w:rPr>
        <w:t xml:space="preserve">年6月20日  </w:t>
      </w:r>
    </w:p>
    <w:p w14:paraId="5D9E1B99">
      <w:pPr>
        <w:pageBreakBefore w:val="0"/>
        <w:wordWrap/>
        <w:autoSpaceDE w:val="0"/>
        <w:autoSpaceDN w:val="0"/>
        <w:spacing w:before="360" w:after="0" w:line="380" w:lineRule="atLeast"/>
        <w:ind w:left="150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 xml:space="preserve">指导教师：   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>贾月辉</w:t>
      </w:r>
      <w:r>
        <w:rPr>
          <w:rFonts w:ascii="宋体" w:hAnsi="宋体" w:eastAsia="宋体" w:cs="宋体"/>
          <w:spacing w:val="0"/>
          <w:sz w:val="24"/>
        </w:rPr>
        <w:t xml:space="preserve">                         </w:t>
      </w:r>
    </w:p>
    <w:p w14:paraId="6C641DDD">
      <w:pPr>
        <w:pageBreakBefore w:val="0"/>
        <w:wordWrap/>
        <w:autoSpaceDE w:val="0"/>
        <w:autoSpaceDN w:val="0"/>
        <w:spacing w:before="1160" w:after="0" w:line="380" w:lineRule="atLeast"/>
        <w:ind w:left="3340" w:right="0"/>
        <w:jc w:val="both"/>
        <w:textAlignment w:val="auto"/>
        <w:rPr>
          <w:sz w:val="24"/>
        </w:rPr>
      </w:pPr>
      <w:r>
        <w:rPr>
          <w:rFonts w:ascii="宋体" w:hAnsi="宋体" w:eastAsia="宋体" w:cs="宋体"/>
          <w:spacing w:val="0"/>
          <w:sz w:val="24"/>
        </w:rPr>
        <w:t>开题日期：2025年1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>2</w:t>
      </w:r>
      <w:r>
        <w:rPr>
          <w:rFonts w:ascii="宋体" w:hAnsi="宋体" w:eastAsia="宋体" w:cs="宋体"/>
          <w:spacing w:val="0"/>
          <w:sz w:val="24"/>
        </w:rPr>
        <w:t>月</w:t>
      </w:r>
      <w:r>
        <w:rPr>
          <w:rFonts w:hint="eastAsia" w:ascii="宋体" w:hAnsi="宋体" w:eastAsia="宋体" w:cs="宋体"/>
          <w:spacing w:val="0"/>
          <w:sz w:val="24"/>
          <w:lang w:val="en-US" w:eastAsia="zh-CN"/>
        </w:rPr>
        <w:t>19</w:t>
      </w:r>
      <w:r>
        <w:rPr>
          <w:rFonts w:ascii="宋体" w:hAnsi="宋体" w:eastAsia="宋体" w:cs="宋体"/>
          <w:spacing w:val="0"/>
          <w:sz w:val="24"/>
        </w:rPr>
        <w:t>日</w:t>
      </w:r>
      <w:r>
        <w:br w:type="page"/>
      </w:r>
    </w:p>
    <w:p w14:paraId="7A0C6351">
      <w:pPr>
        <w:pageBreakBefore w:val="0"/>
        <w:wordWrap/>
        <w:spacing w:before="700" w:after="0" w:line="240" w:lineRule="exact"/>
        <w:ind w:left="0" w:right="0"/>
        <w:textAlignment w:val="auto"/>
      </w:pPr>
    </w:p>
    <w:tbl>
      <w:tblPr>
        <w:tblStyle w:val="4"/>
        <w:tblW w:w="0" w:type="auto"/>
        <w:tblInd w:w="3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0"/>
      </w:tblGrid>
      <w:tr w14:paraId="2207A4BD">
        <w:trPr>
          <w:trHeight w:val="13600" w:hRule="atLeast"/>
        </w:trPr>
        <w:tc>
          <w:tcPr>
            <w:tcW w:w="9540" w:type="dxa"/>
            <w:vAlign w:val="center"/>
          </w:tcPr>
          <w:p w14:paraId="07A8FB43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pacing w:val="0"/>
                <w:sz w:val="24"/>
              </w:rPr>
              <w:t>一、开题报告内容(课题的目的意义、与本课题有关的国内外研究(应用)情况及发</w:t>
            </w:r>
          </w:p>
          <w:p w14:paraId="40BA4728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pacing w:val="0"/>
                <w:sz w:val="24"/>
              </w:rPr>
              <w:t>展趋势、课题主要研究内容、参考文献等)</w:t>
            </w:r>
          </w:p>
          <w:p w14:paraId="73AD5B09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1、课题目的及意义</w:t>
            </w:r>
          </w:p>
          <w:p w14:paraId="3DA84036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（1）问题背景与必要性：</w:t>
            </w:r>
          </w:p>
          <w:p w14:paraId="49A25BAB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火灾是严重威胁公共安全的灾害，每年造成巨大经济损失和人员伤亡。随着城市化进程加快，建筑密度和人员集中度提升，传统有线火灾监控系统因部署成本高、灵活性差、实时性不足、误报漏报率高、历史数据追溯能力弱等缺点，已难以满足现代智能化防火需求。因此，开发一套低成本、高可靠性、易部署的智能火灾监控系统具有迫切的社会需求。</w:t>
            </w:r>
          </w:p>
          <w:p w14:paraId="75E84461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（2）技术路径与价值：</w:t>
            </w:r>
          </w:p>
          <w:p w14:paraId="71CB372A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物联网技术为火灾监控升级提供了核心支撑。本课题采用ESP8266微控制器、MQTT通信协议和Qt框架，构建一套软硬件协同的智能处理平台。其理论意义在于探索物联网技术在火灾监控领域的集成应用方案；实践价值在于通过实时数据采集、智能分析、分级报警及人工确认机制，提升报警准确性与响应效率，为家庭、商场、仓库等场景提供可落地的技术解决方案。</w:t>
            </w:r>
          </w:p>
          <w:p w14:paraId="2FBE9C6E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</w:rPr>
            </w:pPr>
          </w:p>
          <w:p w14:paraId="3390322B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2、国内外研究现状</w:t>
            </w:r>
          </w:p>
          <w:p w14:paraId="2EB31CDA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（1）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国外研究现状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：</w:t>
            </w:r>
          </w:p>
          <w:p w14:paraId="46D31063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国外在智能火灾监控领域起步较早，技术较为成熟。例如，美国霍尼韦尔的系统采用多传感器融合与无线通信，具备高精度和稳定性，但成本高、适配性差；德国西门子将人工智能用于预警，提升了报警精度，但系统操作复杂、维护成本高。国外技术普遍重视低功耗传感器与可靠通信协议，上位机功能完善，但在成本控制和场景适应性上存在明显短板。</w:t>
            </w:r>
          </w:p>
          <w:p w14:paraId="4073E6DC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（2）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国内研究现状</w:t>
            </w:r>
          </w:p>
          <w:p w14:paraId="2F58046B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国内近年来在物联网火灾监控领域进展显著，高校和企业多采用STM32或ESP8266控制器，结合WiFi/GPRS传输数据，上位机使用Qt或LabVIEW实现基础功能。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国内曾有人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基于ESP8266的系统实现了温湿度与烟雾采集，但缺乏人工确认机制；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也有人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优化了MQTT传输性能，但上位机功能薄弱。总体来看，国内系统仍存在报警机制单一、数据处理能力弱、扩展性不足等问题，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急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需构建兼具实时性、智能化与高性价比的平台。</w:t>
            </w:r>
          </w:p>
          <w:p w14:paraId="4E8E10FB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</w:p>
          <w:p w14:paraId="695220D1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pacing w:val="0"/>
                <w:sz w:val="24"/>
              </w:rPr>
              <w:t>3、本课题主要研究内容</w:t>
            </w:r>
          </w:p>
          <w:p w14:paraId="1689721B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（1）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研究目标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：</w:t>
            </w:r>
          </w:p>
          <w:p w14:paraId="68521FD7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设计并实现一套基于ESP8266的火灾监控与智能处理平台，通过“感知-传输-处理-确认”闭环，解决传统系统误报率高、响应滞后、数据追溯难的问题，最终形成可部署于多种场景的软硬件一体化解决方案。</w:t>
            </w:r>
          </w:p>
          <w:p w14:paraId="58595FE0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（2）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 xml:space="preserve"> 研究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内容：</w:t>
            </w:r>
          </w:p>
          <w:p w14:paraId="2F05ED50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①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系统总体架构设计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：</w:t>
            </w:r>
          </w:p>
          <w:p w14:paraId="60BC53EE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default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6054090" cy="2075815"/>
                  <wp:effectExtent l="0" t="0" r="16510" b="698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4090" cy="207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55D53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基于物联网三层架构（感知层、网络层、应用层）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，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明确硬件采集端与软件处理端的分工与数据流。</w:t>
            </w:r>
          </w:p>
          <w:p w14:paraId="6524E501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②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下位机开发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：</w:t>
            </w:r>
          </w:p>
          <w:p w14:paraId="5DE04EE2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硬件集成：以ESP8266为核心，连接DHT11、MQ-2传感器，搭建最小系统。</w:t>
            </w:r>
          </w:p>
          <w:p w14:paraId="26383F22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软件编程：使用Arduino IDE开发数据采集与MQTT通信程序，加入校验与重连机制。</w:t>
            </w:r>
          </w:p>
          <w:p w14:paraId="13604552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③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上位机开发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：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​</w:t>
            </w:r>
          </w:p>
          <w:p w14:paraId="72BE6B5F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使用Qt框架开发监控界面，实现数据实时显示、分级报警、人工确认功能。</w:t>
            </w:r>
          </w:p>
          <w:p w14:paraId="5CA9BE28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集成SQLite数据库，支持历史数据存储、查询与可视化曲线图、饼图等。</w:t>
            </w:r>
          </w:p>
          <w:p w14:paraId="73D54A1A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④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系统测试与优化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：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​</w:t>
            </w:r>
          </w:p>
          <w:p w14:paraId="741EACFC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通过功能、性能测试验证系统稳定性，并针对问题优化硬件配置与软件逻辑。</w:t>
            </w:r>
          </w:p>
          <w:p w14:paraId="27E70635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（3）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最终成果</w:t>
            </w: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：</w:t>
            </w:r>
          </w:p>
          <w:p w14:paraId="714D330F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①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一套可运行的火灾监控平台原型，包含硬件终端、上位机软件和数据库。</w:t>
            </w:r>
          </w:p>
          <w:p w14:paraId="53C56D04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②</w:t>
            </w:r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实现环境参数实时采集、无线传输、智能报警、人工确认及数据可视化功能。</w:t>
            </w:r>
          </w:p>
          <w:p w14:paraId="256B9028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③</w:t>
            </w:r>
            <w:bookmarkStart w:id="0" w:name="_GoBack"/>
            <w:bookmarkEnd w:id="0"/>
            <w:r>
              <w:rPr>
                <w:rFonts w:ascii="宋体" w:hAnsi="宋体" w:eastAsia="宋体" w:cs="宋体"/>
                <w:spacing w:val="0"/>
                <w:sz w:val="24"/>
                <w:lang w:val="en-US" w:eastAsia="zh-CN"/>
              </w:rPr>
              <w:t>提交完整的毕业论文、测试报告及演示资料。</w:t>
            </w:r>
          </w:p>
          <w:p w14:paraId="65E07A8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1440" w:hanging="360"/>
            </w:pPr>
          </w:p>
          <w:p w14:paraId="063B33C6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4"/>
              </w:rPr>
            </w:pPr>
            <w:r>
              <w:rPr>
                <w:rFonts w:ascii="宋体" w:hAnsi="宋体" w:eastAsia="宋体" w:cs="宋体"/>
                <w:spacing w:val="0"/>
                <w:sz w:val="24"/>
              </w:rPr>
              <w:t>4、参考文献</w:t>
            </w:r>
          </w:p>
          <w:tbl>
            <w:tblPr>
              <w:tblStyle w:val="4"/>
              <w:tblW w:w="1500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000"/>
            </w:tblGrid>
            <w:tr w14:paraId="519D5F41">
              <w:tc>
                <w:tcPr>
                  <w:tcW w:w="9200" w:type="dxa"/>
                  <w:tcBorders>
                    <w:top w:val="dashed" w:color="DDDDDD" w:sz="8" w:space="0"/>
                  </w:tcBorders>
                  <w:shd w:val="clear" w:color="auto" w:fill="FFFFFF"/>
                  <w:tcMar>
                    <w:top w:w="100" w:type="dxa"/>
                    <w:bottom w:w="100" w:type="dxa"/>
                    <w:right w:w="600" w:type="dxa"/>
                  </w:tcMar>
                  <w:vAlign w:val="center"/>
                </w:tcPr>
                <w:p w14:paraId="6CCDA327">
                  <w:pPr>
                    <w:pageBreakBefore w:val="0"/>
                    <w:wordWrap/>
                    <w:autoSpaceDE w:val="0"/>
                    <w:autoSpaceDN w:val="0"/>
                    <w:spacing w:before="0" w:after="0" w:line="380" w:lineRule="atLeast"/>
                    <w:ind w:left="0" w:right="0"/>
                    <w:jc w:val="both"/>
                    <w:textAlignment w:val="auto"/>
                    <w:rPr>
                      <w:rFonts w:ascii="Microsoft yahei" w:hAnsi="Microsoft yahei" w:eastAsia="Microsoft yahei" w:cs="Microsoft yahei"/>
                      <w:i w:val="0"/>
                      <w:iCs w:val="0"/>
                      <w:caps w:val="0"/>
                      <w:color w:val="666666"/>
                      <w:spacing w:val="0"/>
                      <w:sz w:val="24"/>
                      <w:szCs w:val="24"/>
                    </w:rPr>
                  </w:pPr>
                  <w:r>
                    <w:rPr>
                      <w:rFonts w:hint="default" w:ascii="宋体" w:hAnsi="宋体" w:eastAsia="宋体" w:cs="宋体"/>
                      <w:spacing w:val="0"/>
                      <w:sz w:val="24"/>
                      <w:lang w:val="en-US" w:eastAsia="zh-CN"/>
                    </w:rPr>
                    <w:t>[1]徐峰.城市轨道交通监控火灾预警系统的设计与实现[J].信息通信,2013,(05):37-38.</w:t>
                  </w:r>
                </w:p>
              </w:tc>
            </w:tr>
          </w:tbl>
          <w:p w14:paraId="789696C0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[2]徐昌林,邓群,伍阳.建筑机电安装工程电气火灾隐患智能预警系统的设计与应用[J].安装,2025,(11):70-72.</w:t>
            </w:r>
          </w:p>
          <w:p w14:paraId="13AFDA01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[3]阮占江,帅标,冯运文.“智能预警+线下处置”闭环管理守护城市安全[N].法治日报,2025-10-14(010).DOI:10.28241/n.cnki.nfzrb.2025.009743.</w:t>
            </w:r>
          </w:p>
          <w:p w14:paraId="1F561DB9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[4]魏滔,温和昌,文国.基于无线通信的电气火灾智能监控系统设计[J].家电维修,2025,(06):70-72.</w:t>
            </w:r>
          </w:p>
          <w:p w14:paraId="1BA5788C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[5]王寒.面向于高档住宅的远程智能火灾监控报警及控制系统[J].中国高新科技,2025,(07):22-23+27.DOI:10.13535/j.cnki.10-1507/n.2025.07.02.</w:t>
            </w:r>
          </w:p>
          <w:p w14:paraId="450D5BF5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[6]陕宏愿.电气火灾监控系统在建筑消防中的优化研究[J].消防界(电子版),2025,11(05):166-168.DOI:10.16859/j.cnki.cn12-9204/tu.2025.05.032.</w:t>
            </w:r>
          </w:p>
          <w:p w14:paraId="097781BD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[7]黄博学.消防安全监督中物联网技术的应用概述[J].湖北应急管理,2025,(22):55-57.</w:t>
            </w:r>
          </w:p>
          <w:p w14:paraId="7B4480DC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[8]陈炜麒.智能时代风电自动化设备火灾消防监控发展趋势研究[J].消防界(电子版),2025,11(03):166-168.DOI:10.16859/j.cnki.cn12-9204/tu.2025.03.051.</w:t>
            </w:r>
          </w:p>
          <w:p w14:paraId="02B95E2B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[9]张和棋.基于智慧消防的大型地下互通长隧道电气火灾监控系统研究[J].今日消防,2024,9(12):49-51.</w:t>
            </w:r>
          </w:p>
          <w:p w14:paraId="58A6C85A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[10]吴震球.新型智能化设备在消防火灾救援中的应用[J].现代制造技术与装备,2024,(S1):126-128.DOI:10.16107/j.cnki.mmte.2024.0584.</w:t>
            </w:r>
          </w:p>
          <w:p w14:paraId="1946DCA2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[11]吴佳欣,闫辉,易万里.智能多源火灾监控系统设计及应用[J].电子产品世界,2024,31(07):32-36+43.</w:t>
            </w:r>
          </w:p>
          <w:p w14:paraId="3F14C617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[12]常天悦,游坤,郭明轩,等.基于ESP8266物联网架构的教室环境监测与智能预测调控系统[J].物联网技术,2025,15(22):76-79.DOI:10.16667/j.issn.2095-1302.2025.22.017.</w:t>
            </w:r>
          </w:p>
          <w:p w14:paraId="2ECD0A87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[13]陈江南,陈旭彬,邓颀,等.基于ESP8266的智能家居火灾监测系统设计与实现[J].物联网技术,2025,15(17):16-20+26.DOI:10.16667/j.issn.2095-1302.2025.17.004.</w:t>
            </w:r>
          </w:p>
          <w:p w14:paraId="750A71C2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sz w:val="24"/>
                <w:lang w:val="en-US" w:eastAsia="zh-CN"/>
              </w:rPr>
              <w:t>[14]陈伟旺,赵涵硕,张艳霞,等.基于物联网技术的温室环境监测微系统设计[J].农机使用与维修,2025,(10):1-5.DOI:10.14031/j.cnki.njwx.2025.10.001.</w:t>
            </w:r>
          </w:p>
        </w:tc>
      </w:tr>
    </w:tbl>
    <w:p w14:paraId="7530F48E">
      <w:r>
        <w:br w:type="page"/>
      </w:r>
    </w:p>
    <w:p w14:paraId="003A1365">
      <w:pPr>
        <w:pageBreakBefore w:val="0"/>
        <w:wordWrap/>
        <w:spacing w:before="720" w:after="0" w:line="240" w:lineRule="exact"/>
        <w:ind w:left="0" w:right="0"/>
        <w:textAlignment w:val="auto"/>
      </w:pPr>
    </w:p>
    <w:tbl>
      <w:tblPr>
        <w:tblStyle w:val="4"/>
        <w:tblW w:w="0" w:type="auto"/>
        <w:tblInd w:w="3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0"/>
        <w:gridCol w:w="5440"/>
        <w:gridCol w:w="2640"/>
      </w:tblGrid>
      <w:tr w14:paraId="031F148B">
        <w:trPr>
          <w:trHeight w:val="620" w:hRule="atLeast"/>
        </w:trPr>
        <w:tc>
          <w:tcPr>
            <w:tcW w:w="9540" w:type="dxa"/>
            <w:gridSpan w:val="3"/>
            <w:vAlign w:val="center"/>
          </w:tcPr>
          <w:p w14:paraId="596FC451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二、进度及预期结果</w:t>
            </w:r>
          </w:p>
        </w:tc>
      </w:tr>
      <w:tr w14:paraId="29D925FD">
        <w:trPr>
          <w:trHeight w:val="460" w:hRule="atLeast"/>
        </w:trPr>
        <w:tc>
          <w:tcPr>
            <w:tcW w:w="1460" w:type="dxa"/>
            <w:vAlign w:val="center"/>
          </w:tcPr>
          <w:p w14:paraId="064EE4EB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起止日期</w:t>
            </w:r>
          </w:p>
        </w:tc>
        <w:tc>
          <w:tcPr>
            <w:tcW w:w="5440" w:type="dxa"/>
            <w:vAlign w:val="center"/>
          </w:tcPr>
          <w:p w14:paraId="70EFE62C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主要内容</w:t>
            </w:r>
          </w:p>
        </w:tc>
        <w:tc>
          <w:tcPr>
            <w:tcW w:w="2640" w:type="dxa"/>
            <w:vAlign w:val="center"/>
          </w:tcPr>
          <w:p w14:paraId="0AB78A01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预期结果</w:t>
            </w:r>
          </w:p>
        </w:tc>
      </w:tr>
      <w:tr w14:paraId="568E6DCE">
        <w:trPr>
          <w:trHeight w:val="4980" w:hRule="atLeast"/>
        </w:trPr>
        <w:tc>
          <w:tcPr>
            <w:tcW w:w="1460" w:type="dxa"/>
            <w:vAlign w:val="center"/>
          </w:tcPr>
          <w:p w14:paraId="0E7A7B68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pacing w:val="0"/>
                <w:sz w:val="23"/>
                <w:lang w:val="en-US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2025.12.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-2025.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01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04</w:t>
            </w:r>
          </w:p>
          <w:p w14:paraId="5B8BCD24">
            <w:pPr>
              <w:pageBreakBefore w:val="0"/>
              <w:wordWrap/>
              <w:autoSpaceDE w:val="0"/>
              <w:autoSpaceDN w:val="0"/>
              <w:spacing w:before="600" w:after="0" w:line="320" w:lineRule="atLeast"/>
              <w:ind w:left="0" w:right="0"/>
              <w:jc w:val="center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2026.01.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05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-2026.01.31</w:t>
            </w:r>
          </w:p>
          <w:p w14:paraId="71200A83">
            <w:pPr>
              <w:pageBreakBefore w:val="0"/>
              <w:wordWrap/>
              <w:autoSpaceDE w:val="0"/>
              <w:autoSpaceDN w:val="0"/>
              <w:spacing w:before="600" w:after="0" w:line="320" w:lineRule="atLeast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pacing w:val="0"/>
                <w:sz w:val="23"/>
                <w:lang w:val="en-US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2026.0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16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-2026.0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01</w:t>
            </w:r>
          </w:p>
          <w:p w14:paraId="4139514D">
            <w:pPr>
              <w:pageBreakBefore w:val="0"/>
              <w:wordWrap/>
              <w:autoSpaceDE w:val="0"/>
              <w:autoSpaceDN w:val="0"/>
              <w:spacing w:before="600" w:after="0" w:line="320" w:lineRule="atLeast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spacing w:val="0"/>
                <w:sz w:val="23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2026.0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02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-2026.0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05</w:t>
            </w:r>
          </w:p>
          <w:p w14:paraId="689AEA03">
            <w:pPr>
              <w:pageBreakBefore w:val="0"/>
              <w:wordWrap/>
              <w:autoSpaceDE w:val="0"/>
              <w:autoSpaceDN w:val="0"/>
              <w:spacing w:before="0" w:after="0" w:line="320" w:lineRule="atLeast"/>
              <w:ind w:left="0" w:right="0"/>
              <w:jc w:val="center"/>
              <w:textAlignment w:val="auto"/>
              <w:rPr>
                <w:sz w:val="23"/>
              </w:rPr>
            </w:pPr>
          </w:p>
        </w:tc>
        <w:tc>
          <w:tcPr>
            <w:tcW w:w="5440" w:type="dxa"/>
            <w:vAlign w:val="center"/>
          </w:tcPr>
          <w:p w14:paraId="64294B3D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网上查阅相关文献，深入研究 ESP8266、MQTT 协议、Qt 框架等核心技术</w:t>
            </w:r>
          </w:p>
          <w:p w14:paraId="60D9BE93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搭建 Arduino 开发环境，学习传感器数据采集与 MQTT 通信相关库函数</w:t>
            </w:r>
          </w:p>
          <w:p w14:paraId="49A3CC54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进一步优化模型结构，准备硬件设备，硬件集成与</w:t>
            </w:r>
          </w:p>
          <w:p w14:paraId="699F43F7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舵机控制。</w:t>
            </w:r>
          </w:p>
          <w:p w14:paraId="4648D152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搭建下位机硬件平台并完成调试；编写下位机数据采集程序与 MQTT 通信程序，实现数据上传至云端服务器。</w:t>
            </w:r>
          </w:p>
          <w:p w14:paraId="7E7372A4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搭建 Qt 开发环境，开发上位机 MQTT 客户端，实现数据接收与解析；设计上位机主界面，完成实时数据显示功能；集成 SQLite 数据库，设计数据库表结构，实现历史数据存储与查询功能。</w:t>
            </w:r>
          </w:p>
          <w:p w14:paraId="10F7C537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进行系统全面测试（功能测试、实时性测试、可靠性测试），记录测试数据并分析结果；整理研究资料、源代码与测试报告，撰写毕业论文，准备答辩事项。</w:t>
            </w:r>
          </w:p>
          <w:p w14:paraId="212F4B2A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</w:pPr>
          </w:p>
          <w:p w14:paraId="03E90F65">
            <w:pPr>
              <w:pageBreakBefore w:val="0"/>
              <w:wordWrap/>
              <w:autoSpaceDE w:val="0"/>
              <w:autoSpaceDN w:val="0"/>
              <w:spacing w:before="0" w:after="0" w:line="380" w:lineRule="atLeast"/>
              <w:ind w:left="0" w:right="0"/>
              <w:jc w:val="both"/>
              <w:textAlignment w:val="auto"/>
              <w:rPr>
                <w:sz w:val="23"/>
              </w:rPr>
            </w:pPr>
          </w:p>
        </w:tc>
        <w:tc>
          <w:tcPr>
            <w:tcW w:w="2640" w:type="dxa"/>
            <w:vAlign w:val="center"/>
          </w:tcPr>
          <w:p w14:paraId="09AD8B6C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center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明确课题研究框架与技术路线</w:t>
            </w:r>
          </w:p>
          <w:p w14:paraId="492A9583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center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搭建下位机开发环境，掌握核心库函数的使用方法。</w:t>
            </w:r>
          </w:p>
          <w:p w14:paraId="6B83AE6A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center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下位机可稳定采集温湿度与烟雾浓度数据，并通过 MQTT 协议上传至云端。</w:t>
            </w:r>
          </w:p>
          <w:p w14:paraId="5A14EE47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center"/>
              <w:textAlignment w:val="auto"/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上位机可实时接收并显示下位机数据，数据库可正常存储与查询历史数据，主界面功能完善、操作便捷。</w:t>
            </w:r>
          </w:p>
          <w:p w14:paraId="07BC2F5B">
            <w:pPr>
              <w:pageBreakBefore w:val="0"/>
              <w:wordWrap/>
              <w:autoSpaceDE w:val="0"/>
              <w:autoSpaceDN w:val="0"/>
              <w:spacing w:before="0" w:after="0" w:line="420" w:lineRule="atLeast"/>
              <w:ind w:left="0" w:right="0"/>
              <w:jc w:val="center"/>
              <w:textAlignment w:val="auto"/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系统满足设计要求，完成毕业论文撰写，准备好答辩所需的演示环境与相关资料。</w:t>
            </w:r>
          </w:p>
          <w:p w14:paraId="6F462549">
            <w:pPr>
              <w:pageBreakBefore w:val="0"/>
              <w:wordWrap/>
              <w:autoSpaceDE w:val="0"/>
              <w:autoSpaceDN w:val="0"/>
              <w:spacing w:before="0" w:after="0" w:line="400" w:lineRule="atLeast"/>
              <w:ind w:left="0" w:right="0"/>
              <w:jc w:val="center"/>
              <w:textAlignment w:val="auto"/>
              <w:rPr>
                <w:sz w:val="23"/>
              </w:rPr>
            </w:pPr>
          </w:p>
        </w:tc>
      </w:tr>
      <w:tr w14:paraId="78F1C294">
        <w:trPr>
          <w:trHeight w:val="1880" w:hRule="atLeast"/>
        </w:trPr>
        <w:tc>
          <w:tcPr>
            <w:tcW w:w="1460" w:type="dxa"/>
            <w:vAlign w:val="center"/>
          </w:tcPr>
          <w:p w14:paraId="5912DE8F">
            <w:pPr>
              <w:pageBreakBefore w:val="0"/>
              <w:wordWrap/>
              <w:autoSpaceDE w:val="0"/>
              <w:autoSpaceDN w:val="0"/>
              <w:spacing w:before="0" w:after="0" w:line="30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完成课题的</w:t>
            </w:r>
          </w:p>
          <w:p w14:paraId="1395CB23">
            <w:pPr>
              <w:pageBreakBefore w:val="0"/>
              <w:wordWrap/>
              <w:autoSpaceDE w:val="0"/>
              <w:autoSpaceDN w:val="0"/>
              <w:spacing w:before="0" w:after="0" w:line="30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现有条件</w:t>
            </w:r>
          </w:p>
        </w:tc>
        <w:tc>
          <w:tcPr>
            <w:tcW w:w="8080" w:type="dxa"/>
            <w:gridSpan w:val="2"/>
            <w:vAlign w:val="center"/>
          </w:tcPr>
          <w:p w14:paraId="7AD688BF">
            <w:pPr>
              <w:pageBreakBefore w:val="0"/>
              <w:numPr>
                <w:ilvl w:val="0"/>
                <w:numId w:val="2"/>
              </w:numPr>
              <w:wordWrap/>
              <w:autoSpaceDE w:val="0"/>
              <w:autoSpaceDN w:val="0"/>
              <w:spacing w:before="0" w:after="0" w:line="3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  <w:lang w:val="en-US" w:eastAsia="zh-CN"/>
              </w:rPr>
              <w:t>硬件条件：可获取 ESP8266 模块、DHT11 温湿度传感器、MQ-2 烟雾传感器；</w:t>
            </w:r>
          </w:p>
          <w:p w14:paraId="43A47998">
            <w:pPr>
              <w:pageBreakBefore w:val="0"/>
              <w:numPr>
                <w:ilvl w:val="0"/>
                <w:numId w:val="2"/>
              </w:numPr>
              <w:wordWrap/>
              <w:autoSpaceDE w:val="0"/>
              <w:autoSpaceDN w:val="0"/>
              <w:spacing w:before="0" w:after="0" w:line="3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软件环境：已配备计算机，可安装 Arduino IDE、Qt Creator、SQLite 等开发工具与软件；</w:t>
            </w:r>
          </w:p>
          <w:p w14:paraId="3F1F6072">
            <w:pPr>
              <w:pageBreakBefore w:val="0"/>
              <w:numPr>
                <w:ilvl w:val="0"/>
                <w:numId w:val="2"/>
              </w:numPr>
              <w:wordWrap/>
              <w:autoSpaceDE w:val="0"/>
              <w:autoSpaceDN w:val="0"/>
              <w:spacing w:before="0" w:after="0" w:line="3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技术基础：掌握 C/C++ 编程基础，了解物联网基本架构与嵌入式开发流程，具备一定的硬件调试能力；</w:t>
            </w:r>
          </w:p>
          <w:p w14:paraId="7DE02845">
            <w:pPr>
              <w:pageBreakBefore w:val="0"/>
              <w:numPr>
                <w:ilvl w:val="0"/>
                <w:numId w:val="2"/>
              </w:numPr>
              <w:wordWrap/>
              <w:autoSpaceDE w:val="0"/>
              <w:autoSpaceDN w:val="0"/>
              <w:spacing w:before="0" w:after="0" w:line="300" w:lineRule="atLeast"/>
              <w:ind w:left="0" w:right="0"/>
              <w:jc w:val="both"/>
              <w:textAlignment w:val="auto"/>
              <w:rPr>
                <w:rFonts w:ascii="宋体" w:hAnsi="宋体" w:eastAsia="宋体" w:cs="宋体"/>
                <w:spacing w:val="0"/>
                <w:sz w:val="23"/>
              </w:rPr>
            </w:pPr>
            <w:r>
              <w:rPr>
                <w:rFonts w:hint="eastAsia" w:ascii="宋体" w:hAnsi="宋体" w:eastAsia="宋体" w:cs="宋体"/>
                <w:spacing w:val="0"/>
                <w:sz w:val="23"/>
                <w:lang w:val="en-US" w:eastAsia="zh-CN"/>
              </w:rPr>
              <w:t>资料支持：学校图书馆、网上获取相关文献资料，指导教师的专业指导。</w:t>
            </w:r>
          </w:p>
          <w:p w14:paraId="0765ABEC">
            <w:pPr>
              <w:pageBreakBefore w:val="0"/>
              <w:wordWrap/>
              <w:autoSpaceDE w:val="0"/>
              <w:autoSpaceDN w:val="0"/>
              <w:spacing w:before="0" w:after="0" w:line="280" w:lineRule="atLeast"/>
              <w:ind w:left="0" w:right="0"/>
              <w:jc w:val="both"/>
              <w:textAlignment w:val="auto"/>
              <w:rPr>
                <w:sz w:val="23"/>
              </w:rPr>
            </w:pPr>
          </w:p>
        </w:tc>
      </w:tr>
      <w:tr w14:paraId="2AB3C65B">
        <w:trPr>
          <w:trHeight w:val="1400" w:hRule="atLeast"/>
        </w:trPr>
        <w:tc>
          <w:tcPr>
            <w:tcW w:w="1460" w:type="dxa"/>
            <w:vAlign w:val="center"/>
          </w:tcPr>
          <w:p w14:paraId="42539875">
            <w:pPr>
              <w:pageBreakBefore w:val="0"/>
              <w:wordWrap/>
              <w:autoSpaceDE w:val="0"/>
              <w:autoSpaceDN w:val="0"/>
              <w:spacing w:before="0" w:after="0" w:line="32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指导教师</w:t>
            </w:r>
          </w:p>
          <w:p w14:paraId="009652A5">
            <w:pPr>
              <w:pageBreakBefore w:val="0"/>
              <w:wordWrap/>
              <w:autoSpaceDE w:val="0"/>
              <w:autoSpaceDN w:val="0"/>
              <w:spacing w:before="0" w:after="0" w:line="32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意见</w:t>
            </w:r>
          </w:p>
        </w:tc>
        <w:tc>
          <w:tcPr>
            <w:tcW w:w="8080" w:type="dxa"/>
            <w:gridSpan w:val="2"/>
            <w:vAlign w:val="center"/>
          </w:tcPr>
          <w:p w14:paraId="3B1E6575">
            <w:pPr>
              <w:pageBreakBefore w:val="0"/>
              <w:wordWrap/>
              <w:autoSpaceDE w:val="0"/>
              <w:autoSpaceDN w:val="0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 xml:space="preserve">指导教师：              </w:t>
            </w:r>
            <w:r>
              <w:rPr>
                <w:rFonts w:ascii="宋体" w:hAnsi="宋体" w:eastAsia="宋体" w:cs="宋体"/>
                <w:spacing w:val="0"/>
                <w:sz w:val="24"/>
              </w:rPr>
              <w:t xml:space="preserve">     </w:t>
            </w:r>
            <w:r>
              <w:rPr>
                <w:rFonts w:ascii="宋体" w:hAnsi="宋体" w:eastAsia="宋体" w:cs="宋体"/>
                <w:spacing w:val="0"/>
                <w:sz w:val="6"/>
              </w:rPr>
              <w:t xml:space="preserve">   </w:t>
            </w:r>
            <w:r>
              <w:rPr>
                <w:rFonts w:ascii="宋体" w:hAnsi="宋体" w:eastAsia="宋体" w:cs="宋体"/>
                <w:spacing w:val="0"/>
                <w:sz w:val="23"/>
              </w:rPr>
              <w:t xml:space="preserve">      年     月     日</w:t>
            </w:r>
          </w:p>
        </w:tc>
      </w:tr>
      <w:tr w14:paraId="01F7CFA5">
        <w:trPr>
          <w:trHeight w:val="1440" w:hRule="atLeast"/>
        </w:trPr>
        <w:tc>
          <w:tcPr>
            <w:tcW w:w="1460" w:type="dxa"/>
            <w:vAlign w:val="center"/>
          </w:tcPr>
          <w:p w14:paraId="6A2FAF5E">
            <w:pPr>
              <w:pageBreakBefore w:val="0"/>
              <w:wordWrap/>
              <w:autoSpaceDE w:val="0"/>
              <w:autoSpaceDN w:val="0"/>
              <w:spacing w:before="0" w:after="0" w:line="32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开题答辩</w:t>
            </w:r>
          </w:p>
          <w:p w14:paraId="5CD1B63C">
            <w:pPr>
              <w:pageBreakBefore w:val="0"/>
              <w:wordWrap/>
              <w:autoSpaceDE w:val="0"/>
              <w:autoSpaceDN w:val="0"/>
              <w:spacing w:before="0" w:after="0" w:line="320" w:lineRule="atLeast"/>
              <w:ind w:left="0" w:right="0"/>
              <w:jc w:val="center"/>
              <w:textAlignment w:val="auto"/>
              <w:rPr>
                <w:sz w:val="23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小组意见</w:t>
            </w:r>
          </w:p>
        </w:tc>
        <w:tc>
          <w:tcPr>
            <w:tcW w:w="8080" w:type="dxa"/>
            <w:gridSpan w:val="2"/>
            <w:vAlign w:val="center"/>
          </w:tcPr>
          <w:p w14:paraId="01A1869A">
            <w:pPr>
              <w:pageBreakBefore w:val="0"/>
              <w:wordWrap/>
              <w:autoSpaceDE w:val="0"/>
              <w:autoSpaceDN w:val="0"/>
              <w:spacing w:before="0" w:after="0" w:line="440" w:lineRule="atLeast"/>
              <w:ind w:left="0" w:right="0"/>
              <w:jc w:val="both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pacing w:val="0"/>
                <w:sz w:val="23"/>
              </w:rPr>
              <w:t>组</w:t>
            </w:r>
            <w:r>
              <w:rPr>
                <w:rFonts w:ascii="宋体" w:hAnsi="宋体" w:eastAsia="宋体" w:cs="宋体"/>
                <w:spacing w:val="0"/>
                <w:sz w:val="24"/>
              </w:rPr>
              <w:t xml:space="preserve">    </w:t>
            </w:r>
            <w:r>
              <w:rPr>
                <w:rFonts w:ascii="宋体" w:hAnsi="宋体" w:eastAsia="宋体" w:cs="宋体"/>
                <w:spacing w:val="0"/>
                <w:sz w:val="6"/>
              </w:rPr>
              <w:t xml:space="preserve"> </w:t>
            </w:r>
            <w:r>
              <w:rPr>
                <w:rFonts w:ascii="宋体" w:hAnsi="宋体" w:eastAsia="宋体" w:cs="宋体"/>
                <w:spacing w:val="0"/>
                <w:sz w:val="23"/>
              </w:rPr>
              <w:t xml:space="preserve">长：              </w:t>
            </w:r>
            <w:r>
              <w:rPr>
                <w:rFonts w:ascii="宋体" w:hAnsi="宋体" w:eastAsia="宋体" w:cs="宋体"/>
                <w:spacing w:val="0"/>
                <w:sz w:val="24"/>
              </w:rPr>
              <w:t xml:space="preserve">     </w:t>
            </w:r>
            <w:r>
              <w:rPr>
                <w:rFonts w:ascii="宋体" w:hAnsi="宋体" w:eastAsia="宋体" w:cs="宋体"/>
                <w:spacing w:val="0"/>
                <w:sz w:val="23"/>
              </w:rPr>
              <w:t xml:space="preserve">      年     月     日</w:t>
            </w:r>
          </w:p>
        </w:tc>
      </w:tr>
    </w:tbl>
    <w:p w14:paraId="67FFF211"/>
    <w:sectPr>
      <w:headerReference r:id="rId3" w:type="default"/>
      <w:footerReference r:id="rId4" w:type="default"/>
      <w:pgSz w:w="11900" w:h="16840"/>
      <w:pgMar w:top="800" w:right="800" w:bottom="800" w:left="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Microsoft yahe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2BD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5AF4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68114"/>
    <w:multiLevelType w:val="singleLevel"/>
    <w:tmpl w:val="DFF6811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AF7A48"/>
    <w:multiLevelType w:val="multilevel"/>
    <w:tmpl w:val="FFAF7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6F48EE"/>
    <w:rsid w:val="13EF9A29"/>
    <w:rsid w:val="17BBCD01"/>
    <w:rsid w:val="17DFD6E0"/>
    <w:rsid w:val="18FF7748"/>
    <w:rsid w:val="1E3B250F"/>
    <w:rsid w:val="1F6F9AC9"/>
    <w:rsid w:val="1F9FF958"/>
    <w:rsid w:val="27DFF403"/>
    <w:rsid w:val="2B93E212"/>
    <w:rsid w:val="2BFE4BA0"/>
    <w:rsid w:val="2C65D6C9"/>
    <w:rsid w:val="2E7F0B9F"/>
    <w:rsid w:val="2FD58F6C"/>
    <w:rsid w:val="34F6963F"/>
    <w:rsid w:val="37AF14D3"/>
    <w:rsid w:val="3B7E2817"/>
    <w:rsid w:val="3BDD9F92"/>
    <w:rsid w:val="3DBBFE47"/>
    <w:rsid w:val="3DF70FDB"/>
    <w:rsid w:val="3E5581ED"/>
    <w:rsid w:val="3EFFC7E3"/>
    <w:rsid w:val="3F7F14BB"/>
    <w:rsid w:val="3FD6F2A4"/>
    <w:rsid w:val="47C93EF1"/>
    <w:rsid w:val="4C599925"/>
    <w:rsid w:val="57FE9B2F"/>
    <w:rsid w:val="58FDBB9D"/>
    <w:rsid w:val="59FD777A"/>
    <w:rsid w:val="5B77587C"/>
    <w:rsid w:val="5C77F714"/>
    <w:rsid w:val="6477E3D3"/>
    <w:rsid w:val="6B3FB2E5"/>
    <w:rsid w:val="6BFE8219"/>
    <w:rsid w:val="6DD7CF18"/>
    <w:rsid w:val="6F476C5C"/>
    <w:rsid w:val="6F7F78D3"/>
    <w:rsid w:val="6FE684DB"/>
    <w:rsid w:val="6FFC884F"/>
    <w:rsid w:val="6FFF6E81"/>
    <w:rsid w:val="71EF1F7C"/>
    <w:rsid w:val="777E1CA0"/>
    <w:rsid w:val="77AD85E0"/>
    <w:rsid w:val="77B1A3B6"/>
    <w:rsid w:val="77DF0C28"/>
    <w:rsid w:val="77FD1E35"/>
    <w:rsid w:val="78DDC0F4"/>
    <w:rsid w:val="79F75CD0"/>
    <w:rsid w:val="7A0A9584"/>
    <w:rsid w:val="7B515867"/>
    <w:rsid w:val="7BDFE67A"/>
    <w:rsid w:val="7BE97A9B"/>
    <w:rsid w:val="7BF38D6A"/>
    <w:rsid w:val="7D5B9F9E"/>
    <w:rsid w:val="7DB6CBC7"/>
    <w:rsid w:val="7DDFE694"/>
    <w:rsid w:val="7E379338"/>
    <w:rsid w:val="7EF60691"/>
    <w:rsid w:val="7EFFD8F2"/>
    <w:rsid w:val="7F7F7C8E"/>
    <w:rsid w:val="7F9F7FAA"/>
    <w:rsid w:val="7FA93E03"/>
    <w:rsid w:val="7FAD24BA"/>
    <w:rsid w:val="7FB7FD56"/>
    <w:rsid w:val="7FCF5BA7"/>
    <w:rsid w:val="7FD4849F"/>
    <w:rsid w:val="7FFA2FB2"/>
    <w:rsid w:val="877EFDE4"/>
    <w:rsid w:val="95FC2C5D"/>
    <w:rsid w:val="96EA7E38"/>
    <w:rsid w:val="97BFC301"/>
    <w:rsid w:val="995A432E"/>
    <w:rsid w:val="A7ADCB04"/>
    <w:rsid w:val="A7BAF2A6"/>
    <w:rsid w:val="A7BFF9FE"/>
    <w:rsid w:val="A7C61435"/>
    <w:rsid w:val="ABFE6CDF"/>
    <w:rsid w:val="AFFB3B46"/>
    <w:rsid w:val="B3B7D9B0"/>
    <w:rsid w:val="B3CD546C"/>
    <w:rsid w:val="B9BFEEF3"/>
    <w:rsid w:val="BBCF915A"/>
    <w:rsid w:val="BBEE55C3"/>
    <w:rsid w:val="BC8F33B0"/>
    <w:rsid w:val="BDBF1C2C"/>
    <w:rsid w:val="BDFB3817"/>
    <w:rsid w:val="BDFD40CE"/>
    <w:rsid w:val="BE73A421"/>
    <w:rsid w:val="BE7F5EF3"/>
    <w:rsid w:val="BF4FC246"/>
    <w:rsid w:val="BF9FDE1E"/>
    <w:rsid w:val="BFAADF69"/>
    <w:rsid w:val="BFBBC2AB"/>
    <w:rsid w:val="BFBDB3AF"/>
    <w:rsid w:val="BFBFD1B4"/>
    <w:rsid w:val="BFF6179A"/>
    <w:rsid w:val="BFFF1318"/>
    <w:rsid w:val="C5FB6182"/>
    <w:rsid w:val="C6E332ED"/>
    <w:rsid w:val="C7E39D0D"/>
    <w:rsid w:val="CBEE60C3"/>
    <w:rsid w:val="CE5F91FE"/>
    <w:rsid w:val="CEFB5B8E"/>
    <w:rsid w:val="CF7388D6"/>
    <w:rsid w:val="D61F5EA1"/>
    <w:rsid w:val="DB5BF55D"/>
    <w:rsid w:val="DB6985D9"/>
    <w:rsid w:val="DBCFF975"/>
    <w:rsid w:val="DC9AC630"/>
    <w:rsid w:val="DCC6834E"/>
    <w:rsid w:val="DCFC34FD"/>
    <w:rsid w:val="DCFFABCE"/>
    <w:rsid w:val="DE2A8E2E"/>
    <w:rsid w:val="DE3EABCF"/>
    <w:rsid w:val="DF2AF57B"/>
    <w:rsid w:val="DF5A4411"/>
    <w:rsid w:val="DFBECAAF"/>
    <w:rsid w:val="DFFBE306"/>
    <w:rsid w:val="DFFD74B0"/>
    <w:rsid w:val="DFFFEB3B"/>
    <w:rsid w:val="E3FDC7AF"/>
    <w:rsid w:val="E6DFC46D"/>
    <w:rsid w:val="EAFDC034"/>
    <w:rsid w:val="EBDF7ED1"/>
    <w:rsid w:val="EC7EFCCC"/>
    <w:rsid w:val="ECFDCCB2"/>
    <w:rsid w:val="ED0E1991"/>
    <w:rsid w:val="EFCFF0AD"/>
    <w:rsid w:val="F3E3736C"/>
    <w:rsid w:val="F3FFA32D"/>
    <w:rsid w:val="F57EDC44"/>
    <w:rsid w:val="F77F44FF"/>
    <w:rsid w:val="F7EB4124"/>
    <w:rsid w:val="F9C60C0C"/>
    <w:rsid w:val="FAFD0364"/>
    <w:rsid w:val="FBAF7211"/>
    <w:rsid w:val="FBDFE5AD"/>
    <w:rsid w:val="FBFC0D56"/>
    <w:rsid w:val="FBFCB68F"/>
    <w:rsid w:val="FCF33117"/>
    <w:rsid w:val="FDBFF5BF"/>
    <w:rsid w:val="FDF26965"/>
    <w:rsid w:val="FE4F8363"/>
    <w:rsid w:val="FE7DFE7D"/>
    <w:rsid w:val="FEDAE243"/>
    <w:rsid w:val="FEF60622"/>
    <w:rsid w:val="FEFA55DA"/>
    <w:rsid w:val="FF5CBBD0"/>
    <w:rsid w:val="FF7EC4C6"/>
    <w:rsid w:val="FF7FD10E"/>
    <w:rsid w:val="FF8F7EDB"/>
    <w:rsid w:val="FFCC4583"/>
    <w:rsid w:val="FFD4511A"/>
    <w:rsid w:val="FFD5CF26"/>
    <w:rsid w:val="FFFB7263"/>
    <w:rsid w:val="FFFF21A9"/>
    <w:rsid w:val="FFFF85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</TotalTime>
  <ScaleCrop>false</ScaleCrop>
  <LinksUpToDate>false</LinksUpToDate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2025-12-05T23:54:00Z</dcterms:created>
  <dc:creator>Apache POI</dc:creator>
  <cp:lastModifiedBy>♬~~（☆_☆）</cp:lastModifiedBy>
  <dcterms:modified xsi:type="dcterms:W3CDTF">2026-01-19T13:51:09Z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38EE20E095F1AEBE75E6446922EB666D_43</vt:lpwstr>
  </property>
</Properties>
</file>