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6"/>
        <w:gridCol w:w="1220"/>
        <w:gridCol w:w="3095"/>
        <w:gridCol w:w="1229"/>
        <w:gridCol w:w="949"/>
        <w:gridCol w:w="1343"/>
      </w:tblGrid>
      <w:tr w:rsidR="006E6F41" w:rsidRPr="00996D83" w:rsidTr="006E6F41">
        <w:trPr>
          <w:trHeight w:val="624"/>
        </w:trPr>
        <w:tc>
          <w:tcPr>
            <w:tcW w:w="12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Nr ćwicz.</w:t>
            </w:r>
          </w:p>
          <w:p w:rsidR="00996D83" w:rsidRPr="00B205E6" w:rsidRDefault="00513E5F" w:rsidP="009B0874">
            <w:pPr>
              <w:spacing w:line="240" w:lineRule="auto"/>
            </w:pPr>
            <w: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Data</w:t>
            </w:r>
          </w:p>
          <w:p w:rsidR="00996D83" w:rsidRPr="00996D83" w:rsidRDefault="006E6F41" w:rsidP="009B0874">
            <w:pPr>
              <w:spacing w:line="240" w:lineRule="auto"/>
            </w:pPr>
            <w:r>
              <w:t>24.11.2016</w:t>
            </w: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6E6F41" w:rsidP="00996D83">
            <w:pPr>
              <w:spacing w:line="240" w:lineRule="auto"/>
            </w:pPr>
            <w:r>
              <w:t>Dawid Wojciechowski</w:t>
            </w:r>
            <w:r w:rsidR="00996D83" w:rsidRPr="00996D83">
              <w:t xml:space="preserve"> </w:t>
            </w:r>
            <w:r w:rsidR="00996D83" w:rsidRPr="00996D83">
              <w:rPr>
                <w:b/>
              </w:rPr>
              <w:t>1</w:t>
            </w:r>
            <w:r>
              <w:rPr>
                <w:b/>
              </w:rPr>
              <w:t>26798</w:t>
            </w:r>
            <w:r w:rsidR="00996D83" w:rsidRPr="00996D83">
              <w:br/>
            </w:r>
            <w:r>
              <w:t>Michał Sibera</w:t>
            </w:r>
            <w:r w:rsidR="00996D83" w:rsidRPr="00996D83">
              <w:t xml:space="preserve"> </w:t>
            </w:r>
            <w:r w:rsidR="00996D83" w:rsidRPr="00996D83">
              <w:rPr>
                <w:b/>
              </w:rPr>
              <w:t>1</w:t>
            </w:r>
            <w:r w:rsidR="00513E5F">
              <w:rPr>
                <w:b/>
              </w:rPr>
              <w:t>26827</w:t>
            </w:r>
          </w:p>
        </w:tc>
        <w:tc>
          <w:tcPr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Wydział Elektryczny</w:t>
            </w:r>
          </w:p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</w:pPr>
            <w:r w:rsidRPr="00996D83">
              <w:t>Semestr</w:t>
            </w:r>
          </w:p>
          <w:p w:rsidR="00996D83" w:rsidRPr="00996D83" w:rsidRDefault="00996D83" w:rsidP="009B0874">
            <w:pPr>
              <w:spacing w:line="240" w:lineRule="auto"/>
            </w:pPr>
            <w:r w:rsidRPr="00996D83">
              <w:t>III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6D83" w:rsidRPr="00996D83" w:rsidRDefault="006E6F41" w:rsidP="00996D83">
            <w:pPr>
              <w:spacing w:line="240" w:lineRule="auto"/>
            </w:pPr>
            <w:r>
              <w:t>grupa I2-2</w:t>
            </w:r>
          </w:p>
        </w:tc>
      </w:tr>
      <w:tr w:rsidR="00996D83" w:rsidRPr="00996D83" w:rsidTr="006E6F41">
        <w:trPr>
          <w:trHeight w:val="624"/>
        </w:trPr>
        <w:tc>
          <w:tcPr>
            <w:tcW w:w="9062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996D83" w:rsidRPr="00996D83" w:rsidRDefault="00996D83" w:rsidP="009B0874">
            <w:pPr>
              <w:spacing w:line="240" w:lineRule="auto"/>
              <w:rPr>
                <w:b/>
              </w:rPr>
            </w:pPr>
            <w:r w:rsidRPr="00996D83">
              <w:rPr>
                <w:b/>
              </w:rPr>
              <w:t>Implementacja protokołu warstwy zastosowań – sprawozdanie końcowe.</w:t>
            </w:r>
          </w:p>
        </w:tc>
      </w:tr>
    </w:tbl>
    <w:p w:rsidR="00996D83" w:rsidRDefault="00B205E6" w:rsidP="003426EB">
      <w:pPr>
        <w:pStyle w:val="Nagwek1"/>
        <w:numPr>
          <w:ilvl w:val="0"/>
          <w:numId w:val="2"/>
        </w:numPr>
      </w:pPr>
      <w:r>
        <w:t xml:space="preserve">Implementowany protokół: </w:t>
      </w:r>
      <w:r w:rsidR="006E6F41">
        <w:t>TELNET</w:t>
      </w:r>
    </w:p>
    <w:p w:rsidR="00B205E6" w:rsidRDefault="00B205E6" w:rsidP="00AF07E1">
      <w:pPr>
        <w:jc w:val="both"/>
      </w:pPr>
      <w:r>
        <w:t>Oprogramowanie klienta zostało zaimplementowane przez</w:t>
      </w:r>
      <w:r w:rsidR="005A0CFE">
        <w:t>:</w:t>
      </w:r>
      <w:r>
        <w:t xml:space="preserve"> </w:t>
      </w:r>
      <w:r w:rsidR="005A0CFE">
        <w:t>Dawid Wojciechowski</w:t>
      </w:r>
      <w:r w:rsidR="00AF07E1">
        <w:t>.</w:t>
      </w:r>
    </w:p>
    <w:p w:rsidR="00B205E6" w:rsidRDefault="00B205E6" w:rsidP="00AF07E1">
      <w:pPr>
        <w:jc w:val="both"/>
      </w:pPr>
      <w:r>
        <w:t>Oprogramowanie serwera zostało zaimplementowane przez</w:t>
      </w:r>
      <w:r w:rsidR="005A0CFE">
        <w:t>:</w:t>
      </w:r>
      <w:r>
        <w:t xml:space="preserve"> </w:t>
      </w:r>
      <w:r w:rsidR="005A0CFE">
        <w:t>Michał Sibera</w:t>
      </w:r>
      <w:r w:rsidR="00AF07E1">
        <w:t>.</w:t>
      </w:r>
    </w:p>
    <w:p w:rsidR="00476B05" w:rsidRDefault="00476B05" w:rsidP="003426EB">
      <w:pPr>
        <w:pStyle w:val="Nagwek1"/>
        <w:numPr>
          <w:ilvl w:val="0"/>
          <w:numId w:val="2"/>
        </w:numPr>
      </w:pPr>
      <w:r>
        <w:t>Specyfikacja protokołu</w:t>
      </w:r>
    </w:p>
    <w:p w:rsidR="00DF5329" w:rsidRDefault="006E6F41" w:rsidP="000B61ED">
      <w:pPr>
        <w:jc w:val="center"/>
      </w:pPr>
      <w:r>
        <w:t xml:space="preserve">Telnet jest usługą, która nie cieszy się obecnie zbyt dużą popularnością wśród typowych użytkowników sieci, którzy mogą ograniczać się tylko do usług FTP, WWW i Poczty. </w:t>
      </w:r>
      <w:r w:rsidR="00DF5329">
        <w:t>Telnet oferuje możliwość zdalnej pracy na serwerze, który może znajdować się nawet po drugiej stronie świata. Użytkownik zalogowany do systemu dostaje do dyspozycji powłokę systemową, z której może obsługiwać system poprzez wpisywanie komend i podawanie parametrów, a sam system traktuje go jakby jego praca była przeprowadzana lokalnie na maszynie. Jedyną różnicą może być czas oczekiwania na odpowiedź serwera.</w:t>
      </w:r>
    </w:p>
    <w:p w:rsidR="00DF5329" w:rsidRDefault="00DF5329" w:rsidP="00DF5329">
      <w:pPr>
        <w:jc w:val="center"/>
      </w:pPr>
    </w:p>
    <w:p w:rsidR="00DF5329" w:rsidRDefault="00DF5329" w:rsidP="00DF532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33600" cy="1600200"/>
            <wp:effectExtent l="0" t="0" r="0" b="0"/>
            <wp:docPr id="1" name="Obraz 1" descr="http://www.kozgan.neostrada.pl/koziol/telnet/gfx/dzialan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zgan.neostrada.pl/koziol/telnet/gfx/dzialani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071" cy="162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29" w:rsidRDefault="005A0CFE" w:rsidP="00DF5329">
      <w:pPr>
        <w:jc w:val="center"/>
      </w:pPr>
      <w:r>
        <w:t>Rys.</w:t>
      </w:r>
      <w:r w:rsidR="00AF07E1">
        <w:t>:</w:t>
      </w:r>
      <w:r w:rsidR="00DF5329">
        <w:t xml:space="preserve"> </w:t>
      </w:r>
      <w:r>
        <w:t>Telnet jest aplikacją typu serwer-klient.</w:t>
      </w:r>
    </w:p>
    <w:p w:rsidR="00320361" w:rsidRDefault="00320361" w:rsidP="00DF5329">
      <w:pPr>
        <w:jc w:val="center"/>
      </w:pPr>
    </w:p>
    <w:p w:rsidR="00320361" w:rsidRDefault="00320361" w:rsidP="00DF5329">
      <w:pPr>
        <w:jc w:val="center"/>
      </w:pPr>
      <w:r>
        <w:t xml:space="preserve">Praca zdalna przez usługę telnet jest możliwa tylko dla zalogowanych użytkowników, a więc aby wykonać jakiekolwiek komendy musimy posiadać na serwerze konto. </w:t>
      </w:r>
    </w:p>
    <w:p w:rsidR="000B61ED" w:rsidRDefault="000B61ED" w:rsidP="00DF5329">
      <w:pPr>
        <w:jc w:val="center"/>
        <w:rPr>
          <w:color w:val="000000"/>
        </w:rPr>
      </w:pPr>
      <w:r w:rsidRPr="000B61ED">
        <w:rPr>
          <w:color w:val="000000"/>
        </w:rPr>
        <w:t> Telnet w obu kierunkach używa sygnalizacji in-band. Bajt FF(255 - liczba ta nie mieści się w zakresie 7-bitowym, ale istnieje opcja binarna dla aplikacji Telnet pozwalająca na transmisję 8-bitową) jest nazywany IAC(ang.</w:t>
      </w:r>
      <w:r w:rsidRPr="000B61ED">
        <w:rPr>
          <w:rStyle w:val="apple-converted-space"/>
          <w:color w:val="000000"/>
        </w:rPr>
        <w:t> </w:t>
      </w:r>
      <w:proofErr w:type="spellStart"/>
      <w:r w:rsidRPr="000B61ED">
        <w:rPr>
          <w:b/>
          <w:bCs/>
          <w:color w:val="000000"/>
        </w:rPr>
        <w:t>I</w:t>
      </w:r>
      <w:r w:rsidRPr="000B61ED">
        <w:rPr>
          <w:color w:val="000000"/>
        </w:rPr>
        <w:t>nterpret</w:t>
      </w:r>
      <w:proofErr w:type="spellEnd"/>
      <w:r w:rsidRPr="000B61ED">
        <w:rPr>
          <w:rStyle w:val="apple-converted-space"/>
          <w:color w:val="000000"/>
        </w:rPr>
        <w:t> </w:t>
      </w:r>
      <w:r w:rsidRPr="000B61ED">
        <w:rPr>
          <w:b/>
          <w:bCs/>
          <w:color w:val="000000"/>
        </w:rPr>
        <w:t>A</w:t>
      </w:r>
      <w:r w:rsidRPr="000B61ED">
        <w:rPr>
          <w:color w:val="000000"/>
        </w:rPr>
        <w:t>s</w:t>
      </w:r>
      <w:r w:rsidRPr="000B61ED">
        <w:rPr>
          <w:rStyle w:val="apple-converted-space"/>
          <w:color w:val="000000"/>
        </w:rPr>
        <w:t> </w:t>
      </w:r>
      <w:proofErr w:type="spellStart"/>
      <w:r w:rsidRPr="000B61ED">
        <w:rPr>
          <w:b/>
          <w:bCs/>
          <w:color w:val="000000"/>
        </w:rPr>
        <w:t>C</w:t>
      </w:r>
      <w:r w:rsidRPr="000B61ED">
        <w:rPr>
          <w:color w:val="000000"/>
        </w:rPr>
        <w:t>ommand</w:t>
      </w:r>
      <w:proofErr w:type="spellEnd"/>
      <w:r w:rsidRPr="000B61ED">
        <w:rPr>
          <w:color w:val="000000"/>
        </w:rPr>
        <w:t>). Kolejny bajt jest bajtem zawierającym polecenie.</w:t>
      </w:r>
    </w:p>
    <w:p w:rsidR="000B61ED" w:rsidRPr="000B61ED" w:rsidRDefault="000B61ED" w:rsidP="000B61ED">
      <w:pPr>
        <w:ind w:left="2832"/>
      </w:pPr>
      <w:r>
        <w:rPr>
          <w:color w:val="000000"/>
        </w:rPr>
        <w:t xml:space="preserve">         Polecenia:</w:t>
      </w:r>
    </w:p>
    <w:p w:rsidR="000B61ED" w:rsidRDefault="000B61ED" w:rsidP="000B61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603863" cy="1895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82" cy="191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ED" w:rsidRDefault="000B61ED" w:rsidP="000B61ED">
      <w:pPr>
        <w:jc w:val="center"/>
      </w:pPr>
      <w:r>
        <w:lastRenderedPageBreak/>
        <w:t>Telne</w:t>
      </w:r>
      <w:bookmarkStart w:id="0" w:name="_GoBack"/>
      <w:bookmarkEnd w:id="0"/>
      <w:r>
        <w:t>t pracuje w czterech różnych trybach:</w:t>
      </w:r>
    </w:p>
    <w:p w:rsidR="001008F9" w:rsidRDefault="000B61ED" w:rsidP="000B61ED">
      <w:pPr>
        <w:rPr>
          <w:color w:val="000000"/>
          <w:sz w:val="27"/>
          <w:szCs w:val="27"/>
        </w:rPr>
      </w:pPr>
      <w:r>
        <w:t xml:space="preserve">- </w:t>
      </w:r>
      <w:r w:rsidRPr="000B61ED">
        <w:rPr>
          <w:b/>
        </w:rPr>
        <w:t xml:space="preserve">Tryb </w:t>
      </w:r>
      <w:proofErr w:type="spellStart"/>
      <w:r w:rsidRPr="000B61ED">
        <w:rPr>
          <w:b/>
        </w:rPr>
        <w:t>półdupleks</w:t>
      </w:r>
      <w:proofErr w:type="spellEnd"/>
      <w:r>
        <w:t xml:space="preserve"> </w:t>
      </w:r>
      <w:r w:rsidR="001008F9">
        <w:rPr>
          <w:color w:val="000000"/>
          <w:sz w:val="27"/>
          <w:szCs w:val="27"/>
        </w:rPr>
        <w:t>  </w:t>
      </w:r>
    </w:p>
    <w:p w:rsidR="000B61ED" w:rsidRDefault="000B61ED" w:rsidP="000B61ED">
      <w:pPr>
        <w:rPr>
          <w:color w:val="000000"/>
        </w:rPr>
      </w:pPr>
      <w:r w:rsidRPr="000B61ED">
        <w:rPr>
          <w:color w:val="000000"/>
        </w:rPr>
        <w:t xml:space="preserve">Jest to domyślny tryb pracy obecnie rzadko stosowany. Domyślny terminal NVT jest urządzeniem </w:t>
      </w:r>
      <w:proofErr w:type="spellStart"/>
      <w:r w:rsidRPr="000B61ED">
        <w:rPr>
          <w:color w:val="000000"/>
        </w:rPr>
        <w:t>półdupleksowym</w:t>
      </w:r>
      <w:proofErr w:type="spellEnd"/>
      <w:r w:rsidRPr="000B61ED">
        <w:rPr>
          <w:color w:val="000000"/>
        </w:rPr>
        <w:t>, które wymaga polecenia GO AHEAD (GA) wysłanego przez serwer, zanim zostaną zaakceptowane informacje podane przez użytkownika. Wpisywane przez użytkownika znaki są lokalnie odsyłane w postaci echa z klawiatury NVT na drukarkę NVT, dzięki czemu dopiero całe linie wysyłane są z klienta do serwera.</w:t>
      </w:r>
    </w:p>
    <w:p w:rsidR="001008F9" w:rsidRDefault="001008F9" w:rsidP="000B61ED">
      <w:pPr>
        <w:rPr>
          <w:color w:val="000000"/>
        </w:rPr>
      </w:pPr>
      <w:r>
        <w:rPr>
          <w:color w:val="000000"/>
        </w:rPr>
        <w:t xml:space="preserve">- </w:t>
      </w:r>
      <w:r w:rsidRPr="001008F9">
        <w:rPr>
          <w:b/>
          <w:color w:val="000000"/>
        </w:rPr>
        <w:t>Tryb znakowy</w:t>
      </w:r>
      <w:r>
        <w:rPr>
          <w:color w:val="000000"/>
          <w:sz w:val="27"/>
          <w:szCs w:val="27"/>
        </w:rPr>
        <w:t>  </w:t>
      </w:r>
      <w:r w:rsidRPr="001008F9">
        <w:rPr>
          <w:color w:val="000000"/>
        </w:rPr>
        <w:t> </w:t>
      </w:r>
    </w:p>
    <w:p w:rsidR="001008F9" w:rsidRDefault="001008F9" w:rsidP="000B61ED">
      <w:pPr>
        <w:rPr>
          <w:color w:val="000000"/>
        </w:rPr>
      </w:pPr>
      <w:r w:rsidRPr="001008F9">
        <w:rPr>
          <w:color w:val="000000"/>
        </w:rPr>
        <w:t> Każdy znak wpisywany przez użytkownika jest natychmiast wysyłany do serwera. Serwer odsyła echo większości znaków, chyba że jego aplikacja wyłączyła tę funkcję. Kłopot z tym trybem pracy polega na tym, że podczas pracy na wolnych łączach lub w sieci o dużym ruchu, opóźnienie w nadsyłaniu echa jest zauważalne przez użytkownika. Tym nie mniej, ten tryb będziemy napotykali jako domyślny w większości używanych obecnie implementacji</w:t>
      </w:r>
    </w:p>
    <w:p w:rsidR="001008F9" w:rsidRDefault="001008F9" w:rsidP="000B61ED">
      <w:pPr>
        <w:rPr>
          <w:b/>
          <w:color w:val="000000"/>
        </w:rPr>
      </w:pPr>
      <w:r>
        <w:rPr>
          <w:color w:val="000000"/>
        </w:rPr>
        <w:t xml:space="preserve">- </w:t>
      </w:r>
      <w:r w:rsidRPr="001008F9">
        <w:rPr>
          <w:b/>
          <w:color w:val="000000"/>
        </w:rPr>
        <w:t>Tryb wierszowy i liniowy</w:t>
      </w:r>
    </w:p>
    <w:p w:rsidR="005A0CFE" w:rsidRPr="001008F9" w:rsidRDefault="001008F9" w:rsidP="000B61ED">
      <w:pPr>
        <w:rPr>
          <w:color w:val="000000"/>
        </w:rPr>
      </w:pPr>
      <w:r>
        <w:rPr>
          <w:color w:val="000000"/>
        </w:rPr>
        <w:t>Analogicznie jak tryb znakowy, lecz dotyczy wierszy lub całych linii.</w:t>
      </w:r>
    </w:p>
    <w:p w:rsidR="00476B05" w:rsidRDefault="00476B05" w:rsidP="003426EB">
      <w:pPr>
        <w:pStyle w:val="Nagwek1"/>
        <w:numPr>
          <w:ilvl w:val="0"/>
          <w:numId w:val="2"/>
        </w:numPr>
      </w:pPr>
      <w:r>
        <w:t>Specyfikacja implementacji</w:t>
      </w:r>
    </w:p>
    <w:p w:rsidR="009D193C" w:rsidRDefault="009D193C" w:rsidP="001008F9">
      <w:pPr>
        <w:jc w:val="center"/>
      </w:pPr>
    </w:p>
    <w:p w:rsidR="001008F9" w:rsidRDefault="001008F9" w:rsidP="001008F9">
      <w:pPr>
        <w:jc w:val="center"/>
      </w:pPr>
      <w:r>
        <w:t xml:space="preserve">Projekt symulatora telnetu </w:t>
      </w:r>
      <w:r w:rsidR="00AF07E1">
        <w:t>został napisany</w:t>
      </w:r>
      <w:r>
        <w:t xml:space="preserve"> w języku C# w Microsoft Visual Studio 2015 korzystając</w:t>
      </w:r>
      <w:r w:rsidR="00846E96">
        <w:t xml:space="preserve"> z bibliotek takich jak Sockets i</w:t>
      </w:r>
      <w:r>
        <w:t xml:space="preserve"> </w:t>
      </w:r>
      <w:proofErr w:type="spellStart"/>
      <w:r>
        <w:t>NetworkStream</w:t>
      </w:r>
      <w:proofErr w:type="spellEnd"/>
    </w:p>
    <w:p w:rsidR="009D193C" w:rsidRDefault="009D193C" w:rsidP="006A5612">
      <w:pPr>
        <w:jc w:val="center"/>
        <w:rPr>
          <w:b/>
        </w:rPr>
      </w:pPr>
    </w:p>
    <w:p w:rsidR="00F32181" w:rsidRPr="006A5612" w:rsidRDefault="00F32181" w:rsidP="006A5612">
      <w:pPr>
        <w:jc w:val="center"/>
        <w:rPr>
          <w:b/>
        </w:rPr>
      </w:pPr>
      <w:r w:rsidRPr="006A5612">
        <w:rPr>
          <w:b/>
        </w:rPr>
        <w:t>Zaimplementowaliśmy takie funkcjonalności jak:</w:t>
      </w:r>
    </w:p>
    <w:p w:rsidR="00F32181" w:rsidRDefault="00F32181" w:rsidP="001008F9">
      <w:pPr>
        <w:jc w:val="center"/>
      </w:pPr>
      <w:r>
        <w:t>-logowanie i wylogowanie</w:t>
      </w:r>
      <w:r w:rsidR="00AF07E1">
        <w:t>,</w:t>
      </w:r>
    </w:p>
    <w:p w:rsidR="00F32181" w:rsidRDefault="00F32181" w:rsidP="001008F9">
      <w:pPr>
        <w:jc w:val="center"/>
      </w:pPr>
      <w:r>
        <w:t>-listowanie zawartości aktywnego folderu</w:t>
      </w:r>
      <w:r w:rsidR="00AF07E1">
        <w:t>,</w:t>
      </w:r>
    </w:p>
    <w:p w:rsidR="00F32181" w:rsidRDefault="00F32181" w:rsidP="001008F9">
      <w:pPr>
        <w:jc w:val="center"/>
      </w:pPr>
      <w:r>
        <w:t>-poruszanie się po drzewie katalogów</w:t>
      </w:r>
      <w:r w:rsidR="00AF07E1">
        <w:t>,</w:t>
      </w:r>
    </w:p>
    <w:p w:rsidR="00F32181" w:rsidRDefault="00F32181" w:rsidP="001008F9">
      <w:pPr>
        <w:jc w:val="center"/>
      </w:pPr>
      <w:r>
        <w:t>-otwieranie plików tekstowych</w:t>
      </w:r>
      <w:r w:rsidR="00AF07E1">
        <w:t>,</w:t>
      </w:r>
    </w:p>
    <w:p w:rsidR="002F27AD" w:rsidRDefault="002F27AD" w:rsidP="001008F9">
      <w:pPr>
        <w:jc w:val="center"/>
      </w:pPr>
      <w:r>
        <w:t>-edycja plików tekstowych</w:t>
      </w:r>
      <w:r w:rsidR="00AF07E1">
        <w:t>,</w:t>
      </w:r>
    </w:p>
    <w:p w:rsidR="00317723" w:rsidRDefault="00AF07E1" w:rsidP="001008F9">
      <w:pPr>
        <w:jc w:val="center"/>
      </w:pPr>
      <w:r>
        <w:t>-wyświetlenie aktualnej ścieżki</w:t>
      </w:r>
    </w:p>
    <w:p w:rsidR="00F32181" w:rsidRDefault="00F32181" w:rsidP="001008F9">
      <w:pPr>
        <w:jc w:val="center"/>
      </w:pPr>
    </w:p>
    <w:p w:rsidR="00F32181" w:rsidRDefault="006A5612" w:rsidP="001008F9">
      <w:pPr>
        <w:jc w:val="center"/>
      </w:pPr>
      <w:r>
        <w:t>Komunikat przesyłany jest</w:t>
      </w:r>
      <w:r w:rsidR="00F32181">
        <w:t xml:space="preserve"> przez </w:t>
      </w:r>
      <w:r>
        <w:t>pojedynczy bajt, a na strukturę komendy składa się kolejka bajtów z czego pierwszy jest flagą do ustawień serwera, a kolejne bajty to tekst zakończony bajtem 254.</w:t>
      </w:r>
    </w:p>
    <w:p w:rsidR="006A5612" w:rsidRDefault="006A5612" w:rsidP="001008F9">
      <w:pPr>
        <w:jc w:val="center"/>
      </w:pPr>
      <w:r>
        <w:t xml:space="preserve">Serwer odbiera każdy bajt po kolei aż nie napotka </w:t>
      </w:r>
      <w:proofErr w:type="spellStart"/>
      <w:r>
        <w:t>bajtu</w:t>
      </w:r>
      <w:proofErr w:type="spellEnd"/>
      <w:r>
        <w:t xml:space="preserve"> 254. Następnie wykonuje metodę odpowiadającą fladze, wykorzystując odebrane dane.</w:t>
      </w:r>
    </w:p>
    <w:p w:rsidR="009D193C" w:rsidRDefault="009D193C" w:rsidP="001008F9">
      <w:pPr>
        <w:jc w:val="center"/>
      </w:pPr>
      <w:r>
        <w:t xml:space="preserve">System logowania opiera się na zamku, który znajduje się na serwerze. Gdy dane logowania są zaakceptowane zamek ustawia się na wartość 0 udostępniając wszystkie funkcjonalności klientowi. W przeciwnym wypadku jego wartość to 1, a </w:t>
      </w:r>
      <w:r w:rsidR="00317723">
        <w:t>funkcje serwera zablokowane, również po wylogowaniu.</w:t>
      </w:r>
    </w:p>
    <w:p w:rsidR="00317723" w:rsidRDefault="00317723" w:rsidP="001008F9">
      <w:pPr>
        <w:jc w:val="center"/>
      </w:pPr>
      <w:r>
        <w:t>Przechodzenie do katalogu wyżej zostało zablokowane na poziomie Root poprzez semafor dołączony do przycisku, który jest inkrementowany i dekrementowany podczas operacji poruszania się po drzewie katalogów.</w:t>
      </w:r>
    </w:p>
    <w:p w:rsidR="00317723" w:rsidRDefault="00317723" w:rsidP="001008F9">
      <w:pPr>
        <w:jc w:val="center"/>
      </w:pPr>
    </w:p>
    <w:p w:rsidR="009D193C" w:rsidRDefault="009D193C" w:rsidP="001008F9">
      <w:pPr>
        <w:jc w:val="center"/>
      </w:pPr>
      <w:r>
        <w:t>Cały projekt zawiera około 700 linii kodu oraz GUI oparte na WPF.</w:t>
      </w:r>
    </w:p>
    <w:p w:rsidR="009D193C" w:rsidRDefault="009D193C" w:rsidP="001008F9">
      <w:pPr>
        <w:jc w:val="center"/>
      </w:pPr>
    </w:p>
    <w:p w:rsidR="009D193C" w:rsidRDefault="009D193C" w:rsidP="001008F9">
      <w:pPr>
        <w:jc w:val="center"/>
      </w:pPr>
    </w:p>
    <w:p w:rsidR="009D193C" w:rsidRDefault="009D193C" w:rsidP="001008F9">
      <w:pPr>
        <w:jc w:val="center"/>
      </w:pPr>
    </w:p>
    <w:p w:rsidR="006A5612" w:rsidRDefault="006A5612" w:rsidP="001008F9">
      <w:pPr>
        <w:jc w:val="center"/>
      </w:pPr>
    </w:p>
    <w:p w:rsidR="002F27AD" w:rsidRDefault="002F27AD" w:rsidP="00437347">
      <w:pPr>
        <w:jc w:val="center"/>
      </w:pPr>
    </w:p>
    <w:p w:rsidR="002F27AD" w:rsidRDefault="002F27AD" w:rsidP="00437347">
      <w:pPr>
        <w:jc w:val="center"/>
      </w:pPr>
      <w:r>
        <w:rPr>
          <w:noProof/>
          <w:lang w:eastAsia="pl-PL"/>
        </w:rPr>
        <w:drawing>
          <wp:inline distT="0" distB="0" distL="0" distR="0" wp14:anchorId="4154C538" wp14:editId="6633388F">
            <wp:extent cx="3135887" cy="1739265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972" cy="17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AD" w:rsidRDefault="009D193C" w:rsidP="00437347">
      <w:pPr>
        <w:jc w:val="center"/>
      </w:pPr>
      <w:r>
        <w:t>Widok główny po uruchomieniu programu z opcjami wyboru klient/serwer oraz ustawienie adresu IP i portu.</w:t>
      </w:r>
    </w:p>
    <w:p w:rsidR="009D193C" w:rsidRDefault="00317723" w:rsidP="00437347">
      <w:pPr>
        <w:jc w:val="center"/>
      </w:pPr>
      <w:r>
        <w:rPr>
          <w:noProof/>
          <w:lang w:eastAsia="pl-PL"/>
        </w:rPr>
        <w:drawing>
          <wp:inline distT="0" distB="0" distL="0" distR="0" wp14:anchorId="75609B46" wp14:editId="789AF408">
            <wp:extent cx="3248083" cy="1856763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578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3C" w:rsidRDefault="00317723" w:rsidP="00437347">
      <w:pPr>
        <w:jc w:val="center"/>
      </w:pPr>
      <w:r>
        <w:t>Widok klienta</w:t>
      </w:r>
    </w:p>
    <w:p w:rsidR="00317723" w:rsidRDefault="00317723" w:rsidP="00437347">
      <w:pPr>
        <w:jc w:val="center"/>
      </w:pPr>
    </w:p>
    <w:p w:rsidR="00317723" w:rsidRDefault="00317723" w:rsidP="00437347">
      <w:pPr>
        <w:jc w:val="center"/>
      </w:pPr>
      <w:r>
        <w:rPr>
          <w:noProof/>
          <w:lang w:eastAsia="pl-PL"/>
        </w:rPr>
        <w:drawing>
          <wp:inline distT="0" distB="0" distL="0" distR="0" wp14:anchorId="4C7CD041" wp14:editId="1DCE2413">
            <wp:extent cx="3326620" cy="1713180"/>
            <wp:effectExtent l="0" t="0" r="762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76" cy="17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23" w:rsidRDefault="00317723" w:rsidP="00437347">
      <w:pPr>
        <w:jc w:val="center"/>
      </w:pPr>
      <w:r>
        <w:t>Widok serwera</w:t>
      </w:r>
    </w:p>
    <w:p w:rsidR="002F27AD" w:rsidRPr="001008F9" w:rsidRDefault="002F27AD" w:rsidP="00437347">
      <w:pPr>
        <w:jc w:val="center"/>
      </w:pPr>
    </w:p>
    <w:p w:rsidR="001B3717" w:rsidRDefault="001B3717" w:rsidP="003426EB">
      <w:pPr>
        <w:pStyle w:val="Nagwek1"/>
        <w:numPr>
          <w:ilvl w:val="0"/>
          <w:numId w:val="2"/>
        </w:numPr>
      </w:pPr>
      <w:r>
        <w:t>Testy</w:t>
      </w:r>
    </w:p>
    <w:p w:rsidR="00317723" w:rsidRDefault="004370D3" w:rsidP="00317723">
      <w:pPr>
        <w:jc w:val="center"/>
      </w:pPr>
      <w:r>
        <w:t xml:space="preserve">W przeprowadzonych testach naszego projektu z użyciem programu przechwytującego </w:t>
      </w:r>
      <w:proofErr w:type="spellStart"/>
      <w:r>
        <w:t>Wireshark</w:t>
      </w:r>
      <w:proofErr w:type="spellEnd"/>
      <w:r>
        <w:t xml:space="preserve"> zauważyliśmy, że jest on w stanie przechwycić i odczytać każdy przesłany komunikat, ponieważ bajty nie są w żaden sposób zaszyfrowane. </w:t>
      </w:r>
    </w:p>
    <w:p w:rsidR="00317723" w:rsidRDefault="00317723" w:rsidP="001B3717">
      <w:pPr>
        <w:jc w:val="both"/>
      </w:pPr>
    </w:p>
    <w:p w:rsidR="00317723" w:rsidRDefault="00317723" w:rsidP="001B3717">
      <w:pPr>
        <w:jc w:val="both"/>
      </w:pPr>
    </w:p>
    <w:p w:rsidR="00317723" w:rsidRPr="001B3717" w:rsidRDefault="00317723" w:rsidP="001B3717">
      <w:pPr>
        <w:jc w:val="both"/>
      </w:pPr>
    </w:p>
    <w:p w:rsidR="00476B05" w:rsidRDefault="00476B05" w:rsidP="003426EB">
      <w:pPr>
        <w:pStyle w:val="Nagwek1"/>
        <w:numPr>
          <w:ilvl w:val="0"/>
          <w:numId w:val="2"/>
        </w:numPr>
      </w:pPr>
      <w:r>
        <w:lastRenderedPageBreak/>
        <w:t>Podsumowanie</w:t>
      </w:r>
    </w:p>
    <w:p w:rsidR="00437347" w:rsidRDefault="00437347" w:rsidP="00437347">
      <w:pPr>
        <w:jc w:val="center"/>
      </w:pPr>
      <w:r>
        <w:t>Użyteczność telnetu nie zamyka się w wąskim kręgu. Odnajduje się w wielu zastosowaniach, np. dostęp do bazy danych, ściągnięcie pliku przy słabym łączu, szybka aktualizacja www. Dodatkowo użytkownik telnetu nie może być zawirusowany, ponieważ nie odbiera żadnych danych, a jedynie wyniki operacji serwera.</w:t>
      </w:r>
    </w:p>
    <w:p w:rsidR="00E4430E" w:rsidRDefault="00E4430E" w:rsidP="00437347">
      <w:pPr>
        <w:jc w:val="center"/>
      </w:pPr>
    </w:p>
    <w:p w:rsidR="00E4430E" w:rsidRDefault="00E4430E" w:rsidP="00437347">
      <w:pPr>
        <w:jc w:val="center"/>
      </w:pPr>
      <w:r>
        <w:t>Niestety posiada też wady, z których największą jest możliwość podsłuchania danych do logowania, co daje nieuprawnionej osobie dostęp do wszystkich funkcji serwera.</w:t>
      </w:r>
    </w:p>
    <w:p w:rsidR="00E4430E" w:rsidRDefault="00E4430E" w:rsidP="00437347">
      <w:pPr>
        <w:jc w:val="center"/>
      </w:pPr>
    </w:p>
    <w:p w:rsidR="00E4430E" w:rsidRDefault="00E4430E" w:rsidP="00437347">
      <w:pPr>
        <w:jc w:val="center"/>
      </w:pPr>
      <w:r>
        <w:t xml:space="preserve">Podsumowując doszliśmy do wniosku, że przy dzisiejszym rozwoju technologii oraz faktem, że prawie każdy ma dostęp do szybkiego łącza, telnet może spokojnie odejść na emeryturę. </w:t>
      </w:r>
    </w:p>
    <w:p w:rsidR="000229B0" w:rsidRDefault="00E4430E" w:rsidP="00E4430E">
      <w:pPr>
        <w:jc w:val="center"/>
      </w:pPr>
      <w:r>
        <w:t xml:space="preserve">Wygodniejszym rozwiązaniem jest połączenie się z serwerem na przykład przy pomocy </w:t>
      </w:r>
    </w:p>
    <w:p w:rsidR="00E4430E" w:rsidRPr="00437347" w:rsidRDefault="00E4430E" w:rsidP="00E4430E">
      <w:pPr>
        <w:jc w:val="center"/>
      </w:pPr>
      <w:r>
        <w:t>Pulpitu Zdalnego.</w:t>
      </w:r>
    </w:p>
    <w:p w:rsidR="00B205E6" w:rsidRDefault="00B205E6" w:rsidP="003426EB">
      <w:pPr>
        <w:pStyle w:val="Nagwek1"/>
        <w:numPr>
          <w:ilvl w:val="0"/>
          <w:numId w:val="2"/>
        </w:numPr>
      </w:pPr>
      <w:r>
        <w:t>Bibliografia</w:t>
      </w:r>
    </w:p>
    <w:p w:rsidR="00E4430E" w:rsidRDefault="00F42524" w:rsidP="00E4430E">
      <w:hyperlink r:id="rId12" w:history="1">
        <w:r w:rsidR="00513E5F" w:rsidRPr="00837DB9">
          <w:rPr>
            <w:rStyle w:val="Hipercze"/>
          </w:rPr>
          <w:t>http://www.kozgan.neostrada.pl/koziol/telnet/index.html</w:t>
        </w:r>
      </w:hyperlink>
    </w:p>
    <w:p w:rsidR="00513E5F" w:rsidRDefault="00F42524" w:rsidP="00E4430E">
      <w:hyperlink r:id="rId13" w:history="1">
        <w:r w:rsidR="00513E5F" w:rsidRPr="00837DB9">
          <w:rPr>
            <w:rStyle w:val="Hipercze"/>
          </w:rPr>
          <w:t>https://pl.wikipedia.org/wiki/Telnet</w:t>
        </w:r>
      </w:hyperlink>
    </w:p>
    <w:p w:rsidR="00513E5F" w:rsidRDefault="00F42524" w:rsidP="00E4430E">
      <w:hyperlink r:id="rId14" w:history="1">
        <w:r w:rsidR="00513E5F" w:rsidRPr="00837DB9">
          <w:rPr>
            <w:rStyle w:val="Hipercze"/>
          </w:rPr>
          <w:t>https://tools.ietf.org/html/rfc855</w:t>
        </w:r>
      </w:hyperlink>
    </w:p>
    <w:p w:rsidR="00513E5F" w:rsidRPr="00E4430E" w:rsidRDefault="00513E5F" w:rsidP="00E4430E">
      <w:r w:rsidRPr="00513E5F">
        <w:t>https://tools.ietf.org/html/rfc854</w:t>
      </w:r>
    </w:p>
    <w:p w:rsidR="00B205E6" w:rsidRDefault="00B205E6" w:rsidP="001B3717">
      <w:pPr>
        <w:jc w:val="both"/>
      </w:pPr>
    </w:p>
    <w:p w:rsidR="000229B0" w:rsidRPr="00B205E6" w:rsidRDefault="000229B0" w:rsidP="001B3717">
      <w:pPr>
        <w:jc w:val="both"/>
      </w:pPr>
    </w:p>
    <w:sectPr w:rsidR="000229B0" w:rsidRPr="00B205E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24" w:rsidRDefault="00F42524" w:rsidP="001B3717">
      <w:pPr>
        <w:spacing w:line="240" w:lineRule="auto"/>
      </w:pPr>
      <w:r>
        <w:separator/>
      </w:r>
    </w:p>
  </w:endnote>
  <w:endnote w:type="continuationSeparator" w:id="0">
    <w:p w:rsidR="00F42524" w:rsidRDefault="00F42524" w:rsidP="001B3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17" w:rsidRPr="001B3717" w:rsidRDefault="001B3717" w:rsidP="001B3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07E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07E1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24" w:rsidRDefault="00F42524" w:rsidP="001B3717">
      <w:pPr>
        <w:spacing w:line="240" w:lineRule="auto"/>
      </w:pPr>
      <w:r>
        <w:separator/>
      </w:r>
    </w:p>
  </w:footnote>
  <w:footnote w:type="continuationSeparator" w:id="0">
    <w:p w:rsidR="00F42524" w:rsidRDefault="00F42524" w:rsidP="001B37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648A"/>
    <w:multiLevelType w:val="hybridMultilevel"/>
    <w:tmpl w:val="809AF4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4B50"/>
    <w:multiLevelType w:val="hybridMultilevel"/>
    <w:tmpl w:val="87925156"/>
    <w:lvl w:ilvl="0" w:tplc="1AFA2C0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83"/>
    <w:rsid w:val="000229B0"/>
    <w:rsid w:val="00085F15"/>
    <w:rsid w:val="000B61ED"/>
    <w:rsid w:val="000C02CF"/>
    <w:rsid w:val="001008F9"/>
    <w:rsid w:val="001A169B"/>
    <w:rsid w:val="001B3717"/>
    <w:rsid w:val="002F134B"/>
    <w:rsid w:val="002F27AD"/>
    <w:rsid w:val="00317723"/>
    <w:rsid w:val="00320361"/>
    <w:rsid w:val="003426EB"/>
    <w:rsid w:val="004342BD"/>
    <w:rsid w:val="004370D3"/>
    <w:rsid w:val="00437347"/>
    <w:rsid w:val="004733C4"/>
    <w:rsid w:val="00476B05"/>
    <w:rsid w:val="00513E5F"/>
    <w:rsid w:val="00576C24"/>
    <w:rsid w:val="00580490"/>
    <w:rsid w:val="005A0CFE"/>
    <w:rsid w:val="005A27B2"/>
    <w:rsid w:val="0061715A"/>
    <w:rsid w:val="006857F1"/>
    <w:rsid w:val="006A5612"/>
    <w:rsid w:val="006E6F41"/>
    <w:rsid w:val="00742635"/>
    <w:rsid w:val="007D3676"/>
    <w:rsid w:val="00846E96"/>
    <w:rsid w:val="008676C3"/>
    <w:rsid w:val="008953A6"/>
    <w:rsid w:val="00936426"/>
    <w:rsid w:val="00996D83"/>
    <w:rsid w:val="009D193C"/>
    <w:rsid w:val="00A8616F"/>
    <w:rsid w:val="00AF07E1"/>
    <w:rsid w:val="00B205E6"/>
    <w:rsid w:val="00B24C78"/>
    <w:rsid w:val="00B57780"/>
    <w:rsid w:val="00BF39D8"/>
    <w:rsid w:val="00C548CC"/>
    <w:rsid w:val="00CE4D64"/>
    <w:rsid w:val="00D61E45"/>
    <w:rsid w:val="00DF5329"/>
    <w:rsid w:val="00E4430E"/>
    <w:rsid w:val="00E6675F"/>
    <w:rsid w:val="00EC3233"/>
    <w:rsid w:val="00F32181"/>
    <w:rsid w:val="00F42524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540DD-C061-4F7E-8987-155CBC6C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96D83"/>
    <w:pPr>
      <w:spacing w:after="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20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96D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20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05E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205E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B371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3717"/>
  </w:style>
  <w:style w:type="paragraph" w:styleId="Stopka">
    <w:name w:val="footer"/>
    <w:basedOn w:val="Normalny"/>
    <w:link w:val="StopkaZnak"/>
    <w:uiPriority w:val="99"/>
    <w:unhideWhenUsed/>
    <w:rsid w:val="001B371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3717"/>
  </w:style>
  <w:style w:type="character" w:customStyle="1" w:styleId="apple-converted-space">
    <w:name w:val="apple-converted-space"/>
    <w:basedOn w:val="Domylnaczcionkaakapitu"/>
    <w:rsid w:val="000B61ED"/>
  </w:style>
  <w:style w:type="paragraph" w:styleId="NormalnyWeb">
    <w:name w:val="Normal (Web)"/>
    <w:basedOn w:val="Normalny"/>
    <w:uiPriority w:val="99"/>
    <w:semiHidden/>
    <w:unhideWhenUsed/>
    <w:rsid w:val="000B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.wikipedia.org/wiki/Tel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kozgan.neostrada.pl/koziol/telne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85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Retinger</dc:creator>
  <cp:keywords/>
  <dc:description/>
  <cp:lastModifiedBy>Michał Sibera</cp:lastModifiedBy>
  <cp:revision>5</cp:revision>
  <cp:lastPrinted>2016-10-31T19:18:00Z</cp:lastPrinted>
  <dcterms:created xsi:type="dcterms:W3CDTF">2016-11-23T22:52:00Z</dcterms:created>
  <dcterms:modified xsi:type="dcterms:W3CDTF">2016-11-29T15:47:00Z</dcterms:modified>
</cp:coreProperties>
</file>