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 Game Design Workbook</w:t>
      </w:r>
    </w:p>
    <w:p>
      <w:r>
        <w:rPr>
          <w:b/>
          <w:sz w:val="28"/>
        </w:rPr>
        <w:t>Beginning middle and end</w:t>
      </w:r>
    </w:p>
    <w:p>
      <w:r>
        <w:rPr>
          <w:b w:val="0"/>
        </w:rPr>
        <w:t>Draw or write short answers. Tell a helper any words you want them to write.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is your hero called?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the story begin?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your hero want?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goes wrong in the middle?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your hero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at the end?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a helpful object and tell what it does.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 player do? Draw or name two moves.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the player know they reached the goal?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Touch a bridge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plank?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Fix the bridge</w:t>
      </w:r>
    </w:p>
    <w:p>
      <w:pPr>
        <w:keepNext/>
        <w:spacing w:after="100"/>
      </w:pPr>
      <w:r>
        <w:rPr>
          <w:b/>
          <w:sz w:val="22"/>
        </w:rPr>
        <w:t>NO  → Show the missing plank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Move a paper hero. Tell a helper what happens first, next, and last.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