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3 Game Design Workbook</w:t>
      </w:r>
    </w:p>
    <w:p>
      <w:r>
        <w:rPr>
          <w:b/>
          <w:sz w:val="28"/>
        </w:rPr>
        <w:t>Clues and consequences</w:t>
      </w:r>
    </w:p>
    <w:p>
      <w:r>
        <w:rPr>
          <w:b w:val="0"/>
        </w:rPr>
        <w:t>Plan a short adventure. Use a clue to connect your story to a game rule.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makes your hero interesting?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clue makes this world feel mysterious?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the player discover?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obstacle hides the answer?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a clue help the player choose?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hero learn?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Place two clues on your map. Explain how each helps.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Examine a stone door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both clues?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Reveal the hidden room</w:t>
      </w:r>
    </w:p>
    <w:p>
      <w:pPr>
        <w:keepNext/>
        <w:spacing w:after="100"/>
      </w:pPr>
      <w:r>
        <w:rPr>
          <w:b/>
          <w:sz w:val="22"/>
        </w:rPr>
        <w:t>NO  → Point toward the missing clue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Test the door with no clues, one clue, and both clues.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3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3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