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5 Game Design Workbook</w:t>
      </w:r>
    </w:p>
    <w:p>
      <w:r>
        <w:rPr>
          <w:b/>
          <w:sz w:val="28"/>
        </w:rPr>
        <w:t>Choices that change the story</w:t>
      </w:r>
    </w:p>
    <w:p>
      <w:r>
        <w:rPr>
          <w:b w:val="0"/>
        </w:rPr>
        <w:t>Design a short branching quest. Give each choice a visible consequence.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What does your hero want and what do they need?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Which world detail affects how people behave?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problem gives the player a reason to act?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two choices could solve the problem?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each choice change what happens next?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can both endings show the result of a choice?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a choice with two routes and label the consequence of each.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do again and again? What makes it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game show progress, success, or a chance to try again?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Speak to the keeper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Helped the village?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Offer the forest route</w:t>
      </w:r>
    </w:p>
    <w:p>
      <w:pPr>
        <w:keepNext/>
        <w:spacing w:after="100"/>
      </w:pPr>
      <w:r>
        <w:rPr>
          <w:b/>
          <w:sz w:val="22"/>
        </w:rPr>
        <w:t>NO  → Offer a task to earn trust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Play both choices. Check that the ending remembers the chosen route.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5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5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