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7 Character Design</w:t>
      </w:r>
    </w:p>
    <w:p>
      <w:r>
        <w:rPr>
          <w:b w:val="0"/>
        </w:rPr>
        <w:t>Create a character who belongs in your game. Decide what they want, how they look, and what they do.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/>
        </w:rPr>
        <w:t>What is the character name and their role in the story and gameplay?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Which belief drives your main character?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 they want and how does that conflict with another character?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can they do and what limit keeps their ability fair?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the character. Label important shapes, colors, objects, and movement.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30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Draw the character in two states. Label what changes between them.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Receive a warning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State is calm?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Set state to alert and look around</w:t>
      </w:r>
    </w:p>
    <w:p>
      <w:pPr>
        <w:keepNext/>
        <w:spacing w:after="100"/>
      </w:pPr>
      <w:r>
        <w:rPr>
          <w:b/>
          <w:sz w:val="22"/>
        </w:rPr>
        <w:t>NO  → Keep current state and acknowledge warning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Act out the ability in an allowed and a blocked case. Repeat it. Ask a tester what the reactions tell them about the character.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7  |  Character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7 Character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