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4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reward with a cost. You can choose a different feature.</w:t>
      </w:r>
    </w:p>
    <w:p>
      <w:r>
        <w:rPr>
          <w:b/>
        </w:rPr>
        <w:t>What new thing can the player do or see?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Why would this make the game more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still work the same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smallest version we can try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Write the cost and reward. What stops the player getting a free reward?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Buy a seed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at least 3 coins?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3 coins and give one seed</w:t>
      </w:r>
    </w:p>
    <w:p>
      <w:pPr>
        <w:keepNext/>
        <w:spacing w:after="100"/>
      </w:pPr>
      <w:r>
        <w:rPr>
          <w:b/>
          <w:sz w:val="22"/>
        </w:rPr>
        <w:t>NO  → Show the missing coins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2, 3, and 4 coins. Count coins and seeds after each purchase.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4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4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