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6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crafting recipe. You can choose a different feature.</w:t>
      </w:r>
    </w:p>
    <w:p>
      <w:r>
        <w:rPr>
          <w:b/>
        </w:rPr>
        <w:t>What new behavior are you adding and why does the player need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it fit into the existing story or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existing behavior must keep working?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will you build first and what can wait?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how the feature fits into explore, collect, build, and return.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Choose craft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wood and rope?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the ingredients and make a raft</w:t>
      </w:r>
    </w:p>
    <w:p>
      <w:pPr>
        <w:keepNext/>
        <w:spacing w:after="100"/>
      </w:pPr>
      <w:r>
        <w:rPr>
          <w:b/>
          <w:sz w:val="22"/>
        </w:rPr>
        <w:t>NO  → Name the missing ingredient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each ingredient alone, neither, and both. Check one craft spends one recipe.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6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6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