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7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changing companion. You can choose a different feature.</w:t>
      </w:r>
    </w:p>
    <w:p>
      <w:r>
        <w:rPr>
          <w:b/>
        </w:rPr>
        <w:t>What new behavior are you adding and why does the player need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it fit into the existing story or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existing behavior must keep working?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will you build first and what can wait?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Name the states before and after use. Show how the feature becomes ready again.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Ask companion to scout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Companion is rested?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Set state to scouting and reveal a clue</w:t>
      </w:r>
    </w:p>
    <w:p>
      <w:pPr>
        <w:keepNext/>
        <w:spacing w:after="100"/>
      </w:pPr>
      <w:r>
        <w:rPr>
          <w:b/>
          <w:sz w:val="22"/>
        </w:rPr>
        <w:t>NO  → Show that the companion needs rest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rested, scouting, and tired states. Do not send a scouting companion twice.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7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7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