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4 New Level Design</w:t>
      </w:r>
    </w:p>
    <w:p>
      <w:r>
        <w:rPr>
          <w:b w:val="0"/>
        </w:rPr>
        <w:t>Plan a new place to play in your game. Give the player a clear start, a challenge, and a way to finish.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/>
        </w:rPr>
        <w:t>What is this place called and why does the hero go there?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does the player need to do to finish?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gets in the way and what helps?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happens if the player needs another try?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the level. Mark START, GOAL, paths, obstacles, and helpful objects.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30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Add a safe practice area and a final challenge. Add arrows to show the route.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Use the shrine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Have 3 crystals?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Spend 3 crystals and restore the garden</w:t>
      </w:r>
    </w:p>
    <w:p>
      <w:pPr>
        <w:keepNext/>
        <w:spacing w:after="100"/>
      </w:pPr>
      <w:r>
        <w:rPr>
          <w:b/>
          <w:sz w:val="22"/>
        </w:rPr>
        <w:t>NO  → Show how many crystals are missing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Try the shrine with 2 crystals and 3 crystals. Try it again after success. Check the start, the finish, and a retry.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4  |  New Level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4 New Level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