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10 New Level Design</w:t>
      </w:r>
    </w:p>
    <w:p>
      <w:r>
        <w:rPr>
          <w:b w:val="0"/>
        </w:rPr>
        <w:t>Plan a new place to play in your game. Give the player a clear start, a challenge, and a way to finish.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story event brings the player here and what changes on leaving?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is the completion goal and how will the player recognize 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will you introduce, practice, then challenge one skill?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Where can the player recover or restart after a mistake?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level. Mark START, GOAL, paths, obstacles, and helpful objects.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Map the smallest complete experience. Mark optional scenes to cut first. Add arrows to show the route.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Activate the beacon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All relays on and beacon not activated?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Mark beacon activated and start the finale once</w:t>
      </w:r>
    </w:p>
    <w:p>
      <w:pPr>
        <w:keepNext/>
        <w:spacing w:after="100"/>
      </w:pPr>
      <w:r>
        <w:rPr>
          <w:b/>
          <w:sz w:val="22"/>
        </w:rPr>
        <w:t>NO  → Show an unmet relay or indicate already active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Test every relay combination, repeated activation, and restarting from the beginning. Check the start, the finish, and a retry.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10  |  New Level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10 New Level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