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6B435" w14:textId="3A18C084" w:rsidR="007923BC" w:rsidRPr="00724206" w:rsidRDefault="007728DA" w:rsidP="00724206">
      <w:pPr>
        <w:pStyle w:val="Heading1"/>
        <w:shd w:val="clear" w:color="auto" w:fill="DBE5F1" w:themeFill="accent1" w:themeFillTint="33"/>
        <w:jc w:val="center"/>
        <w:rPr>
          <w:sz w:val="40"/>
          <w:szCs w:val="40"/>
        </w:rPr>
      </w:pPr>
      <w:r w:rsidRPr="00724206">
        <w:rPr>
          <w:sz w:val="40"/>
          <w:szCs w:val="40"/>
        </w:rPr>
        <w:t>Exploratory Data Analysis (EDA)</w:t>
      </w:r>
      <w:r w:rsidR="003C54AC">
        <w:rPr>
          <w:sz w:val="40"/>
          <w:szCs w:val="40"/>
        </w:rPr>
        <w:t xml:space="preserve"> </w:t>
      </w:r>
      <w:r w:rsidR="003C54AC">
        <w:rPr>
          <w:sz w:val="40"/>
          <w:szCs w:val="40"/>
        </w:rPr>
        <w:t>Insights</w:t>
      </w:r>
    </w:p>
    <w:p w14:paraId="1C2D7C68" w14:textId="77777777" w:rsidR="00724206" w:rsidRDefault="00724206" w:rsidP="007728DA">
      <w:pPr>
        <w:rPr>
          <w:b/>
          <w:bCs/>
        </w:rPr>
      </w:pPr>
    </w:p>
    <w:p w14:paraId="22053817" w14:textId="6DC58340" w:rsidR="007728DA" w:rsidRPr="0088379B" w:rsidRDefault="00724206" w:rsidP="00724206">
      <w:pPr>
        <w:shd w:val="clear" w:color="auto" w:fill="DBE5F1" w:themeFill="accent1" w:themeFillTint="33"/>
        <w:rPr>
          <w:b/>
          <w:bCs/>
        </w:rPr>
      </w:pPr>
      <w:r>
        <w:rPr>
          <w:b/>
          <w:bCs/>
        </w:rPr>
        <w:t xml:space="preserve">1. </w:t>
      </w:r>
      <w:r w:rsidR="007728DA" w:rsidRPr="0088379B">
        <w:rPr>
          <w:b/>
          <w:bCs/>
        </w:rPr>
        <w:t>Target Class Distribution Analysis:</w:t>
      </w:r>
    </w:p>
    <w:p w14:paraId="45AB3083" w14:textId="6C9D70EC" w:rsidR="007728DA" w:rsidRDefault="007728DA" w:rsidP="007728DA">
      <w:r w:rsidRPr="003524ED">
        <w:rPr>
          <w:b/>
          <w:bCs/>
        </w:rPr>
        <w:t>Observation:</w:t>
      </w:r>
      <w:r>
        <w:t xml:space="preserve"> The bar chart shows a clear class imbalance in our dataset. Out of 195 total voice samples, 147 samples (75.4%) belong to Parkinson’s Disease patients (status = 1), while only 48 samples (24.6%) belong to healthy control individuals (status = 0).</w:t>
      </w:r>
    </w:p>
    <w:p w14:paraId="41F28D37" w14:textId="288AB866" w:rsidR="007728DA" w:rsidRDefault="007728DA" w:rsidP="007728DA">
      <w:r w:rsidRPr="003524ED">
        <w:rPr>
          <w:b/>
          <w:bCs/>
        </w:rPr>
        <w:t>ML Implications:</w:t>
      </w:r>
      <w:r>
        <w:t xml:space="preserve"> Because the dataset is skewed towards positive cases, our model cannot reply on simple “Accuracy” as the only metric. If a model predicts “Parkinson’s” for every patient, it will get 75% accuracy but fail to help healthy people. Therefore, </w:t>
      </w:r>
      <w:r w:rsidR="0088379B">
        <w:t>we must focus on recall (to avoid missing true sick patients) and F1-Score during model evaluation.</w:t>
      </w:r>
    </w:p>
    <w:p w14:paraId="6CD0E337" w14:textId="4EA9F762" w:rsidR="0088379B" w:rsidRPr="00A16BDD" w:rsidRDefault="00724206" w:rsidP="00724206">
      <w:pPr>
        <w:shd w:val="clear" w:color="auto" w:fill="DBE5F1" w:themeFill="accent1" w:themeFillTint="33"/>
        <w:rPr>
          <w:b/>
          <w:bCs/>
        </w:rPr>
      </w:pPr>
      <w:r>
        <w:rPr>
          <w:b/>
          <w:bCs/>
        </w:rPr>
        <w:t xml:space="preserve">2. </w:t>
      </w:r>
      <w:r w:rsidR="0088379B" w:rsidRPr="00A16BDD">
        <w:rPr>
          <w:b/>
          <w:bCs/>
        </w:rPr>
        <w:t>Feature Correlation Matrix Analysis:</w:t>
      </w:r>
    </w:p>
    <w:p w14:paraId="3E59FCEE" w14:textId="4A348EA4" w:rsidR="0088379B" w:rsidRDefault="0088379B" w:rsidP="007728DA">
      <w:r w:rsidRPr="003524ED">
        <w:rPr>
          <w:b/>
          <w:bCs/>
        </w:rPr>
        <w:t xml:space="preserve">Observation: </w:t>
      </w:r>
      <w:r>
        <w:t>The correlation heatmap shows that the target variable “status” has a strong positive correlation with features like</w:t>
      </w:r>
      <w:r w:rsidRPr="0088379B">
        <w:t xml:space="preserve"> PPE (0.74) and </w:t>
      </w:r>
      <w:r>
        <w:t xml:space="preserve">spread1 (0.56). Conversely, it shows a negative correlation with </w:t>
      </w:r>
      <w:proofErr w:type="gramStart"/>
      <w:r>
        <w:t>MDVP:Fo</w:t>
      </w:r>
      <w:proofErr w:type="gramEnd"/>
      <w:r>
        <w:t>(Hz) (-0.38). It also highlights extreme correlation (r&gt;=0.90) among multiple Jitter and Shimmer features.</w:t>
      </w:r>
    </w:p>
    <w:p w14:paraId="5D50F854" w14:textId="23DF03C1" w:rsidR="00A16BDD" w:rsidRDefault="00A16BDD" w:rsidP="007728DA">
      <w:r w:rsidRPr="003524ED">
        <w:rPr>
          <w:b/>
          <w:bCs/>
        </w:rPr>
        <w:t>ML Implications:</w:t>
      </w:r>
      <w:r>
        <w:t xml:space="preserve"> Features with strong relationship with the target variable are likely to be useful for prediction. Therefore, PPE, spread1, and MDVP(Hz) may play an important role in classifying patients. The high correlation among Jitter and Shimmer features indicates redundancy, which should be considered during model development because some algorithms perform better when features are less dependent on one another.</w:t>
      </w:r>
    </w:p>
    <w:p w14:paraId="3D9FC367" w14:textId="28516779" w:rsidR="00A16BDD" w:rsidRPr="003524ED" w:rsidRDefault="00724206" w:rsidP="00724206">
      <w:pPr>
        <w:shd w:val="clear" w:color="auto" w:fill="DBE5F1" w:themeFill="accent1" w:themeFillTint="33"/>
        <w:rPr>
          <w:b/>
          <w:bCs/>
        </w:rPr>
      </w:pPr>
      <w:r>
        <w:rPr>
          <w:b/>
          <w:bCs/>
        </w:rPr>
        <w:t xml:space="preserve">3. </w:t>
      </w:r>
      <w:r w:rsidR="006065FE" w:rsidRPr="003524ED">
        <w:rPr>
          <w:b/>
          <w:bCs/>
        </w:rPr>
        <w:t>Distribution of Key Vocal Biomarkers (Box Plots):</w:t>
      </w:r>
    </w:p>
    <w:p w14:paraId="70F2B541" w14:textId="0FF12164" w:rsidR="006065FE" w:rsidRDefault="006065FE" w:rsidP="007728DA">
      <w:r w:rsidRPr="003524ED">
        <w:rPr>
          <w:b/>
          <w:bCs/>
        </w:rPr>
        <w:lastRenderedPageBreak/>
        <w:t>Observation:</w:t>
      </w:r>
      <w:r>
        <w:t xml:space="preserve"> The box plots compare PPE and MDVP(Hz) values between healthy individuals and Parkinson’s patients. Parkinson’s patients generally have higher PPE values, while healthy individuals tend to have higher MDVP(Hz) values. The distributions of two groups are noticeably different for both features.</w:t>
      </w:r>
    </w:p>
    <w:p w14:paraId="3254565F" w14:textId="20BE887E" w:rsidR="006065FE" w:rsidRDefault="006065FE" w:rsidP="007728DA">
      <w:r w:rsidRPr="003524ED">
        <w:rPr>
          <w:b/>
          <w:bCs/>
        </w:rPr>
        <w:t xml:space="preserve">ML Implications: </w:t>
      </w:r>
      <w:r>
        <w:t>The clear separation between healthy and Parkinson’s groups suggests that these features can help distinguish between the two classes. Since the distributions are different, machine leaning models can use these patterns to improve classification performance.</w:t>
      </w:r>
    </w:p>
    <w:p w14:paraId="1F1AB86F" w14:textId="21AE365E" w:rsidR="007728DA" w:rsidRDefault="00724206" w:rsidP="00724206">
      <w:pPr>
        <w:shd w:val="clear" w:color="auto" w:fill="DBE5F1" w:themeFill="accent1" w:themeFillTint="33"/>
        <w:rPr>
          <w:b/>
          <w:bCs/>
        </w:rPr>
      </w:pPr>
      <w:r>
        <w:rPr>
          <w:b/>
          <w:bCs/>
        </w:rPr>
        <w:t xml:space="preserve">4. </w:t>
      </w:r>
      <w:r w:rsidR="00B56884" w:rsidRPr="00B56884">
        <w:rPr>
          <w:b/>
          <w:bCs/>
        </w:rPr>
        <w:t>Missing Data Structural Scan</w:t>
      </w:r>
      <w:r w:rsidR="00B56884">
        <w:rPr>
          <w:b/>
          <w:bCs/>
        </w:rPr>
        <w:t>:</w:t>
      </w:r>
    </w:p>
    <w:p w14:paraId="7D214EE0" w14:textId="519AA0D8" w:rsidR="00B56884" w:rsidRDefault="00B56884" w:rsidP="007728DA">
      <w:r w:rsidRPr="003524ED">
        <w:rPr>
          <w:b/>
          <w:bCs/>
        </w:rPr>
        <w:t>Observation:</w:t>
      </w:r>
      <w:r w:rsidRPr="00C76687">
        <w:t xml:space="preserve"> </w:t>
      </w:r>
      <w:r w:rsidR="00C76687">
        <w:t>The missing value heatmap shows a uniform pattern with no gaps across the dataset. This indicates that there are no missing or null values in any of the records of features.</w:t>
      </w:r>
    </w:p>
    <w:p w14:paraId="341970BC" w14:textId="62EEC06B" w:rsidR="00C76687" w:rsidRPr="00C76687" w:rsidRDefault="00C76687" w:rsidP="007728DA">
      <w:r w:rsidRPr="003524ED">
        <w:rPr>
          <w:b/>
          <w:bCs/>
        </w:rPr>
        <w:t>ML Implications:</w:t>
      </w:r>
      <w:r>
        <w:t xml:space="preserve"> Since the dataset contains complete information, no missing value treatment is required. This improves data quality and allows preprocessing and model training to proceed </w:t>
      </w:r>
      <w:r w:rsidR="00251ECA">
        <w:t>without</w:t>
      </w:r>
      <w:r>
        <w:t xml:space="preserve"> the risk of information loss caused by imputation techniques.</w:t>
      </w:r>
    </w:p>
    <w:p w14:paraId="02E9BD5D" w14:textId="1B5AF91C" w:rsidR="007728DA" w:rsidRPr="004651BF" w:rsidRDefault="00724206" w:rsidP="00724206">
      <w:pPr>
        <w:shd w:val="clear" w:color="auto" w:fill="DBE5F1" w:themeFill="accent1" w:themeFillTint="33"/>
        <w:rPr>
          <w:b/>
          <w:bCs/>
        </w:rPr>
      </w:pPr>
      <w:r>
        <w:rPr>
          <w:b/>
          <w:bCs/>
        </w:rPr>
        <w:t xml:space="preserve">5. </w:t>
      </w:r>
      <w:r w:rsidR="004651BF" w:rsidRPr="004651BF">
        <w:rPr>
          <w:b/>
          <w:bCs/>
        </w:rPr>
        <w:t>Scatter Plot Mapping Feature Relationship:</w:t>
      </w:r>
    </w:p>
    <w:p w14:paraId="09EBA262" w14:textId="51A1027B" w:rsidR="004651BF" w:rsidRDefault="004651BF" w:rsidP="007728DA">
      <w:r w:rsidRPr="003524ED">
        <w:rPr>
          <w:b/>
          <w:bCs/>
        </w:rPr>
        <w:t>Observation:</w:t>
      </w:r>
      <w:r>
        <w:t xml:space="preserve"> The scatter plot between </w:t>
      </w:r>
      <w:proofErr w:type="gramStart"/>
      <w:r>
        <w:t>MDVP(</w:t>
      </w:r>
      <w:proofErr w:type="gramEnd"/>
      <w:r>
        <w:t>%) and MDVP shows a very strong positive relationship. As the value of Jitter increases, RAP also increases in a similar pattern. Most data points follow a clear upward trend.</w:t>
      </w:r>
    </w:p>
    <w:p w14:paraId="28E9067F" w14:textId="097FD6DB" w:rsidR="004651BF" w:rsidRDefault="004651BF" w:rsidP="007728DA">
      <w:r w:rsidRPr="003524ED">
        <w:rPr>
          <w:b/>
          <w:bCs/>
        </w:rPr>
        <w:t>ML Implications:</w:t>
      </w:r>
      <w:r>
        <w:t xml:space="preserve"> This strong relationship indicates that both features contain similar information. Such highly related features may introduce redundancy into the dataset. During preprocessing, feature selection or </w:t>
      </w:r>
      <w:r>
        <w:lastRenderedPageBreak/>
        <w:t>dimensionality reduction techniques may be considered to improve model effi</w:t>
      </w:r>
      <w:r w:rsidR="008914A4">
        <w:t>ci</w:t>
      </w:r>
      <w:r>
        <w:t>ency.</w:t>
      </w:r>
    </w:p>
    <w:p w14:paraId="0862343D" w14:textId="020B8026" w:rsidR="008914A4" w:rsidRPr="008914A4" w:rsidRDefault="00724206" w:rsidP="00724206">
      <w:pPr>
        <w:shd w:val="clear" w:color="auto" w:fill="DBE5F1" w:themeFill="accent1" w:themeFillTint="33"/>
        <w:rPr>
          <w:b/>
          <w:bCs/>
        </w:rPr>
      </w:pPr>
      <w:r>
        <w:rPr>
          <w:b/>
          <w:bCs/>
        </w:rPr>
        <w:t xml:space="preserve">6. </w:t>
      </w:r>
      <w:r w:rsidR="008914A4" w:rsidRPr="008914A4">
        <w:rPr>
          <w:b/>
          <w:bCs/>
        </w:rPr>
        <w:t>Noise Measures Density (Violin Plot):</w:t>
      </w:r>
    </w:p>
    <w:p w14:paraId="718F8B98" w14:textId="4EBAE3D7" w:rsidR="008914A4" w:rsidRDefault="008914A4" w:rsidP="007728DA">
      <w:r w:rsidRPr="003524ED">
        <w:rPr>
          <w:b/>
          <w:bCs/>
        </w:rPr>
        <w:t xml:space="preserve">Observations: </w:t>
      </w:r>
      <w:r>
        <w:t xml:space="preserve">The violin plot of HNR (Harmonics-to-Noise-Ratio) shows that healthy individuals generally have </w:t>
      </w:r>
      <w:r w:rsidR="003D12FE">
        <w:t>higher</w:t>
      </w:r>
      <w:r>
        <w:t xml:space="preserve"> HNR values, while Parkinson’s </w:t>
      </w:r>
      <w:r w:rsidR="003D12FE">
        <w:t>patients</w:t>
      </w:r>
      <w:r>
        <w:t xml:space="preserve"> ted to have lower values. The distribution for Parkinson’s </w:t>
      </w:r>
      <w:r w:rsidR="003D12FE">
        <w:t>patients</w:t>
      </w:r>
      <w:r>
        <w:t xml:space="preserve"> is more spread out, indicating </w:t>
      </w:r>
      <w:r w:rsidR="003D12FE">
        <w:t>greater</w:t>
      </w:r>
      <w:r>
        <w:t xml:space="preserve"> variation in voice quality.</w:t>
      </w:r>
    </w:p>
    <w:p w14:paraId="41FE848F" w14:textId="4EFF24CF" w:rsidR="008914A4" w:rsidRDefault="008914A4" w:rsidP="007728DA">
      <w:r w:rsidRPr="003524ED">
        <w:rPr>
          <w:b/>
          <w:bCs/>
        </w:rPr>
        <w:t>ML Implications:</w:t>
      </w:r>
      <w:r>
        <w:t xml:space="preserve"> The </w:t>
      </w:r>
      <w:r w:rsidR="00587518">
        <w:t>difference</w:t>
      </w:r>
      <w:r>
        <w:t xml:space="preserve"> in HNR distributions suggests that voice quality is an important indicator of </w:t>
      </w:r>
      <w:r w:rsidR="00587518">
        <w:t>Parkinson’s</w:t>
      </w:r>
      <w:r w:rsidR="004C57E2">
        <w:t xml:space="preserve"> disease</w:t>
      </w:r>
      <w:r w:rsidR="00561CE8">
        <w:t xml:space="preserve">. Lower HNR values are </w:t>
      </w:r>
      <w:r w:rsidR="00C65B78">
        <w:t xml:space="preserve">associated with </w:t>
      </w:r>
      <w:r w:rsidR="00587518">
        <w:t>increased</w:t>
      </w:r>
      <w:r w:rsidR="00C65B78">
        <w:t xml:space="preserve"> noise and </w:t>
      </w:r>
      <w:r w:rsidR="003D12FE">
        <w:t>irregulates</w:t>
      </w:r>
      <w:r w:rsidR="00C65B78">
        <w:t xml:space="preserve"> in speech, making this feature </w:t>
      </w:r>
      <w:r w:rsidR="003D12FE">
        <w:t>useful</w:t>
      </w:r>
      <w:r w:rsidR="00C65B78">
        <w:t xml:space="preserve"> for disease prediction models.</w:t>
      </w:r>
    </w:p>
    <w:p w14:paraId="1FA78D35" w14:textId="77777777" w:rsidR="004651BF" w:rsidRDefault="004651BF" w:rsidP="007728DA"/>
    <w:p w14:paraId="504477C4" w14:textId="77777777" w:rsidR="004651BF" w:rsidRPr="007923BC" w:rsidRDefault="004651BF" w:rsidP="007728DA"/>
    <w:sectPr w:rsidR="004651BF" w:rsidRPr="007923BC" w:rsidSect="007D43C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D39396C-A274-434F-B95D-A80A06A2C93F}"/>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2EED238D-7AA2-43A1-A0E6-9A53C500841D}"/>
  </w:font>
  <w:font w:name="Cambria">
    <w:panose1 w:val="02040503050406030204"/>
    <w:charset w:val="00"/>
    <w:family w:val="roman"/>
    <w:pitch w:val="variable"/>
    <w:sig w:usb0="E00006FF" w:usb1="420024FF" w:usb2="02000000" w:usb3="00000000" w:csb0="0000019F" w:csb1="00000000"/>
    <w:embedRegular r:id="rId3" w:fontKey="{EB1CA597-5F55-46E9-BF41-09E7F51B6F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50466"/>
    <w:multiLevelType w:val="multilevel"/>
    <w:tmpl w:val="CD1C56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A517B2"/>
    <w:multiLevelType w:val="hybridMultilevel"/>
    <w:tmpl w:val="7FCE608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AD04CFD"/>
    <w:multiLevelType w:val="multilevel"/>
    <w:tmpl w:val="99D06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315620"/>
    <w:multiLevelType w:val="hybridMultilevel"/>
    <w:tmpl w:val="83027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9D237B"/>
    <w:multiLevelType w:val="multilevel"/>
    <w:tmpl w:val="BF8295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305406B"/>
    <w:multiLevelType w:val="multilevel"/>
    <w:tmpl w:val="00A4F1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C7C4C5B"/>
    <w:multiLevelType w:val="multilevel"/>
    <w:tmpl w:val="28CA2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3F569C"/>
    <w:multiLevelType w:val="multilevel"/>
    <w:tmpl w:val="B3E62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371CA2"/>
    <w:multiLevelType w:val="multilevel"/>
    <w:tmpl w:val="309E8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C2B0F01"/>
    <w:multiLevelType w:val="multilevel"/>
    <w:tmpl w:val="BDB2D5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484390C"/>
    <w:multiLevelType w:val="multilevel"/>
    <w:tmpl w:val="930A4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5550ECC"/>
    <w:multiLevelType w:val="multilevel"/>
    <w:tmpl w:val="C5FE5E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56C1279"/>
    <w:multiLevelType w:val="multilevel"/>
    <w:tmpl w:val="A18606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93B157E"/>
    <w:multiLevelType w:val="multilevel"/>
    <w:tmpl w:val="4E162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3F18E6"/>
    <w:multiLevelType w:val="multilevel"/>
    <w:tmpl w:val="E9A4CC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F830F69"/>
    <w:multiLevelType w:val="hybridMultilevel"/>
    <w:tmpl w:val="B1BC0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1129A2"/>
    <w:multiLevelType w:val="hybridMultilevel"/>
    <w:tmpl w:val="CB587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3E3F9C"/>
    <w:multiLevelType w:val="multilevel"/>
    <w:tmpl w:val="270E95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A43771D"/>
    <w:multiLevelType w:val="multilevel"/>
    <w:tmpl w:val="CB24AD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5023AE1"/>
    <w:multiLevelType w:val="multilevel"/>
    <w:tmpl w:val="FFC0F1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6627A2E"/>
    <w:multiLevelType w:val="multilevel"/>
    <w:tmpl w:val="0B44A4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CDC1434"/>
    <w:multiLevelType w:val="multilevel"/>
    <w:tmpl w:val="AC0E30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0442B95"/>
    <w:multiLevelType w:val="multilevel"/>
    <w:tmpl w:val="4CD635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46A4FBE"/>
    <w:multiLevelType w:val="multilevel"/>
    <w:tmpl w:val="01649F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74BF16A9"/>
    <w:multiLevelType w:val="multilevel"/>
    <w:tmpl w:val="22D6BE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63C3785"/>
    <w:multiLevelType w:val="multilevel"/>
    <w:tmpl w:val="34E82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73B6082"/>
    <w:multiLevelType w:val="multilevel"/>
    <w:tmpl w:val="3E6C47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BA65682"/>
    <w:multiLevelType w:val="multilevel"/>
    <w:tmpl w:val="080AAA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3"/>
  </w:num>
  <w:num w:numId="2">
    <w:abstractNumId w:val="20"/>
  </w:num>
  <w:num w:numId="3">
    <w:abstractNumId w:val="25"/>
  </w:num>
  <w:num w:numId="4">
    <w:abstractNumId w:val="8"/>
  </w:num>
  <w:num w:numId="5">
    <w:abstractNumId w:val="6"/>
  </w:num>
  <w:num w:numId="6">
    <w:abstractNumId w:val="7"/>
  </w:num>
  <w:num w:numId="7">
    <w:abstractNumId w:val="19"/>
  </w:num>
  <w:num w:numId="8">
    <w:abstractNumId w:val="18"/>
  </w:num>
  <w:num w:numId="9">
    <w:abstractNumId w:val="0"/>
  </w:num>
  <w:num w:numId="10">
    <w:abstractNumId w:val="12"/>
  </w:num>
  <w:num w:numId="11">
    <w:abstractNumId w:val="5"/>
  </w:num>
  <w:num w:numId="12">
    <w:abstractNumId w:val="14"/>
  </w:num>
  <w:num w:numId="13">
    <w:abstractNumId w:val="21"/>
  </w:num>
  <w:num w:numId="14">
    <w:abstractNumId w:val="9"/>
  </w:num>
  <w:num w:numId="15">
    <w:abstractNumId w:val="11"/>
  </w:num>
  <w:num w:numId="16">
    <w:abstractNumId w:val="24"/>
  </w:num>
  <w:num w:numId="17">
    <w:abstractNumId w:val="23"/>
  </w:num>
  <w:num w:numId="18">
    <w:abstractNumId w:val="17"/>
  </w:num>
  <w:num w:numId="19">
    <w:abstractNumId w:val="4"/>
  </w:num>
  <w:num w:numId="20">
    <w:abstractNumId w:val="10"/>
  </w:num>
  <w:num w:numId="21">
    <w:abstractNumId w:val="26"/>
  </w:num>
  <w:num w:numId="22">
    <w:abstractNumId w:val="27"/>
  </w:num>
  <w:num w:numId="23">
    <w:abstractNumId w:val="22"/>
  </w:num>
  <w:num w:numId="24">
    <w:abstractNumId w:val="2"/>
  </w:num>
  <w:num w:numId="25">
    <w:abstractNumId w:val="1"/>
  </w:num>
  <w:num w:numId="26">
    <w:abstractNumId w:val="16"/>
  </w:num>
  <w:num w:numId="27">
    <w:abstractNumId w:val="3"/>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32B"/>
    <w:rsid w:val="00095379"/>
    <w:rsid w:val="00167387"/>
    <w:rsid w:val="00251ECA"/>
    <w:rsid w:val="002A111C"/>
    <w:rsid w:val="002A722F"/>
    <w:rsid w:val="00344A46"/>
    <w:rsid w:val="003524ED"/>
    <w:rsid w:val="003C0151"/>
    <w:rsid w:val="003C54AC"/>
    <w:rsid w:val="003D12FE"/>
    <w:rsid w:val="004651BF"/>
    <w:rsid w:val="004C57E2"/>
    <w:rsid w:val="00561CE8"/>
    <w:rsid w:val="00587518"/>
    <w:rsid w:val="006065FE"/>
    <w:rsid w:val="00724206"/>
    <w:rsid w:val="007728DA"/>
    <w:rsid w:val="007923BC"/>
    <w:rsid w:val="007D43CE"/>
    <w:rsid w:val="007E48D9"/>
    <w:rsid w:val="0088379B"/>
    <w:rsid w:val="008914A4"/>
    <w:rsid w:val="00936C68"/>
    <w:rsid w:val="00A16BDD"/>
    <w:rsid w:val="00A40C09"/>
    <w:rsid w:val="00AA732B"/>
    <w:rsid w:val="00B22FF0"/>
    <w:rsid w:val="00B56884"/>
    <w:rsid w:val="00C45265"/>
    <w:rsid w:val="00C65B78"/>
    <w:rsid w:val="00C76687"/>
    <w:rsid w:val="00CA2944"/>
    <w:rsid w:val="00FD4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355B4"/>
  <w15:docId w15:val="{613E422C-749B-451E-AAEE-93B33F5E6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32"/>
        <w:szCs w:val="32"/>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b/>
      <w:bCs/>
      <w:sz w:val="36"/>
      <w:szCs w:val="36"/>
    </w:rPr>
  </w:style>
  <w:style w:type="paragraph" w:styleId="Heading2">
    <w:name w:val="heading 2"/>
    <w:basedOn w:val="Normal"/>
    <w:next w:val="Normal"/>
    <w:uiPriority w:val="9"/>
    <w:unhideWhenUsed/>
    <w:qFormat/>
    <w:pPr>
      <w:keepNext/>
      <w:keepLines/>
      <w:spacing w:before="240" w:after="240"/>
      <w:outlineLvl w:val="1"/>
    </w:pPr>
    <w:rPr>
      <w:b/>
      <w:bCs/>
      <w:sz w:val="36"/>
      <w:szCs w:val="36"/>
    </w:rPr>
  </w:style>
  <w:style w:type="paragraph" w:styleId="Heading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rPr>
      <w:color w:val="2E75B5"/>
      <w:sz w:val="22"/>
      <w:szCs w:val="22"/>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CC3E5"/>
        </w:tcBorders>
      </w:tcPr>
    </w:tblStylePr>
    <w:tblStylePr w:type="lastRow">
      <w:rPr>
        <w:b/>
        <w:bCs/>
      </w:rPr>
      <w:tblPr/>
      <w:tcPr>
        <w:tcBorders>
          <w:top w:val="single" w:sz="4" w:space="0" w:color="9CC3E5"/>
        </w:tcBorders>
      </w:tcPr>
    </w:tblStylePr>
    <w:tblStylePr w:type="firstCol">
      <w:rPr>
        <w:b/>
        <w:bCs/>
      </w:rPr>
    </w:tblStylePr>
    <w:tblStylePr w:type="lastCol">
      <w:rPr>
        <w:b/>
        <w:bCs/>
      </w:rPr>
    </w:tblStylePr>
    <w:tblStylePr w:type="band1Vert">
      <w:tblPr/>
      <w:tcPr>
        <w:shd w:val="clear" w:color="auto" w:fill="DEEBF6"/>
      </w:tcPr>
    </w:tblStylePr>
    <w:tblStylePr w:type="band1Horz">
      <w:tblPr/>
      <w:tcPr>
        <w:shd w:val="clear" w:color="auto" w:fill="DEEBF6"/>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BF6"/>
      </w:tcPr>
    </w:tblStylePr>
    <w:tblStylePr w:type="band1Horz">
      <w:tblPr/>
      <w:tcPr>
        <w:shd w:val="clear" w:color="auto" w:fill="DEEBF6"/>
      </w:tcPr>
    </w:tblStylePr>
  </w:style>
  <w:style w:type="paragraph" w:styleId="ListParagraph">
    <w:name w:val="List Paragraph"/>
    <w:basedOn w:val="Normal"/>
    <w:uiPriority w:val="34"/>
    <w:qFormat/>
    <w:rsid w:val="00CA29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3</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hp</cp:lastModifiedBy>
  <cp:revision>42</cp:revision>
  <dcterms:created xsi:type="dcterms:W3CDTF">2026-04-26T10:24:00Z</dcterms:created>
  <dcterms:modified xsi:type="dcterms:W3CDTF">2026-05-30T21:21:00Z</dcterms:modified>
</cp:coreProperties>
</file>