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Middle School Facilities</w:t>
      </w:r>
    </w:p>
    <w:p>
      <w:r>
        <w:t>The Middle School provides a supportive and engaging environment where students develop academic skills, critical thinking abilities, creativity, and personal responsibility. The facilities are designed to help students transition smoothly toward higher levels of education.</w:t>
      </w:r>
    </w:p>
    <w:p>
      <w:pPr>
        <w:pStyle w:val="Heading2"/>
      </w:pPr>
      <w:r>
        <w:t>Smart Classrooms</w:t>
      </w:r>
    </w:p>
    <w:p>
      <w:pPr>
        <w:pStyle w:val="ListBullet"/>
      </w:pPr>
      <w:r>
        <w:t>Technology-enabled learning spaces</w:t>
      </w:r>
    </w:p>
    <w:p>
      <w:pPr>
        <w:pStyle w:val="ListBullet"/>
      </w:pPr>
      <w:r>
        <w:t>Interactive teaching resources</w:t>
      </w:r>
    </w:p>
    <w:p>
      <w:pPr>
        <w:pStyle w:val="ListBullet"/>
      </w:pPr>
      <w:r>
        <w:t>Comfortable and modern seating</w:t>
      </w:r>
    </w:p>
    <w:p>
      <w:pPr>
        <w:pStyle w:val="ListBullet"/>
      </w:pPr>
      <w:r>
        <w:t>Collaborative learning environment</w:t>
      </w:r>
    </w:p>
    <w:p>
      <w:pPr>
        <w:pStyle w:val="Heading2"/>
      </w:pPr>
      <w:r>
        <w:t>Science Laboratories</w:t>
      </w:r>
    </w:p>
    <w:p>
      <w:pPr>
        <w:pStyle w:val="ListBullet"/>
      </w:pPr>
      <w:r>
        <w:t>Practical science experiments</w:t>
      </w:r>
    </w:p>
    <w:p>
      <w:pPr>
        <w:pStyle w:val="ListBullet"/>
      </w:pPr>
      <w:r>
        <w:t>Biology, Chemistry, and Physics resources</w:t>
      </w:r>
    </w:p>
    <w:p>
      <w:pPr>
        <w:pStyle w:val="ListBullet"/>
      </w:pPr>
      <w:r>
        <w:t>Safe laboratory equipment</w:t>
      </w:r>
    </w:p>
    <w:p>
      <w:pPr>
        <w:pStyle w:val="ListBullet"/>
      </w:pPr>
      <w:r>
        <w:t>Hands-on learning opportunities</w:t>
      </w:r>
    </w:p>
    <w:p>
      <w:pPr>
        <w:pStyle w:val="Heading2"/>
      </w:pPr>
      <w:r>
        <w:t>Computer Laboratory</w:t>
      </w:r>
    </w:p>
    <w:p>
      <w:pPr>
        <w:pStyle w:val="ListBullet"/>
      </w:pPr>
      <w:r>
        <w:t>Modern computers and software</w:t>
      </w:r>
    </w:p>
    <w:p>
      <w:pPr>
        <w:pStyle w:val="ListBullet"/>
      </w:pPr>
      <w:r>
        <w:t>Digital literacy programs</w:t>
      </w:r>
    </w:p>
    <w:p>
      <w:pPr>
        <w:pStyle w:val="ListBullet"/>
      </w:pPr>
      <w:r>
        <w:t>Research and project work facilities</w:t>
      </w:r>
    </w:p>
    <w:p>
      <w:pPr>
        <w:pStyle w:val="ListBullet"/>
      </w:pPr>
      <w:r>
        <w:t>Internet-assisted learning</w:t>
      </w:r>
    </w:p>
    <w:p>
      <w:pPr>
        <w:pStyle w:val="Heading2"/>
      </w:pPr>
      <w:r>
        <w:t>Library and Reading Center</w:t>
      </w:r>
    </w:p>
    <w:p>
      <w:pPr>
        <w:pStyle w:val="ListBullet"/>
      </w:pPr>
      <w:r>
        <w:t>Academic and reference books</w:t>
      </w:r>
    </w:p>
    <w:p>
      <w:pPr>
        <w:pStyle w:val="ListBullet"/>
      </w:pPr>
      <w:r>
        <w:t>Reading and study areas</w:t>
      </w:r>
    </w:p>
    <w:p>
      <w:pPr>
        <w:pStyle w:val="ListBullet"/>
      </w:pPr>
      <w:r>
        <w:t>Research materials</w:t>
      </w:r>
    </w:p>
    <w:p>
      <w:pPr>
        <w:pStyle w:val="ListBullet"/>
      </w:pPr>
      <w:r>
        <w:t>Independent learning support</w:t>
      </w:r>
    </w:p>
    <w:p>
      <w:pPr>
        <w:pStyle w:val="Heading2"/>
      </w:pPr>
      <w:r>
        <w:t>Sports Facilities</w:t>
      </w:r>
    </w:p>
    <w:p>
      <w:pPr>
        <w:pStyle w:val="ListBullet"/>
      </w:pPr>
      <w:r>
        <w:t>Indoor and outdoor sports areas</w:t>
      </w:r>
    </w:p>
    <w:p>
      <w:pPr>
        <w:pStyle w:val="ListBullet"/>
      </w:pPr>
      <w:r>
        <w:t>Physical fitness activities</w:t>
      </w:r>
    </w:p>
    <w:p>
      <w:pPr>
        <w:pStyle w:val="ListBullet"/>
      </w:pPr>
      <w:r>
        <w:t>Team sports opportunities</w:t>
      </w:r>
    </w:p>
    <w:p>
      <w:pPr>
        <w:pStyle w:val="ListBullet"/>
      </w:pPr>
      <w:r>
        <w:t>Recreational programs</w:t>
      </w:r>
    </w:p>
    <w:p>
      <w:pPr>
        <w:pStyle w:val="Heading2"/>
      </w:pPr>
      <w:r>
        <w:t>Art and Creative Studios</w:t>
      </w:r>
    </w:p>
    <w:p>
      <w:pPr>
        <w:pStyle w:val="ListBullet"/>
      </w:pPr>
      <w:r>
        <w:t>Drawing and painting activities</w:t>
      </w:r>
    </w:p>
    <w:p>
      <w:pPr>
        <w:pStyle w:val="ListBullet"/>
      </w:pPr>
      <w:r>
        <w:t>Creative projects</w:t>
      </w:r>
    </w:p>
    <w:p>
      <w:pPr>
        <w:pStyle w:val="ListBullet"/>
      </w:pPr>
      <w:r>
        <w:t>Music and performing arts support</w:t>
      </w:r>
    </w:p>
    <w:p>
      <w:pPr>
        <w:pStyle w:val="ListBullet"/>
      </w:pPr>
      <w:r>
        <w:t>Student exhibitions</w:t>
      </w:r>
    </w:p>
    <w:p>
      <w:pPr>
        <w:pStyle w:val="Heading2"/>
      </w:pPr>
      <w:r>
        <w:t>Student Activity Areas</w:t>
      </w:r>
    </w:p>
    <w:p>
      <w:pPr>
        <w:pStyle w:val="ListBullet"/>
      </w:pPr>
      <w:r>
        <w:t>Club meetings</w:t>
      </w:r>
    </w:p>
    <w:p>
      <w:pPr>
        <w:pStyle w:val="ListBullet"/>
      </w:pPr>
      <w:r>
        <w:t>Leadership activities</w:t>
      </w:r>
    </w:p>
    <w:p>
      <w:pPr>
        <w:pStyle w:val="ListBullet"/>
      </w:pPr>
      <w:r>
        <w:t>Group discussions</w:t>
      </w:r>
    </w:p>
    <w:p>
      <w:pPr>
        <w:pStyle w:val="ListBullet"/>
      </w:pPr>
      <w:r>
        <w:t>School events and competitions</w:t>
      </w:r>
    </w:p>
    <w:p>
      <w:pPr>
        <w:pStyle w:val="Heading2"/>
      </w:pPr>
      <w:r>
        <w:t>Health and Safety Services</w:t>
      </w:r>
    </w:p>
    <w:p>
      <w:pPr>
        <w:pStyle w:val="ListBullet"/>
      </w:pPr>
      <w:r>
        <w:t>First-aid support</w:t>
      </w:r>
    </w:p>
    <w:p>
      <w:pPr>
        <w:pStyle w:val="ListBullet"/>
      </w:pPr>
      <w:r>
        <w:t>Secure campus environment</w:t>
      </w:r>
    </w:p>
    <w:p>
      <w:pPr>
        <w:pStyle w:val="ListBullet"/>
      </w:pPr>
      <w:r>
        <w:t>Student wellbeing programs</w:t>
      </w:r>
    </w:p>
    <w:p>
      <w:pPr>
        <w:pStyle w:val="ListBullet"/>
      </w:pPr>
      <w:r>
        <w:t>Emergency preparedness measures</w:t>
      </w:r>
    </w:p>
    <w:p>
      <w:pPr>
        <w:pStyle w:val="Heading2"/>
      </w:pPr>
      <w:r>
        <w:t>Conclusion</w:t>
      </w:r>
    </w:p>
    <w:p>
      <w:r>
        <w:t>The Middle School offers modern facilities that support academic achievement, personal growth, and skill development, preparing students for future educational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