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i w:val="0"/>
          <w:color w:val="000000"/>
          <w:sz w:val="24"/>
        </w:rPr>
        <w:t>INTERNSHIP REPORT</w:t>
      </w:r>
    </w:p>
    <w:p>
      <w:pPr>
        <w:jc w:val="center"/>
      </w:pPr>
      <w:r>
        <w:rPr>
          <w:rFonts w:ascii="Times New Roman" w:hAnsi="Times New Roman" w:cs="Times New Roman" w:eastAsia="Times New Roman"/>
          <w:b w:val="0"/>
          <w:i w:val="0"/>
          <w:color w:val="000000"/>
          <w:sz w:val="24"/>
        </w:rPr>
        <w:t>A report submitted in fulfillment of the requirements for the Award of Degree of</w:t>
      </w:r>
    </w:p>
    <w:p>
      <w:pPr>
        <w:jc w:val="center"/>
      </w:pPr>
      <w:r>
        <w:rPr>
          <w:rFonts w:ascii="Times New Roman" w:hAnsi="Times New Roman" w:cs="Times New Roman" w:eastAsia="Times New Roman"/>
          <w:b/>
          <w:i w:val="0"/>
          <w:color w:val="000000"/>
          <w:sz w:val="24"/>
        </w:rPr>
        <w:t>BACHELOR OF TECHNOLOGY</w:t>
      </w:r>
    </w:p>
    <w:p>
      <w:pPr>
        <w:jc w:val="center"/>
      </w:pPr>
      <w:r>
        <w:rPr>
          <w:rFonts w:ascii="Times New Roman" w:hAnsi="Times New Roman" w:cs="Times New Roman" w:eastAsia="Times New Roman"/>
          <w:b w:val="0"/>
          <w:i w:val="0"/>
          <w:color w:val="000000"/>
          <w:sz w:val="24"/>
        </w:rPr>
        <w:t>in</w:t>
      </w:r>
    </w:p>
    <w:p>
      <w:pPr>
        <w:jc w:val="center"/>
      </w:pPr>
      <w:r>
        <w:rPr>
          <w:rFonts w:ascii="Times New Roman" w:hAnsi="Times New Roman" w:cs="Times New Roman" w:eastAsia="Times New Roman"/>
          <w:b/>
          <w:i w:val="0"/>
          <w:color w:val="000000"/>
          <w:sz w:val="24"/>
        </w:rPr>
        <w:t>COMPUTER SCIENCE AND ENGINEERING</w:t>
      </w:r>
    </w:p>
    <w:p>
      <w:pPr>
        <w:spacing w:before="0" w:after="0" w:line="240" w:lineRule="auto"/>
      </w:pPr>
      <w:r/>
    </w:p>
    <w:p>
      <w:pPr>
        <w:jc w:val="center"/>
      </w:pPr>
      <w:r>
        <w:rPr>
          <w:rFonts w:ascii="Times New Roman" w:hAnsi="Times New Roman" w:cs="Times New Roman" w:eastAsia="Times New Roman"/>
          <w:b w:val="0"/>
          <w:i w:val="0"/>
          <w:color w:val="000000"/>
          <w:sz w:val="24"/>
        </w:rPr>
        <w:t>by</w:t>
      </w:r>
    </w:p>
    <w:p>
      <w:pPr>
        <w:jc w:val="center"/>
      </w:pPr>
      <w:r>
        <w:rPr>
          <w:rFonts w:ascii="Times New Roman" w:hAnsi="Times New Roman" w:cs="Times New Roman" w:eastAsia="Times New Roman"/>
          <w:b/>
          <w:i w:val="0"/>
          <w:color w:val="000000"/>
          <w:sz w:val="24"/>
        </w:rPr>
        <w:t>SEHAAN UR RAHMAN</w:t>
      </w:r>
    </w:p>
    <w:p>
      <w:pPr>
        <w:jc w:val="center"/>
      </w:pPr>
      <w:r>
        <w:rPr>
          <w:rFonts w:ascii="Times New Roman" w:hAnsi="Times New Roman" w:cs="Times New Roman" w:eastAsia="Times New Roman"/>
          <w:b/>
          <w:i w:val="0"/>
          <w:color w:val="000000"/>
          <w:sz w:val="24"/>
        </w:rPr>
        <w:t>Regd. No.: 23BCE11197</w:t>
      </w:r>
    </w:p>
    <w:p>
      <w:pPr>
        <w:spacing w:before="0" w:after="0" w:line="240" w:lineRule="auto"/>
      </w:pPr>
      <w:r/>
    </w:p>
    <w:p>
      <w:pPr>
        <w:jc w:val="center"/>
      </w:pPr>
      <w:r>
        <w:rPr>
          <w:rFonts w:ascii="Times New Roman" w:hAnsi="Times New Roman" w:cs="Times New Roman" w:eastAsia="Times New Roman"/>
          <w:b w:val="0"/>
          <w:i w:val="0"/>
          <w:color w:val="000000"/>
          <w:sz w:val="24"/>
        </w:rPr>
        <w:t>Under Supervision of</w:t>
      </w:r>
    </w:p>
    <w:p>
      <w:pPr>
        <w:jc w:val="center"/>
      </w:pPr>
      <w:r>
        <w:rPr>
          <w:rFonts w:ascii="Times New Roman" w:hAnsi="Times New Roman" w:cs="Times New Roman" w:eastAsia="Times New Roman"/>
          <w:b/>
          <w:i w:val="0"/>
          <w:color w:val="000000"/>
          <w:sz w:val="24"/>
        </w:rPr>
        <w:t>Mrs. Pavithra Rathinavel</w:t>
      </w:r>
    </w:p>
    <w:p>
      <w:pPr>
        <w:jc w:val="center"/>
      </w:pPr>
      <w:r>
        <w:rPr>
          <w:rFonts w:ascii="Times New Roman" w:hAnsi="Times New Roman" w:cs="Times New Roman" w:eastAsia="Times New Roman"/>
          <w:b w:val="0"/>
          <w:i w:val="0"/>
          <w:color w:val="000000"/>
          <w:sz w:val="24"/>
        </w:rPr>
        <w:t>Assistant Professor, Department of CSE, VIT Bhopal University</w:t>
      </w:r>
    </w:p>
    <w:p>
      <w:pPr>
        <w:jc w:val="center"/>
      </w:pPr>
      <w:r>
        <w:rPr>
          <w:rFonts w:ascii="Times New Roman" w:hAnsi="Times New Roman" w:cs="Times New Roman" w:eastAsia="Times New Roman"/>
          <w:b w:val="0"/>
          <w:i w:val="0"/>
          <w:color w:val="000000"/>
          <w:sz w:val="24"/>
        </w:rPr>
        <w:t>and</w:t>
      </w:r>
    </w:p>
    <w:p>
      <w:pPr>
        <w:jc w:val="center"/>
      </w:pPr>
      <w:r>
        <w:rPr>
          <w:rFonts w:ascii="Times New Roman" w:hAnsi="Times New Roman" w:cs="Times New Roman" w:eastAsia="Times New Roman"/>
          <w:b/>
          <w:i w:val="0"/>
          <w:color w:val="000000"/>
          <w:sz w:val="24"/>
        </w:rPr>
        <w:t>Mr. Rupesh Phalne</w:t>
      </w:r>
      <w:r>
        <w:rPr>
          <w:rFonts w:ascii="Times New Roman" w:hAnsi="Times New Roman" w:cs="Times New Roman" w:eastAsia="Times New Roman"/>
          <w:b w:val="0"/>
          <w:i w:val="0"/>
          <w:color w:val="000000"/>
          <w:sz w:val="24"/>
        </w:rPr>
        <w:t>, Industry Mentor, MPOnline Limited, Bhopal</w:t>
      </w:r>
    </w:p>
    <w:p>
      <w:pPr>
        <w:jc w:val="center"/>
      </w:pPr>
      <w:r>
        <w:rPr>
          <w:rFonts w:ascii="Times New Roman" w:hAnsi="Times New Roman" w:cs="Times New Roman" w:eastAsia="Times New Roman"/>
          <w:b w:val="0"/>
          <w:i w:val="0"/>
          <w:color w:val="000000"/>
          <w:sz w:val="24"/>
        </w:rPr>
        <w:t>(Duration: 20th May, 2026 to 31st July, 2026)</w:t>
      </w:r>
    </w:p>
    <w:p>
      <w:pPr>
        <w:spacing w:before="0" w:after="0" w:line="240" w:lineRule="auto"/>
        <w:jc w:val="center"/>
      </w:pPr>
      <w:r>
        <w:drawing>
          <wp:inline xmlns:a="http://schemas.openxmlformats.org/drawingml/2006/main" xmlns:pic="http://schemas.openxmlformats.org/drawingml/2006/picture">
            <wp:extent cx="1645920" cy="663979"/>
            <wp:docPr id="1" name="Picture 1"/>
            <wp:cNvGraphicFramePr>
              <a:graphicFrameLocks noChangeAspect="1"/>
            </wp:cNvGraphicFramePr>
            <a:graphic>
              <a:graphicData uri="http://schemas.openxmlformats.org/drawingml/2006/picture">
                <pic:pic>
                  <pic:nvPicPr>
                    <pic:cNvPr id="0" name="vit_logo.jpeg"/>
                    <pic:cNvPicPr/>
                  </pic:nvPicPr>
                  <pic:blipFill>
                    <a:blip r:embed="rId10"/>
                    <a:stretch>
                      <a:fillRect/>
                    </a:stretch>
                  </pic:blipFill>
                  <pic:spPr>
                    <a:xfrm>
                      <a:off x="0" y="0"/>
                      <a:ext cx="1645920" cy="663979"/>
                    </a:xfrm>
                    <a:prstGeom prst="rect"/>
                  </pic:spPr>
                </pic:pic>
              </a:graphicData>
            </a:graphic>
          </wp:inline>
        </w:drawing>
      </w:r>
    </w:p>
    <w:p>
      <w:pPr>
        <w:jc w:val="center"/>
      </w:pPr>
      <w:r>
        <w:rPr>
          <w:rFonts w:ascii="Times New Roman" w:hAnsi="Times New Roman" w:cs="Times New Roman" w:eastAsia="Times New Roman"/>
          <w:b/>
          <w:i w:val="0"/>
          <w:color w:val="000000"/>
          <w:sz w:val="24"/>
        </w:rPr>
        <w:t>SCHOOL OF COMPUTING SCIENCE AND ENGINEERING</w:t>
      </w:r>
    </w:p>
    <w:p>
      <w:pPr>
        <w:jc w:val="center"/>
      </w:pPr>
      <w:r>
        <w:rPr>
          <w:rFonts w:ascii="Times New Roman" w:hAnsi="Times New Roman" w:cs="Times New Roman" w:eastAsia="Times New Roman"/>
          <w:b/>
          <w:i w:val="0"/>
          <w:color w:val="000000"/>
          <w:sz w:val="24"/>
        </w:rPr>
        <w:t>VIT BHOPAL UNIVERSITY</w:t>
      </w:r>
    </w:p>
    <w:p>
      <w:pPr>
        <w:jc w:val="center"/>
      </w:pPr>
      <w:r>
        <w:rPr>
          <w:rFonts w:ascii="Times New Roman" w:hAnsi="Times New Roman" w:cs="Times New Roman" w:eastAsia="Times New Roman"/>
          <w:b w:val="0"/>
          <w:i w:val="0"/>
          <w:color w:val="000000"/>
          <w:sz w:val="24"/>
        </w:rPr>
        <w:t>BHOPAL – 462010, MADHYA PRADESH</w:t>
      </w:r>
    </w:p>
    <w:p>
      <w:pPr>
        <w:jc w:val="center"/>
      </w:pPr>
      <w:r>
        <w:rPr>
          <w:rFonts w:ascii="Times New Roman" w:hAnsi="Times New Roman" w:cs="Times New Roman" w:eastAsia="Times New Roman"/>
          <w:b w:val="0"/>
          <w:i w:val="0"/>
          <w:color w:val="000000"/>
          <w:sz w:val="24"/>
        </w:rPr>
        <w:t>July 2026</w:t>
      </w:r>
    </w:p>
    <w:p>
      <w:pPr>
        <w:pStyle w:val="Heading1"/>
        <w:pageBreakBefore/>
        <w:jc w:val="center"/>
      </w:pPr>
      <w:r>
        <w:rPr>
          <w:rFonts w:ascii="Times New Roman" w:hAnsi="Times New Roman" w:cs="Times New Roman" w:eastAsia="Times New Roman"/>
          <w:b/>
          <w:i w:val="0"/>
          <w:color w:val="000000"/>
          <w:sz w:val="28"/>
        </w:rPr>
        <w:t>SCHOOL OF COMPUTING SCIENCE AND ENGINEERING</w:t>
      </w:r>
    </w:p>
    <w:p>
      <w:pPr>
        <w:jc w:val="center"/>
      </w:pPr>
      <w:r>
        <w:rPr>
          <w:rFonts w:ascii="Times New Roman" w:hAnsi="Times New Roman" w:cs="Times New Roman" w:eastAsia="Times New Roman"/>
          <w:b w:val="0"/>
          <w:i w:val="0"/>
          <w:color w:val="000000"/>
          <w:sz w:val="24"/>
        </w:rPr>
        <w:t>DEPARTMENT OF COMPUTER SCIENCE AND ENGINEERING</w:t>
      </w:r>
    </w:p>
    <w:p>
      <w:pPr>
        <w:jc w:val="center"/>
      </w:pPr>
      <w:r>
        <w:rPr>
          <w:rFonts w:ascii="Times New Roman" w:hAnsi="Times New Roman" w:cs="Times New Roman" w:eastAsia="Times New Roman"/>
          <w:b w:val="0"/>
          <w:i w:val="0"/>
          <w:color w:val="000000"/>
          <w:sz w:val="24"/>
        </w:rPr>
        <w:t>VIT BHOPAL UNIVERSITY</w:t>
      </w:r>
    </w:p>
    <w:p>
      <w:pPr>
        <w:spacing w:before="0" w:after="0" w:line="240" w:lineRule="auto"/>
        <w:jc w:val="center"/>
      </w:pPr>
      <w:r>
        <w:drawing>
          <wp:inline xmlns:a="http://schemas.openxmlformats.org/drawingml/2006/main" xmlns:pic="http://schemas.openxmlformats.org/drawingml/2006/picture">
            <wp:extent cx="1737360" cy="700866"/>
            <wp:docPr id="2" name="Picture 2"/>
            <wp:cNvGraphicFramePr>
              <a:graphicFrameLocks noChangeAspect="1"/>
            </wp:cNvGraphicFramePr>
            <a:graphic>
              <a:graphicData uri="http://schemas.openxmlformats.org/drawingml/2006/picture">
                <pic:pic>
                  <pic:nvPicPr>
                    <pic:cNvPr id="0" name="vit_logo.jpeg"/>
                    <pic:cNvPicPr/>
                  </pic:nvPicPr>
                  <pic:blipFill>
                    <a:blip r:embed="rId10"/>
                    <a:stretch>
                      <a:fillRect/>
                    </a:stretch>
                  </pic:blipFill>
                  <pic:spPr>
                    <a:xfrm>
                      <a:off x="0" y="0"/>
                      <a:ext cx="1737360" cy="700866"/>
                    </a:xfrm>
                    <a:prstGeom prst="rect"/>
                  </pic:spPr>
                </pic:pic>
              </a:graphicData>
            </a:graphic>
          </wp:inline>
        </w:drawing>
      </w:r>
    </w:p>
    <w:p>
      <w:pPr>
        <w:jc w:val="center"/>
      </w:pPr>
      <w:r>
        <w:rPr>
          <w:rFonts w:ascii="Times New Roman" w:hAnsi="Times New Roman" w:cs="Times New Roman" w:eastAsia="Times New Roman"/>
          <w:b/>
          <w:i w:val="0"/>
          <w:color w:val="000000"/>
          <w:sz w:val="24"/>
        </w:rPr>
        <w:t>CERTIFICATE</w:t>
      </w:r>
    </w:p>
    <w:p>
      <w:r>
        <w:rPr>
          <w:rFonts w:ascii="Times New Roman" w:hAnsi="Times New Roman" w:cs="Times New Roman" w:eastAsia="Times New Roman"/>
          <w:b w:val="0"/>
          <w:i w:val="0"/>
          <w:color w:val="000000"/>
          <w:sz w:val="24"/>
        </w:rPr>
        <w:t xml:space="preserve">This is to certify that the “Internship Report” submitted by </w:t>
      </w:r>
      <w:r>
        <w:rPr>
          <w:rFonts w:ascii="Times New Roman" w:hAnsi="Times New Roman" w:cs="Times New Roman" w:eastAsia="Times New Roman"/>
          <w:b/>
          <w:i w:val="0"/>
          <w:color w:val="000000"/>
          <w:sz w:val="24"/>
        </w:rPr>
        <w:t>SEHAAN UR RAHMAN</w:t>
      </w:r>
      <w:r>
        <w:rPr>
          <w:rFonts w:ascii="Times New Roman" w:hAnsi="Times New Roman" w:cs="Times New Roman" w:eastAsia="Times New Roman"/>
          <w:b w:val="0"/>
          <w:i w:val="0"/>
          <w:color w:val="000000"/>
          <w:sz w:val="24"/>
        </w:rPr>
        <w:t xml:space="preserve"> (Regd. No.: 23BCE11197) is the work done by the student during the internship programmes undertaken at </w:t>
      </w:r>
      <w:r>
        <w:rPr>
          <w:rFonts w:ascii="Times New Roman" w:hAnsi="Times New Roman" w:cs="Times New Roman" w:eastAsia="Times New Roman"/>
          <w:b/>
          <w:i w:val="0"/>
          <w:color w:val="000000"/>
          <w:sz w:val="24"/>
        </w:rPr>
        <w:t>MPOnline Limited, Bhopal</w:t>
      </w:r>
      <w:r>
        <w:rPr>
          <w:rFonts w:ascii="Times New Roman" w:hAnsi="Times New Roman" w:cs="Times New Roman" w:eastAsia="Times New Roman"/>
          <w:b w:val="0"/>
          <w:i w:val="0"/>
          <w:color w:val="000000"/>
          <w:sz w:val="24"/>
        </w:rPr>
        <w:t>, from 20th May, 2026 to 31st July, 2026, and is submitted in partial fulfilment of the requirements for the award of the degree of BACHELOR OF TECHNOLOGY in COMPUTER SCIENCE AND ENGINEERING (Session 2023 – 2027) at VIT Bhopal University.</w:t>
      </w:r>
    </w:p>
    <w:p>
      <w:r>
        <w:rPr>
          <w:rFonts w:ascii="Times New Roman" w:hAnsi="Times New Roman" w:cs="Times New Roman" w:eastAsia="Times New Roman"/>
          <w:b w:val="0"/>
          <w:i w:val="0"/>
          <w:color w:val="000000"/>
          <w:sz w:val="24"/>
        </w:rPr>
        <w:t xml:space="preserve">The internships reported herein comprise the </w:t>
      </w:r>
      <w:r>
        <w:rPr>
          <w:rFonts w:ascii="Times New Roman" w:hAnsi="Times New Roman" w:cs="Times New Roman" w:eastAsia="Times New Roman"/>
          <w:b/>
          <w:i w:val="0"/>
          <w:color w:val="000000"/>
          <w:sz w:val="24"/>
        </w:rPr>
        <w:t>Advanced Software Engineering and Development Internship</w:t>
      </w:r>
      <w:r>
        <w:rPr>
          <w:rFonts w:ascii="Times New Roman" w:hAnsi="Times New Roman" w:cs="Times New Roman" w:eastAsia="Times New Roman"/>
          <w:b w:val="0"/>
          <w:i w:val="0"/>
          <w:color w:val="000000"/>
          <w:sz w:val="24"/>
        </w:rPr>
        <w:t xml:space="preserve"> (programme code SE3) and the </w:t>
      </w:r>
      <w:r>
        <w:rPr>
          <w:rFonts w:ascii="Times New Roman" w:hAnsi="Times New Roman" w:cs="Times New Roman" w:eastAsia="Times New Roman"/>
          <w:b/>
          <w:i w:val="0"/>
          <w:color w:val="000000"/>
          <w:sz w:val="24"/>
        </w:rPr>
        <w:t>AI/ML Internship Program</w:t>
      </w:r>
      <w:r>
        <w:rPr>
          <w:rFonts w:ascii="Times New Roman" w:hAnsi="Times New Roman" w:cs="Times New Roman" w:eastAsia="Times New Roman"/>
          <w:b w:val="0"/>
          <w:i w:val="0"/>
          <w:color w:val="000000"/>
          <w:sz w:val="24"/>
        </w:rPr>
        <w:t xml:space="preserve"> (programme code AI3), both carried out at MPOnline Limited, Bhopal. The work was carried out under the industry supervision of </w:t>
      </w:r>
      <w:r>
        <w:rPr>
          <w:rFonts w:ascii="Times New Roman" w:hAnsi="Times New Roman" w:cs="Times New Roman" w:eastAsia="Times New Roman"/>
          <w:b/>
          <w:i w:val="0"/>
          <w:color w:val="000000"/>
          <w:sz w:val="24"/>
        </w:rPr>
        <w:t>Mr. Rupesh Phalne</w:t>
      </w:r>
      <w:r>
        <w:rPr>
          <w:rFonts w:ascii="Times New Roman" w:hAnsi="Times New Roman" w:cs="Times New Roman" w:eastAsia="Times New Roman"/>
          <w:b w:val="0"/>
          <w:i w:val="0"/>
          <w:color w:val="000000"/>
          <w:sz w:val="24"/>
        </w:rPr>
        <w:t xml:space="preserve">, Industry Mentor, MPOnline Limited, and under the academic supervision of </w:t>
      </w:r>
      <w:r>
        <w:rPr>
          <w:rFonts w:ascii="Times New Roman" w:hAnsi="Times New Roman" w:cs="Times New Roman" w:eastAsia="Times New Roman"/>
          <w:b/>
          <w:i w:val="0"/>
          <w:color w:val="000000"/>
          <w:sz w:val="24"/>
        </w:rPr>
        <w:t>Mrs. Pavithra Rathinavel</w:t>
      </w:r>
      <w:r>
        <w:rPr>
          <w:rFonts w:ascii="Times New Roman" w:hAnsi="Times New Roman" w:cs="Times New Roman" w:eastAsia="Times New Roman"/>
          <w:b w:val="0"/>
          <w:i w:val="0"/>
          <w:color w:val="000000"/>
          <w:sz w:val="24"/>
        </w:rPr>
        <w:t>, Department of Computer Science and Engineering, VIT Bhopal University. The prescribed period of seventy-three (73) days has been completed to the satisfaction of the Department, and the reports of the work submitted are the original work of the candidate.</w:t>
      </w:r>
    </w:p>
    <w:p>
      <w:pPr>
        <w:spacing w:before="0" w:after="0" w:line="240" w:lineRule="auto"/>
      </w:pPr>
      <w:r/>
    </w:p>
    <w:tbl>
      <w:tblPr>
        <w:tblStyle w:val="TableGrid"/>
        <w:tblW w:type="auto" w:w="0"/>
        <w:jc w:val="center"/>
        <w:tblLayout w:type="fixed"/>
        <w:tblLook w:firstColumn="1" w:firstRow="1" w:lastColumn="0" w:lastRow="0" w:noHBand="0" w:noVBand="1" w:val="04A0"/>
      </w:tblPr>
      <w:tblGrid>
        <w:gridCol w:w="4154"/>
        <w:gridCol w:w="4154"/>
      </w:tblGrid>
      <w:tr>
        <w:trPr>
          <w:tblHeader/>
        </w:trPr>
        <w:tc>
          <w:tcPr>
            <w:tcW w:type="dxa" w:w="3438"/>
            <w:shd w:val="clear" w:color="auto" w:fill="DCE6F1"/>
          </w:tcPr>
          <w:p>
            <w:pPr>
              <w:spacing w:before="0" w:after="0" w:line="240" w:lineRule="auto"/>
              <w:jc w:val="left"/>
            </w:pPr>
            <w:r/>
            <w:r>
              <w:rPr>
                <w:rFonts w:ascii="Times New Roman" w:hAnsi="Times New Roman" w:cs="Times New Roman" w:eastAsia="Times New Roman"/>
                <w:b/>
                <w:i w:val="0"/>
                <w:color w:val="000000"/>
                <w:sz w:val="19"/>
              </w:rPr>
              <w:t>Signature: ______________________________</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Signature: ______________________________</w:t>
            </w:r>
          </w:p>
        </w:tc>
      </w:tr>
      <w:tr>
        <w:tc>
          <w:tcPr>
            <w:tcW w:type="dxa" w:w="3438"/>
          </w:tcPr>
          <w:p>
            <w:pPr>
              <w:spacing w:before="0" w:after="0" w:line="240" w:lineRule="auto"/>
              <w:jc w:val="left"/>
            </w:pPr>
            <w:r/>
            <w:r>
              <w:rPr>
                <w:rFonts w:ascii="Times New Roman" w:hAnsi="Times New Roman" w:cs="Times New Roman" w:eastAsia="Times New Roman"/>
                <w:b/>
                <w:i w:val="0"/>
                <w:color w:val="000000"/>
                <w:sz w:val="19"/>
              </w:rPr>
              <w:t>College Internship Guide</w:t>
            </w:r>
          </w:p>
        </w:tc>
        <w:tc>
          <w:tcPr>
            <w:tcW w:type="dxa" w:w="4871"/>
          </w:tcPr>
          <w:p>
            <w:pPr>
              <w:spacing w:before="0" w:after="0" w:line="240" w:lineRule="auto"/>
              <w:jc w:val="left"/>
            </w:pPr>
            <w:r/>
            <w:r>
              <w:rPr>
                <w:rFonts w:ascii="Times New Roman" w:hAnsi="Times New Roman" w:cs="Times New Roman" w:eastAsia="Times New Roman"/>
                <w:b/>
                <w:i w:val="0"/>
                <w:color w:val="000000"/>
                <w:sz w:val="19"/>
              </w:rPr>
              <w:t>Dean, SCOPE</w:t>
            </w:r>
          </w:p>
        </w:tc>
      </w:tr>
      <w:tr>
        <w:tc>
          <w:tcPr>
            <w:tcW w:type="dxa" w:w="3438"/>
          </w:tcPr>
          <w:p>
            <w:pPr>
              <w:spacing w:before="0" w:after="0" w:line="240" w:lineRule="auto"/>
              <w:jc w:val="left"/>
            </w:pPr>
            <w:r/>
            <w:r>
              <w:rPr>
                <w:rFonts w:ascii="Times New Roman" w:hAnsi="Times New Roman" w:cs="Times New Roman" w:eastAsia="Times New Roman"/>
                <w:b w:val="0"/>
                <w:i w:val="0"/>
                <w:color w:val="000000"/>
                <w:sz w:val="19"/>
              </w:rPr>
              <w:t>Mrs. Pavithra Rathinavel</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Dr. Pushpinder Singh Patheja</w:t>
            </w:r>
          </w:p>
        </w:tc>
      </w:tr>
      <w:tr>
        <w:tc>
          <w:tcPr>
            <w:tcW w:type="dxa" w:w="3438"/>
          </w:tcPr>
          <w:p>
            <w:pPr>
              <w:spacing w:before="0" w:after="0" w:line="240" w:lineRule="auto"/>
              <w:jc w:val="left"/>
            </w:pPr>
            <w:r/>
            <w:r>
              <w:rPr>
                <w:rFonts w:ascii="Times New Roman" w:hAnsi="Times New Roman" w:cs="Times New Roman" w:eastAsia="Times New Roman"/>
                <w:b w:val="0"/>
                <w:i w:val="0"/>
                <w:color w:val="000000"/>
                <w:sz w:val="19"/>
              </w:rPr>
              <w:t>Assistant Professor, Department of CSE</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Professor and Dean, SCOPE</w:t>
            </w:r>
          </w:p>
        </w:tc>
      </w:tr>
      <w:tr>
        <w:tc>
          <w:tcPr>
            <w:tcW w:type="dxa" w:w="3438"/>
          </w:tcPr>
          <w:p>
            <w:pPr>
              <w:spacing w:before="0" w:after="0" w:line="240" w:lineRule="auto"/>
              <w:jc w:val="left"/>
            </w:pPr>
            <w:r/>
            <w:r>
              <w:rPr>
                <w:rFonts w:ascii="Times New Roman" w:hAnsi="Times New Roman" w:cs="Times New Roman" w:eastAsia="Times New Roman"/>
                <w:b w:val="0"/>
                <w:i w:val="0"/>
                <w:color w:val="000000"/>
                <w:sz w:val="19"/>
              </w:rPr>
              <w:t>VIT Bhopal University, Bhopal</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VIT Bhopal University, Bhopal</w:t>
            </w:r>
          </w:p>
        </w:tc>
      </w:tr>
    </w:tbl>
    <w:p>
      <w:pPr>
        <w:pStyle w:val="Heading1"/>
        <w:pageBreakBefore/>
        <w:jc w:val="center"/>
      </w:pPr>
      <w:r>
        <w:rPr>
          <w:rFonts w:ascii="Times New Roman" w:hAnsi="Times New Roman" w:cs="Times New Roman" w:eastAsia="Times New Roman"/>
          <w:b/>
          <w:i w:val="0"/>
          <w:color w:val="000000"/>
          <w:sz w:val="28"/>
        </w:rPr>
        <w:t>CERTIFICATION</w:t>
      </w:r>
    </w:p>
    <w:p>
      <w:pPr>
        <w:pStyle w:val="Heading2"/>
        <w:keepNext/>
        <w:jc w:val="left"/>
      </w:pPr>
      <w:r>
        <w:rPr>
          <w:rFonts w:ascii="Times New Roman" w:hAnsi="Times New Roman" w:cs="Times New Roman" w:eastAsia="Times New Roman"/>
          <w:b/>
          <w:i w:val="0"/>
          <w:color w:val="000000"/>
          <w:sz w:val="26"/>
        </w:rPr>
        <w:t>Certification of Internship 1 — Advanced Software Engineering and Development</w:t>
      </w:r>
    </w:p>
    <w:p>
      <w:r>
        <w:rPr>
          <w:rFonts w:ascii="Times New Roman" w:hAnsi="Times New Roman" w:cs="Times New Roman" w:eastAsia="Times New Roman"/>
          <w:b w:val="0"/>
          <w:i w:val="0"/>
          <w:color w:val="000000"/>
          <w:sz w:val="24"/>
        </w:rPr>
        <w:t xml:space="preserve">The certification reproduced below is the </w:t>
      </w:r>
      <w:r>
        <w:rPr>
          <w:rFonts w:ascii="Times New Roman" w:hAnsi="Times New Roman" w:cs="Times New Roman" w:eastAsia="Times New Roman"/>
          <w:b/>
          <w:i w:val="0"/>
          <w:color w:val="000000"/>
          <w:sz w:val="24"/>
        </w:rPr>
        <w:t>Certificate of Completion</w:t>
      </w:r>
      <w:r>
        <w:rPr>
          <w:rFonts w:ascii="Times New Roman" w:hAnsi="Times New Roman" w:cs="Times New Roman" w:eastAsia="Times New Roman"/>
          <w:b w:val="0"/>
          <w:i w:val="0"/>
          <w:color w:val="000000"/>
          <w:sz w:val="24"/>
        </w:rPr>
        <w:t xml:space="preserve"> issued by MPOnline Limited, Bhopal, on successful completion of the Advanced Software Engineering and Development Internship (programme code SE3). A reproduction of the certificate appears as </w:t>
      </w:r>
      <w:r>
        <w:rPr>
          <w:rFonts w:ascii="Times New Roman" w:hAnsi="Times New Roman" w:cs="Times New Roman" w:eastAsia="Times New Roman"/>
          <w:b/>
          <w:i w:val="0"/>
          <w:color w:val="000000"/>
          <w:sz w:val="24"/>
        </w:rPr>
        <w:t>Figure 1</w:t>
      </w:r>
      <w:r>
        <w:rPr>
          <w:rFonts w:ascii="Times New Roman" w:hAnsi="Times New Roman" w:cs="Times New Roman" w:eastAsia="Times New Roman"/>
          <w:b w:val="0"/>
          <w:i w:val="0"/>
          <w:color w:val="000000"/>
          <w:sz w:val="24"/>
        </w:rPr>
        <w:t>, its particulars are recorded in the reference block that follows, and the technical scope of the training is set out in the Weekly Overview of Internship Activities and in Chapter 2 of this report.</w:t>
      </w:r>
    </w:p>
    <w:p>
      <w:pPr>
        <w:keepNext/>
        <w:spacing w:before="0" w:after="0" w:line="240" w:lineRule="auto"/>
        <w:jc w:val="center"/>
      </w:pPr>
      <w:r>
        <w:drawing>
          <wp:inline xmlns:a="http://schemas.openxmlformats.org/drawingml/2006/main" xmlns:pic="http://schemas.openxmlformats.org/drawingml/2006/picture">
            <wp:extent cx="5120640" cy="3634656"/>
            <wp:docPr id="3" name="Picture 3"/>
            <wp:cNvGraphicFramePr>
              <a:graphicFrameLocks noChangeAspect="1"/>
            </wp:cNvGraphicFramePr>
            <a:graphic>
              <a:graphicData uri="http://schemas.openxmlformats.org/drawingml/2006/picture">
                <pic:pic>
                  <pic:nvPicPr>
                    <pic:cNvPr id="0" name="cert_se3.jpg"/>
                    <pic:cNvPicPr/>
                  </pic:nvPicPr>
                  <pic:blipFill>
                    <a:blip r:embed="rId11"/>
                    <a:stretch>
                      <a:fillRect/>
                    </a:stretch>
                  </pic:blipFill>
                  <pic:spPr>
                    <a:xfrm>
                      <a:off x="0" y="0"/>
                      <a:ext cx="5120640" cy="3634656"/>
                    </a:xfrm>
                    <a:prstGeom prst="rect"/>
                  </pic:spPr>
                </pic:pic>
              </a:graphicData>
            </a:graphic>
          </wp:inline>
        </w:drawing>
      </w:r>
    </w:p>
    <w:p>
      <w:pPr>
        <w:keepNext/>
        <w:spacing w:after="200"/>
        <w:jc w:val="center"/>
      </w:pPr>
      <w:r>
        <w:rPr>
          <w:rFonts w:ascii="Times New Roman" w:hAnsi="Times New Roman" w:cs="Times New Roman" w:eastAsia="Times New Roman"/>
          <w:b w:val="0"/>
          <w:i/>
          <w:color w:val="000000"/>
          <w:sz w:val="21"/>
        </w:rPr>
        <w:t>Figure 1: Certificate of Completion issued by MPOnline Limited for the Advanced Software Engineering and Development Internship (programme code SE3)</w:t>
      </w:r>
    </w:p>
    <w:tbl>
      <w:tblPr>
        <w:tblStyle w:val="TableGrid"/>
        <w:tblW w:type="auto" w:w="0"/>
        <w:jc w:val="center"/>
        <w:tblLayout w:type="fixed"/>
        <w:tblLook w:firstColumn="1" w:firstRow="1" w:lastColumn="0" w:lastRow="0" w:noHBand="0" w:noVBand="1" w:val="04A0"/>
      </w:tblPr>
      <w:tblGrid>
        <w:gridCol w:w="4154"/>
        <w:gridCol w:w="4154"/>
      </w:tblGrid>
      <w:tr>
        <w:tc>
          <w:tcPr>
            <w:tcW w:type="dxa" w:w="2292"/>
          </w:tcPr>
          <w:p>
            <w:pPr>
              <w:spacing w:before="0" w:after="0" w:line="240" w:lineRule="auto"/>
              <w:jc w:val="left"/>
            </w:pPr>
            <w:r/>
            <w:r>
              <w:rPr>
                <w:rFonts w:ascii="Times New Roman" w:hAnsi="Times New Roman" w:cs="Times New Roman" w:eastAsia="Times New Roman"/>
                <w:b/>
                <w:i w:val="0"/>
                <w:color w:val="000000"/>
                <w:sz w:val="19"/>
              </w:rPr>
              <w:t>Certificate ID</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MPO/INT/26-27/07/2412/26052416</w:t>
            </w:r>
          </w:p>
        </w:tc>
      </w:tr>
      <w:tr>
        <w:tc>
          <w:tcPr>
            <w:tcW w:type="dxa" w:w="2292"/>
          </w:tcPr>
          <w:p>
            <w:pPr>
              <w:spacing w:before="0" w:after="0" w:line="240" w:lineRule="auto"/>
              <w:jc w:val="left"/>
            </w:pPr>
            <w:r/>
            <w:r>
              <w:rPr>
                <w:rFonts w:ascii="Times New Roman" w:hAnsi="Times New Roman" w:cs="Times New Roman" w:eastAsia="Times New Roman"/>
                <w:b/>
                <w:i w:val="0"/>
                <w:color w:val="000000"/>
                <w:sz w:val="19"/>
              </w:rPr>
              <w:t>Internship</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Advanced Software Engineering and Development Internship (SE3)</w:t>
            </w:r>
          </w:p>
        </w:tc>
      </w:tr>
      <w:tr>
        <w:tc>
          <w:tcPr>
            <w:tcW w:type="dxa" w:w="2292"/>
          </w:tcPr>
          <w:p>
            <w:pPr>
              <w:spacing w:before="0" w:after="0" w:line="240" w:lineRule="auto"/>
              <w:jc w:val="left"/>
            </w:pPr>
            <w:r/>
            <w:r>
              <w:rPr>
                <w:rFonts w:ascii="Times New Roman" w:hAnsi="Times New Roman" w:cs="Times New Roman" w:eastAsia="Times New Roman"/>
                <w:b/>
                <w:i w:val="0"/>
                <w:color w:val="000000"/>
                <w:sz w:val="19"/>
              </w:rPr>
              <w:t>Issuing Authority</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MPOnline Limited, Bhopal</w:t>
            </w:r>
          </w:p>
        </w:tc>
      </w:tr>
      <w:tr>
        <w:tc>
          <w:tcPr>
            <w:tcW w:type="dxa" w:w="2292"/>
          </w:tcPr>
          <w:p>
            <w:pPr>
              <w:spacing w:before="0" w:after="0" w:line="240" w:lineRule="auto"/>
              <w:jc w:val="left"/>
            </w:pPr>
            <w:r/>
            <w:r>
              <w:rPr>
                <w:rFonts w:ascii="Times New Roman" w:hAnsi="Times New Roman" w:cs="Times New Roman" w:eastAsia="Times New Roman"/>
                <w:b/>
                <w:i w:val="0"/>
                <w:color w:val="000000"/>
                <w:sz w:val="19"/>
              </w:rPr>
              <w:t>Certificate Issued By</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Gagan Soni, Chief Technical Officer, MPOnline Limited</w:t>
            </w:r>
          </w:p>
        </w:tc>
      </w:tr>
      <w:tr>
        <w:tc>
          <w:tcPr>
            <w:tcW w:type="dxa" w:w="2292"/>
          </w:tcPr>
          <w:p>
            <w:pPr>
              <w:spacing w:before="0" w:after="0" w:line="240" w:lineRule="auto"/>
              <w:jc w:val="left"/>
            </w:pPr>
            <w:r/>
            <w:r>
              <w:rPr>
                <w:rFonts w:ascii="Times New Roman" w:hAnsi="Times New Roman" w:cs="Times New Roman" w:eastAsia="Times New Roman"/>
                <w:b/>
                <w:i w:val="0"/>
                <w:color w:val="000000"/>
                <w:sz w:val="19"/>
              </w:rPr>
              <w:t>Duration of Training</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20th May, 2026 to 31st July, 2026 (73 days)</w:t>
            </w:r>
          </w:p>
        </w:tc>
      </w:tr>
      <w:tr>
        <w:tc>
          <w:tcPr>
            <w:tcW w:type="dxa" w:w="2292"/>
          </w:tcPr>
          <w:p>
            <w:pPr>
              <w:spacing w:before="0" w:after="0" w:line="240" w:lineRule="auto"/>
              <w:jc w:val="left"/>
            </w:pPr>
            <w:r/>
            <w:r>
              <w:rPr>
                <w:rFonts w:ascii="Times New Roman" w:hAnsi="Times New Roman" w:cs="Times New Roman" w:eastAsia="Times New Roman"/>
                <w:b/>
                <w:i w:val="0"/>
                <w:color w:val="000000"/>
                <w:sz w:val="19"/>
              </w:rPr>
              <w:t>Industry Mentor</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Mr. Rupesh Phalne</w:t>
            </w:r>
          </w:p>
        </w:tc>
      </w:tr>
      <w:tr>
        <w:tc>
          <w:tcPr>
            <w:tcW w:type="dxa" w:w="2292"/>
          </w:tcPr>
          <w:p>
            <w:pPr>
              <w:spacing w:before="0" w:after="0" w:line="240" w:lineRule="auto"/>
              <w:jc w:val="left"/>
            </w:pPr>
            <w:r/>
            <w:r>
              <w:rPr>
                <w:rFonts w:ascii="Times New Roman" w:hAnsi="Times New Roman" w:cs="Times New Roman" w:eastAsia="Times New Roman"/>
                <w:b/>
                <w:i w:val="0"/>
                <w:color w:val="000000"/>
                <w:sz w:val="19"/>
              </w:rPr>
              <w:t>Academic Institution</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VIT Bhopal University</w:t>
            </w:r>
          </w:p>
        </w:tc>
      </w:tr>
    </w:tbl>
    <w:p>
      <w:pPr>
        <w:pStyle w:val="Heading2"/>
        <w:keepNext/>
        <w:pageBreakBefore/>
        <w:jc w:val="left"/>
      </w:pPr>
      <w:r>
        <w:rPr>
          <w:rFonts w:ascii="Times New Roman" w:hAnsi="Times New Roman" w:cs="Times New Roman" w:eastAsia="Times New Roman"/>
          <w:b/>
          <w:i w:val="0"/>
          <w:color w:val="000000"/>
          <w:sz w:val="26"/>
        </w:rPr>
        <w:t>Certification of Internship 2 — Artificial Intelligence and Machine Learning</w:t>
      </w:r>
    </w:p>
    <w:p>
      <w:r>
        <w:rPr>
          <w:rFonts w:ascii="Times New Roman" w:hAnsi="Times New Roman" w:cs="Times New Roman" w:eastAsia="Times New Roman"/>
          <w:b w:val="0"/>
          <w:i w:val="0"/>
          <w:color w:val="000000"/>
          <w:sz w:val="24"/>
        </w:rPr>
        <w:t xml:space="preserve">The certification reproduced below is the </w:t>
      </w:r>
      <w:r>
        <w:rPr>
          <w:rFonts w:ascii="Times New Roman" w:hAnsi="Times New Roman" w:cs="Times New Roman" w:eastAsia="Times New Roman"/>
          <w:b/>
          <w:i w:val="0"/>
          <w:color w:val="000000"/>
          <w:sz w:val="24"/>
        </w:rPr>
        <w:t>Certificate of Completion</w:t>
      </w:r>
      <w:r>
        <w:rPr>
          <w:rFonts w:ascii="Times New Roman" w:hAnsi="Times New Roman" w:cs="Times New Roman" w:eastAsia="Times New Roman"/>
          <w:b w:val="0"/>
          <w:i w:val="0"/>
          <w:color w:val="000000"/>
          <w:sz w:val="24"/>
        </w:rPr>
        <w:t xml:space="preserve"> issued by MPOnline Limited, Bhopal, on successful completion of the AI/ML Internship Program (programme code AI3). A reproduction of the certificate appears as </w:t>
      </w:r>
      <w:r>
        <w:rPr>
          <w:rFonts w:ascii="Times New Roman" w:hAnsi="Times New Roman" w:cs="Times New Roman" w:eastAsia="Times New Roman"/>
          <w:b/>
          <w:i w:val="0"/>
          <w:color w:val="000000"/>
          <w:sz w:val="24"/>
        </w:rPr>
        <w:t>Figure 2</w:t>
      </w:r>
      <w:r>
        <w:rPr>
          <w:rFonts w:ascii="Times New Roman" w:hAnsi="Times New Roman" w:cs="Times New Roman" w:eastAsia="Times New Roman"/>
          <w:b w:val="0"/>
          <w:i w:val="0"/>
          <w:color w:val="000000"/>
          <w:sz w:val="24"/>
        </w:rPr>
        <w:t>, its particulars are recorded in the reference block that follows, and the technical scope of the training is set out in the Weekly Overview of Internship Activities and in Chapter 3 of this report.</w:t>
      </w:r>
    </w:p>
    <w:p>
      <w:pPr>
        <w:keepNext/>
        <w:spacing w:before="0" w:after="0" w:line="240" w:lineRule="auto"/>
        <w:jc w:val="center"/>
      </w:pPr>
      <w:r>
        <w:drawing>
          <wp:inline xmlns:a="http://schemas.openxmlformats.org/drawingml/2006/main" xmlns:pic="http://schemas.openxmlformats.org/drawingml/2006/picture">
            <wp:extent cx="5120640" cy="3634656"/>
            <wp:docPr id="4" name="Picture 4"/>
            <wp:cNvGraphicFramePr>
              <a:graphicFrameLocks noChangeAspect="1"/>
            </wp:cNvGraphicFramePr>
            <a:graphic>
              <a:graphicData uri="http://schemas.openxmlformats.org/drawingml/2006/picture">
                <pic:pic>
                  <pic:nvPicPr>
                    <pic:cNvPr id="0" name="cert_ai3.jpg"/>
                    <pic:cNvPicPr/>
                  </pic:nvPicPr>
                  <pic:blipFill>
                    <a:blip r:embed="rId12"/>
                    <a:stretch>
                      <a:fillRect/>
                    </a:stretch>
                  </pic:blipFill>
                  <pic:spPr>
                    <a:xfrm>
                      <a:off x="0" y="0"/>
                      <a:ext cx="5120640" cy="3634656"/>
                    </a:xfrm>
                    <a:prstGeom prst="rect"/>
                  </pic:spPr>
                </pic:pic>
              </a:graphicData>
            </a:graphic>
          </wp:inline>
        </w:drawing>
      </w:r>
    </w:p>
    <w:p>
      <w:pPr>
        <w:keepNext/>
        <w:spacing w:after="200"/>
        <w:jc w:val="center"/>
      </w:pPr>
      <w:r>
        <w:rPr>
          <w:rFonts w:ascii="Times New Roman" w:hAnsi="Times New Roman" w:cs="Times New Roman" w:eastAsia="Times New Roman"/>
          <w:b w:val="0"/>
          <w:i/>
          <w:color w:val="000000"/>
          <w:sz w:val="21"/>
        </w:rPr>
        <w:t>Figure 2: Certificate of Completion issued by MPOnline Limited for the AI/ML Internship Program (programme code AI3)</w:t>
      </w:r>
    </w:p>
    <w:tbl>
      <w:tblPr>
        <w:tblStyle w:val="TableGrid"/>
        <w:tblW w:type="auto" w:w="0"/>
        <w:jc w:val="center"/>
        <w:tblLayout w:type="fixed"/>
        <w:tblLook w:firstColumn="1" w:firstRow="1" w:lastColumn="0" w:lastRow="0" w:noHBand="0" w:noVBand="1" w:val="04A0"/>
      </w:tblPr>
      <w:tblGrid>
        <w:gridCol w:w="4154"/>
        <w:gridCol w:w="4154"/>
      </w:tblGrid>
      <w:tr>
        <w:tc>
          <w:tcPr>
            <w:tcW w:type="dxa" w:w="2292"/>
          </w:tcPr>
          <w:p>
            <w:pPr>
              <w:spacing w:before="0" w:after="0" w:line="240" w:lineRule="auto"/>
              <w:jc w:val="left"/>
            </w:pPr>
            <w:r/>
            <w:r>
              <w:rPr>
                <w:rFonts w:ascii="Times New Roman" w:hAnsi="Times New Roman" w:cs="Times New Roman" w:eastAsia="Times New Roman"/>
                <w:b/>
                <w:i w:val="0"/>
                <w:color w:val="000000"/>
                <w:sz w:val="19"/>
              </w:rPr>
              <w:t>Certificate ID</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MPO/INT/26-27/07/1117/26051121</w:t>
            </w:r>
          </w:p>
        </w:tc>
      </w:tr>
      <w:tr>
        <w:tc>
          <w:tcPr>
            <w:tcW w:type="dxa" w:w="2292"/>
          </w:tcPr>
          <w:p>
            <w:pPr>
              <w:spacing w:before="0" w:after="0" w:line="240" w:lineRule="auto"/>
              <w:jc w:val="left"/>
            </w:pPr>
            <w:r/>
            <w:r>
              <w:rPr>
                <w:rFonts w:ascii="Times New Roman" w:hAnsi="Times New Roman" w:cs="Times New Roman" w:eastAsia="Times New Roman"/>
                <w:b/>
                <w:i w:val="0"/>
                <w:color w:val="000000"/>
                <w:sz w:val="19"/>
              </w:rPr>
              <w:t>Internship</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AI/ML Internship Program (AI3), Batch 1A</w:t>
            </w:r>
          </w:p>
        </w:tc>
      </w:tr>
      <w:tr>
        <w:tc>
          <w:tcPr>
            <w:tcW w:type="dxa" w:w="2292"/>
          </w:tcPr>
          <w:p>
            <w:pPr>
              <w:spacing w:before="0" w:after="0" w:line="240" w:lineRule="auto"/>
              <w:jc w:val="left"/>
            </w:pPr>
            <w:r/>
            <w:r>
              <w:rPr>
                <w:rFonts w:ascii="Times New Roman" w:hAnsi="Times New Roman" w:cs="Times New Roman" w:eastAsia="Times New Roman"/>
                <w:b/>
                <w:i w:val="0"/>
                <w:color w:val="000000"/>
                <w:sz w:val="19"/>
              </w:rPr>
              <w:t>Issuing Authority</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MPOnline Limited, Bhopal</w:t>
            </w:r>
          </w:p>
        </w:tc>
      </w:tr>
      <w:tr>
        <w:tc>
          <w:tcPr>
            <w:tcW w:type="dxa" w:w="2292"/>
          </w:tcPr>
          <w:p>
            <w:pPr>
              <w:spacing w:before="0" w:after="0" w:line="240" w:lineRule="auto"/>
              <w:jc w:val="left"/>
            </w:pPr>
            <w:r/>
            <w:r>
              <w:rPr>
                <w:rFonts w:ascii="Times New Roman" w:hAnsi="Times New Roman" w:cs="Times New Roman" w:eastAsia="Times New Roman"/>
                <w:b/>
                <w:i w:val="0"/>
                <w:color w:val="000000"/>
                <w:sz w:val="19"/>
              </w:rPr>
              <w:t>Certificate Issued By</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Gagan Soni, Chief Technical Officer, MPOnline Limited</w:t>
            </w:r>
          </w:p>
        </w:tc>
      </w:tr>
      <w:tr>
        <w:tc>
          <w:tcPr>
            <w:tcW w:type="dxa" w:w="2292"/>
          </w:tcPr>
          <w:p>
            <w:pPr>
              <w:spacing w:before="0" w:after="0" w:line="240" w:lineRule="auto"/>
              <w:jc w:val="left"/>
            </w:pPr>
            <w:r/>
            <w:r>
              <w:rPr>
                <w:rFonts w:ascii="Times New Roman" w:hAnsi="Times New Roman" w:cs="Times New Roman" w:eastAsia="Times New Roman"/>
                <w:b/>
                <w:i w:val="0"/>
                <w:color w:val="000000"/>
                <w:sz w:val="19"/>
              </w:rPr>
              <w:t>Duration of Training</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20th May, 2026 to 31st July, 2026 (73 days)</w:t>
            </w:r>
          </w:p>
        </w:tc>
      </w:tr>
      <w:tr>
        <w:tc>
          <w:tcPr>
            <w:tcW w:type="dxa" w:w="2292"/>
          </w:tcPr>
          <w:p>
            <w:pPr>
              <w:spacing w:before="0" w:after="0" w:line="240" w:lineRule="auto"/>
              <w:jc w:val="left"/>
            </w:pPr>
            <w:r/>
            <w:r>
              <w:rPr>
                <w:rFonts w:ascii="Times New Roman" w:hAnsi="Times New Roman" w:cs="Times New Roman" w:eastAsia="Times New Roman"/>
                <w:b/>
                <w:i w:val="0"/>
                <w:color w:val="000000"/>
                <w:sz w:val="19"/>
              </w:rPr>
              <w:t>Programme Instructor</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Mr. Nishant Shrivastava</w:t>
            </w:r>
          </w:p>
        </w:tc>
      </w:tr>
      <w:tr>
        <w:tc>
          <w:tcPr>
            <w:tcW w:type="dxa" w:w="2292"/>
          </w:tcPr>
          <w:p>
            <w:pPr>
              <w:spacing w:before="0" w:after="0" w:line="240" w:lineRule="auto"/>
              <w:jc w:val="left"/>
            </w:pPr>
            <w:r/>
            <w:r>
              <w:rPr>
                <w:rFonts w:ascii="Times New Roman" w:hAnsi="Times New Roman" w:cs="Times New Roman" w:eastAsia="Times New Roman"/>
                <w:b/>
                <w:i w:val="0"/>
                <w:color w:val="000000"/>
                <w:sz w:val="19"/>
              </w:rPr>
              <w:t>Academic Institution</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VIT Bhopal University</w:t>
            </w:r>
          </w:p>
        </w:tc>
      </w:tr>
    </w:tbl>
    <w:p>
      <w:pPr>
        <w:pStyle w:val="Heading1"/>
        <w:pageBreakBefore/>
        <w:jc w:val="center"/>
      </w:pPr>
      <w:r>
        <w:rPr>
          <w:rFonts w:ascii="Times New Roman" w:hAnsi="Times New Roman" w:cs="Times New Roman" w:eastAsia="Times New Roman"/>
          <w:b/>
          <w:i w:val="0"/>
          <w:color w:val="000000"/>
          <w:sz w:val="28"/>
        </w:rPr>
        <w:t>ACKNOWLEDGEMENT</w:t>
      </w:r>
    </w:p>
    <w:p>
      <w:r>
        <w:rPr>
          <w:rFonts w:ascii="Times New Roman" w:hAnsi="Times New Roman" w:cs="Times New Roman" w:eastAsia="Times New Roman"/>
          <w:b w:val="0"/>
          <w:i w:val="0"/>
          <w:color w:val="000000"/>
          <w:sz w:val="24"/>
        </w:rPr>
        <w:t>First and foremost, I would like to express my sincere gratitude to Mr. Rupesh Phalne, Industry Mentor at MPOnline Limited, Bhopal, for granting me the opportunity to carry out the Advanced Software Engineering and Development Internship, and for the patient guidance, the review of each implementation and the candid feedback extended over the seventy-three (73) days of the internship. I am equally grateful to Mr. Nishant Shrivastava, instructor of the AI/ML Internship Program (Batch 1A), whose carefully prepared notes and prompt guidance made it possible to move from the fundamentals of Python to deployed machine learning applications within a single programme; and to my fellow participants of Batch 1A for the open and enjoyable learning environment they created.</w:t>
      </w:r>
    </w:p>
    <w:p>
      <w:r>
        <w:rPr>
          <w:rFonts w:ascii="Times New Roman" w:hAnsi="Times New Roman" w:cs="Times New Roman" w:eastAsia="Times New Roman"/>
          <w:b w:val="0"/>
          <w:i w:val="0"/>
          <w:color w:val="000000"/>
          <w:sz w:val="24"/>
        </w:rPr>
        <w:t xml:space="preserve">I am deeply grateful to the management of </w:t>
      </w:r>
      <w:r>
        <w:rPr>
          <w:rFonts w:ascii="Times New Roman" w:hAnsi="Times New Roman" w:cs="Times New Roman" w:eastAsia="Times New Roman"/>
          <w:b/>
          <w:i w:val="0"/>
          <w:color w:val="000000"/>
          <w:sz w:val="24"/>
        </w:rPr>
        <w:t>MPOnline Limited, Bhopal</w:t>
      </w:r>
      <w:r>
        <w:rPr>
          <w:rFonts w:ascii="Times New Roman" w:hAnsi="Times New Roman" w:cs="Times New Roman" w:eastAsia="Times New Roman"/>
          <w:b w:val="0"/>
          <w:i w:val="0"/>
          <w:color w:val="000000"/>
          <w:sz w:val="24"/>
        </w:rPr>
        <w:t>, for admitting me to its engineering environment, for extending the development workstations and the licensed toolchain on which the technical work depended, and for permitting the work to be retained as a departmental reference.</w:t>
      </w:r>
    </w:p>
    <w:p>
      <w:r>
        <w:rPr>
          <w:rFonts w:ascii="Times New Roman" w:hAnsi="Times New Roman" w:cs="Times New Roman" w:eastAsia="Times New Roman"/>
          <w:b w:val="0"/>
          <w:i w:val="0"/>
          <w:color w:val="000000"/>
          <w:sz w:val="24"/>
        </w:rPr>
        <w:t>I am greatly indebted to Mrs. Pavithra Rathinavel, my College Internship Guide in the Department of Computer Science and Engineering, VIT Bhopal University, whose support and advice were instrumental in securing these placements, in completing both programmes on schedule and in preparing this report. I am highly obliged to Dr. Pushpinder Singh Patheja, Professor and Dean, School of Computing Science and Engineering (SCOPE), for the facilities and encouragement provided for the conduct of these internships, and I thank Dr. Ravi Verma, Programme Chair, CSE-Core, SCOPE, for his constructive suggestions.</w:t>
      </w:r>
    </w:p>
    <w:p>
      <w:r>
        <w:rPr>
          <w:rFonts w:ascii="Times New Roman" w:hAnsi="Times New Roman" w:cs="Times New Roman" w:eastAsia="Times New Roman"/>
          <w:b w:val="0"/>
          <w:i w:val="0"/>
          <w:color w:val="000000"/>
          <w:sz w:val="24"/>
        </w:rPr>
        <w:t>I am extremely grateful to the faculty of the Department, to my classmates and to my family for their constant encouragement throughout these internships.</w:t>
      </w:r>
    </w:p>
    <w:p>
      <w:pPr>
        <w:spacing w:before="0" w:after="0" w:line="240" w:lineRule="auto"/>
        <w:rPr>
          <w:sz w:val="12"/>
          <w:szCs w:val="12"/>
        </w:rPr>
      </w:pPr>
      <w:r>
        <w:rPr>
          <w:sz w:val="12"/>
        </w:rPr>
      </w:r>
    </w:p>
    <w:p>
      <w:pPr>
        <w:jc w:val="center"/>
      </w:pPr>
      <w:r>
        <w:rPr>
          <w:rFonts w:ascii="Times New Roman" w:hAnsi="Times New Roman" w:cs="Times New Roman" w:eastAsia="Times New Roman"/>
          <w:b/>
          <w:i w:val="0"/>
          <w:color w:val="000000"/>
          <w:sz w:val="24"/>
        </w:rPr>
        <w:t>SEHAAN UR RAHMAN</w:t>
      </w:r>
    </w:p>
    <w:p>
      <w:pPr>
        <w:jc w:val="center"/>
      </w:pPr>
      <w:r>
        <w:rPr>
          <w:rFonts w:ascii="Times New Roman" w:hAnsi="Times New Roman" w:cs="Times New Roman" w:eastAsia="Times New Roman"/>
          <w:b/>
          <w:i w:val="0"/>
          <w:color w:val="000000"/>
          <w:sz w:val="24"/>
        </w:rPr>
        <w:t>(Regd. No.: 23BCE11197)</w:t>
      </w:r>
    </w:p>
    <w:p>
      <w:pPr>
        <w:pStyle w:val="Heading1"/>
        <w:pageBreakBefore/>
        <w:jc w:val="center"/>
      </w:pPr>
      <w:r>
        <w:rPr>
          <w:rFonts w:ascii="Times New Roman" w:hAnsi="Times New Roman" w:cs="Times New Roman" w:eastAsia="Times New Roman"/>
          <w:b/>
          <w:i w:val="0"/>
          <w:color w:val="000000"/>
          <w:sz w:val="28"/>
        </w:rPr>
        <w:t>EXECUTIVE SUMMARY / ABSTRACT</w:t>
      </w:r>
    </w:p>
    <w:p>
      <w:r>
        <w:rPr>
          <w:rFonts w:ascii="Times New Roman" w:hAnsi="Times New Roman" w:cs="Times New Roman" w:eastAsia="Times New Roman"/>
          <w:b w:val="0"/>
          <w:i w:val="0"/>
          <w:color w:val="000000"/>
          <w:sz w:val="24"/>
        </w:rPr>
        <w:t>The Company. MPOnline Limited is the e-governance service delivery company of the Government of Madhya Pradesh. Incorporated in 2006 as a joint venture between the Government of Madhya Pradesh and Tata Consultancy Services and headquartered in Bhopal, it builds and operates the citizen services portal hosted at www.mponline.gov.in, through which Government departments deliver online applications and payments, examination and recruitment processes, admission counselling, licences, certificates and welfare schemes, supported by a statewide network of authorised kiosks. The organisation is ISO certified and appraised at CMMI Maturity Level 3, and it conducts structured technology internships within its engineering environment under designated industry mentors and instructors.</w:t>
      </w:r>
    </w:p>
    <w:p>
      <w:r>
        <w:rPr>
          <w:rFonts w:ascii="Times New Roman" w:hAnsi="Times New Roman" w:cs="Times New Roman" w:eastAsia="Times New Roman"/>
          <w:b w:val="0"/>
          <w:i w:val="0"/>
          <w:color w:val="000000"/>
          <w:sz w:val="24"/>
        </w:rPr>
        <w:t>The Problem or Opportunity. An e-governance service delivery organisation depends entirely upon maintainable, auditable software and correctly designed relational data structures, because every citizen-facing transaction traverses these systems and every record becomes subject to statutory scrutiny; the same organisation accumulates large volumes of structured data from which machine learning can derive forecasting, classification and question-answering services. Two gaps were therefore addressed: the gap between academic programming and industrial software construction, in which code clarity, object-oriented design, presentation quality and schema integrity together determine maintainability; and the gap between training a model and delivering one, since a model must be evaluated honestly, packaged as a service and deployed where real users can reach it.</w:t>
      </w:r>
    </w:p>
    <w:p>
      <w:r>
        <w:rPr>
          <w:rFonts w:ascii="Times New Roman" w:hAnsi="Times New Roman" w:cs="Times New Roman" w:eastAsia="Times New Roman"/>
          <w:b w:val="0"/>
          <w:i w:val="0"/>
          <w:color w:val="000000"/>
          <w:sz w:val="24"/>
        </w:rPr>
        <w:t>Methodology. The two programmes ran concurrently from 20th May, 2026 to 31st July, 2026, a span of seventy-three (73) calendar days, under the academic supervision of Mrs. Pavithra Rathinavel of the Department of Computer Science and Engineering, VIT Bhopal University. The Advanced Software Engineering and Development Internship (SE3) was supervised by Mr. Rupesh Phalne as a progressively scaffolded apprenticeship across eleven weekly cycles and sixty-three (63) working days from Monday to Saturday, in which each day paired a theory briefing with supervised laboratory implementation. The AI/ML Internship Program (AI3, Batch 1A) was conducted by Mr. Nishant Shrivastava in weekday sessions from 1:00 pm to 3:00 pm, combining concept sessions, guided implementation in Python and continuous assessment through ten graded assignments submitted as version-controlled repositories.</w:t>
      </w:r>
    </w:p>
    <w:p>
      <w:r>
        <w:rPr>
          <w:rFonts w:ascii="Times New Roman" w:hAnsi="Times New Roman" w:cs="Times New Roman" w:eastAsia="Times New Roman"/>
          <w:b w:val="0"/>
          <w:i w:val="0"/>
          <w:color w:val="000000"/>
          <w:sz w:val="24"/>
        </w:rPr>
        <w:t>Key Parts of the Report, Findings and Solutions. Chapter 1 introduces the domain, the organisation and the two programmes; Chapter 2 discusses Internship 1 module by module; Chapter 3 discusses Internship 2; and Chapter 4 states the conclusions. The principal artefact of Internship 1 is a C# payroll hierarchy in which an Employee base class is extended by Programmer, AssistantProfessor, AssociateProfessor and Professor, each computing Dearness Allowance at ninety-seven per cent and House Rent Allowance at ten per cent of Basic Pay and deducting Provident Fund at twelve per cent and Staff Club Fund at one-tenth of one per cent, before emitting a pay slip; the chapter also records a polymorphic weekly payroll engine, an accessible HTML5 asset set, ten CSS exercises, a normalised SQL Server schema and an ASP.NET MVC pay-slip portal. The main project of Internship 2 is a Car Price Prediction System that estimates used-vehicle resale prices with a Random Forest model (R² of 0.958 on unseen data and 0.920 by cross-validation), served through a Flask application deployed on Render and packaged with Docker. Its central finding is methodological: a high score does not by itself establish a good model, because duplicate records, target leakage, class imbalance and test data reused for validation each produced apparently excellent results that did not survive scrutiny.</w:t>
      </w:r>
    </w:p>
    <w:p>
      <w:r>
        <w:rPr>
          <w:rFonts w:ascii="Times New Roman" w:hAnsi="Times New Roman" w:cs="Times New Roman" w:eastAsia="Times New Roman"/>
          <w:b w:val="0"/>
          <w:i w:val="0"/>
          <w:color w:val="000000"/>
          <w:sz w:val="24"/>
        </w:rPr>
        <w:t>Benefits to the Company and the Institution. For MPOnline Limited, the internships produced a documented body of reference implementations — an object-oriented payroll model, a normalised relational schema with verified query results, a presentation-layer asset set, an integrated web portal and a collection of reproducible machine learning projects — accompanied by an explicit record of the pitfalls encountered and the corrections applied, all of which can serve as baselines when new code is examined and are directly relevant to e-governance uses such as service-demand forecasting and document question-answering for help desks. For VIT Bhopal University, the report documents industry-oriented training that complements the B.Tech CSE curriculum.</w:t>
      </w:r>
    </w:p>
    <w:p>
      <w:pPr>
        <w:spacing w:before="0" w:after="0" w:line="240" w:lineRule="auto"/>
      </w:pPr>
      <w:r/>
    </w:p>
    <w:p>
      <w:pPr>
        <w:jc w:val="center"/>
      </w:pPr>
      <w:r>
        <w:rPr>
          <w:rFonts w:ascii="Times New Roman" w:hAnsi="Times New Roman" w:cs="Times New Roman" w:eastAsia="Times New Roman"/>
          <w:b/>
          <w:i w:val="0"/>
          <w:color w:val="000000"/>
          <w:sz w:val="24"/>
        </w:rPr>
        <w:t>Keywords: MPOnline Limited; C# and .NET; HTML5 and CSS; SQL Server; ASP.NET MVC; Python; machine learning; deep learning; deployment.</w:t>
      </w:r>
    </w:p>
    <w:p>
      <w:pPr>
        <w:pStyle w:val="Heading1"/>
        <w:pageBreakBefore/>
        <w:jc w:val="center"/>
      </w:pPr>
      <w:r>
        <w:rPr>
          <w:rFonts w:ascii="Times New Roman" w:hAnsi="Times New Roman" w:cs="Times New Roman" w:eastAsia="Times New Roman"/>
          <w:b/>
          <w:i w:val="0"/>
          <w:color w:val="000000"/>
          <w:sz w:val="28"/>
        </w:rPr>
        <w:t>INDEX</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trPr>
        <w:tc>
          <w:tcPr>
            <w:tcW w:type="dxa" w:w="860"/>
            <w:shd w:val="clear" w:color="auto" w:fill="DCE6F1"/>
          </w:tcPr>
          <w:p>
            <w:pPr>
              <w:spacing w:before="0" w:after="0" w:line="240" w:lineRule="auto"/>
              <w:jc w:val="left"/>
            </w:pPr>
            <w:r/>
            <w:r>
              <w:rPr>
                <w:rFonts w:ascii="Times New Roman" w:hAnsi="Times New Roman" w:cs="Times New Roman" w:eastAsia="Times New Roman"/>
                <w:b/>
                <w:i w:val="0"/>
                <w:color w:val="000000"/>
                <w:sz w:val="19"/>
              </w:rPr>
              <w:t>S. No.</w:t>
            </w:r>
          </w:p>
        </w:tc>
        <w:tc>
          <w:tcPr>
            <w:tcW w:type="dxa" w:w="6017"/>
            <w:shd w:val="clear" w:color="auto" w:fill="DCE6F1"/>
          </w:tcPr>
          <w:p>
            <w:pPr>
              <w:spacing w:before="0" w:after="0" w:line="240" w:lineRule="auto"/>
              <w:jc w:val="left"/>
            </w:pPr>
            <w:r/>
            <w:r>
              <w:rPr>
                <w:rFonts w:ascii="Times New Roman" w:hAnsi="Times New Roman" w:cs="Times New Roman" w:eastAsia="Times New Roman"/>
                <w:b/>
                <w:i w:val="0"/>
                <w:color w:val="000000"/>
                <w:sz w:val="19"/>
              </w:rPr>
              <w:t>Contents</w:t>
            </w:r>
          </w:p>
        </w:tc>
        <w:tc>
          <w:tcPr>
            <w:tcW w:type="dxa" w:w="1433"/>
            <w:shd w:val="clear" w:color="auto" w:fill="DCE6F1"/>
          </w:tcPr>
          <w:p>
            <w:pPr>
              <w:spacing w:before="0" w:after="0" w:line="240" w:lineRule="auto"/>
              <w:jc w:val="left"/>
            </w:pPr>
            <w:r/>
            <w:r>
              <w:rPr>
                <w:rFonts w:ascii="Times New Roman" w:hAnsi="Times New Roman" w:cs="Times New Roman" w:eastAsia="Times New Roman"/>
                <w:b/>
                <w:i w:val="0"/>
                <w:color w:val="000000"/>
                <w:sz w:val="19"/>
              </w:rPr>
              <w:t>Page No.</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1.</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Certificate</w:t>
            </w:r>
          </w:p>
        </w:tc>
        <w:tc>
          <w:tcPr>
            <w:tcW w:type="dxa" w:w="1433"/>
          </w:tcPr>
          <w:p>
            <w:pPr>
              <w:spacing w:before="0" w:after="0" w:line="240" w:lineRule="auto"/>
              <w:jc w:val="left"/>
            </w:pPr>
            <w:r>
              <w:t>ii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2.</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Certification — Certificate of Completion issued by MPOnline Limited for Internship 1 (Advanced Software Engineering and Development, SE3)</w:t>
            </w:r>
          </w:p>
        </w:tc>
        <w:tc>
          <w:tcPr>
            <w:tcW w:type="dxa" w:w="1433"/>
          </w:tcPr>
          <w:p>
            <w:pPr>
              <w:spacing w:before="0" w:after="0" w:line="240" w:lineRule="auto"/>
              <w:jc w:val="left"/>
            </w:pPr>
            <w:r>
              <w:t>iii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3.</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Certification — Certificate of Completion issued by MPOnline Limited for Internship 2 (AI/ML Internship Program, AI3)</w:t>
            </w:r>
          </w:p>
        </w:tc>
        <w:tc>
          <w:tcPr>
            <w:tcW w:type="dxa" w:w="1433"/>
          </w:tcPr>
          <w:p>
            <w:pPr>
              <w:spacing w:before="0" w:after="0" w:line="240" w:lineRule="auto"/>
              <w:jc w:val="left"/>
            </w:pPr>
            <w:r>
              <w:t>iv</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4.</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Acknowledgement</w:t>
            </w:r>
          </w:p>
        </w:tc>
        <w:tc>
          <w:tcPr>
            <w:tcW w:type="dxa" w:w="1433"/>
          </w:tcPr>
          <w:p>
            <w:pPr>
              <w:spacing w:before="0" w:after="0" w:line="240" w:lineRule="auto"/>
              <w:jc w:val="left"/>
            </w:pPr>
            <w:r>
              <w:t>v</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5.</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Executive Summary / Abstract</w:t>
            </w:r>
          </w:p>
        </w:tc>
        <w:tc>
          <w:tcPr>
            <w:tcW w:type="dxa" w:w="1433"/>
          </w:tcPr>
          <w:p>
            <w:pPr>
              <w:spacing w:before="0" w:after="0" w:line="240" w:lineRule="auto"/>
              <w:jc w:val="left"/>
            </w:pPr>
            <w:r>
              <w:t>vi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6.</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Index</w:t>
            </w:r>
          </w:p>
        </w:tc>
        <w:tc>
          <w:tcPr>
            <w:tcW w:type="dxa" w:w="1433"/>
          </w:tcPr>
          <w:p>
            <w:pPr>
              <w:spacing w:before="0" w:after="0" w:line="240" w:lineRule="auto"/>
              <w:jc w:val="left"/>
            </w:pPr>
            <w:r>
              <w:t>viii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7.</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Learning Objectives / Internship Objectives</w:t>
            </w:r>
          </w:p>
        </w:tc>
        <w:tc>
          <w:tcPr>
            <w:tcW w:type="dxa" w:w="1433"/>
          </w:tcPr>
          <w:p>
            <w:pPr>
              <w:spacing w:before="0" w:after="0" w:line="240" w:lineRule="auto"/>
              <w:jc w:val="left"/>
            </w:pPr>
            <w:r>
              <w:t>x</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Weekly Overview of Internship Activities</w:t>
            </w:r>
          </w:p>
        </w:tc>
        <w:tc>
          <w:tcPr>
            <w:tcW w:type="dxa" w:w="1433"/>
          </w:tcPr>
          <w:p>
            <w:pPr>
              <w:spacing w:before="0" w:after="0" w:line="240" w:lineRule="auto"/>
              <w:jc w:val="left"/>
            </w:pPr>
            <w:r>
              <w:t>xi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8.1</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Part A — Internship 1 (SE3): eleven weekly cycles</w:t>
            </w:r>
          </w:p>
        </w:tc>
        <w:tc>
          <w:tcPr>
            <w:tcW w:type="dxa" w:w="1433"/>
          </w:tcPr>
          <w:p>
            <w:pPr>
              <w:spacing w:before="0" w:after="0" w:line="240" w:lineRule="auto"/>
              <w:jc w:val="left"/>
            </w:pPr>
            <w:r>
              <w:t>xii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8.1.1</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1: Induction, Organisational Context and Development Environment Setup</w:t>
            </w:r>
          </w:p>
        </w:tc>
        <w:tc>
          <w:tcPr>
            <w:tcW w:type="dxa" w:w="1433"/>
          </w:tcPr>
          <w:p>
            <w:pPr>
              <w:spacing w:before="0" w:after="0" w:line="240" w:lineRule="auto"/>
              <w:jc w:val="left"/>
            </w:pPr>
            <w:r>
              <w:t>xiii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8.1.2</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2: C# Language Fundamentals and Console Programming</w:t>
            </w:r>
          </w:p>
        </w:tc>
        <w:tc>
          <w:tcPr>
            <w:tcW w:type="dxa" w:w="1433"/>
          </w:tcPr>
          <w:p>
            <w:pPr>
              <w:spacing w:before="0" w:after="0" w:line="240" w:lineRule="auto"/>
              <w:jc w:val="left"/>
            </w:pPr>
            <w:r>
              <w:t>xiv</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8.1.3</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3: Class Design, Encapsulation and Inheritance Foundations</w:t>
            </w:r>
          </w:p>
        </w:tc>
        <w:tc>
          <w:tcPr>
            <w:tcW w:type="dxa" w:w="1433"/>
          </w:tcPr>
          <w:p>
            <w:pPr>
              <w:spacing w:before="0" w:after="0" w:line="240" w:lineRule="auto"/>
              <w:jc w:val="left"/>
            </w:pPr>
            <w:r>
              <w:t>xv</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8.1.4</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4: The Employee Payroll Hierarchy and Polymorphic Payroll</w:t>
            </w:r>
          </w:p>
        </w:tc>
        <w:tc>
          <w:tcPr>
            <w:tcW w:type="dxa" w:w="1433"/>
          </w:tcPr>
          <w:p>
            <w:pPr>
              <w:spacing w:before="0" w:after="0" w:line="240" w:lineRule="auto"/>
              <w:jc w:val="left"/>
            </w:pPr>
            <w:r>
              <w:t>xvi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8.1.5</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5: HTML5 Document Structure, Forms and Accessibility</w:t>
            </w:r>
          </w:p>
        </w:tc>
        <w:tc>
          <w:tcPr>
            <w:tcW w:type="dxa" w:w="1433"/>
          </w:tcPr>
          <w:p>
            <w:pPr>
              <w:spacing w:before="0" w:after="0" w:line="240" w:lineRule="auto"/>
              <w:jc w:val="left"/>
            </w:pPr>
            <w:r>
              <w:t>xvii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8.1.6</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6: CSS Application Mechanisms, Selectors and Background Styling</w:t>
            </w:r>
          </w:p>
        </w:tc>
        <w:tc>
          <w:tcPr>
            <w:tcW w:type="dxa" w:w="1433"/>
          </w:tcPr>
          <w:p>
            <w:pPr>
              <w:spacing w:before="0" w:after="0" w:line="240" w:lineRule="auto"/>
              <w:jc w:val="left"/>
            </w:pPr>
            <w:r>
              <w:t>xviii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8.1.7</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7: CSS Pseudo-Elements, Interactive Components and Responsive Layout</w:t>
            </w:r>
          </w:p>
        </w:tc>
        <w:tc>
          <w:tcPr>
            <w:tcW w:type="dxa" w:w="1433"/>
          </w:tcPr>
          <w:p>
            <w:pPr>
              <w:spacing w:before="0" w:after="0" w:line="240" w:lineRule="auto"/>
              <w:jc w:val="left"/>
            </w:pPr>
            <w:r>
              <w:t>xix</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8.1.8</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8: RDBMS Fundamentals, SQL Server and Data Definition Languages</w:t>
            </w:r>
          </w:p>
        </w:tc>
        <w:tc>
          <w:tcPr>
            <w:tcW w:type="dxa" w:w="1433"/>
          </w:tcPr>
          <w:p>
            <w:pPr>
              <w:spacing w:before="0" w:after="0" w:line="240" w:lineRule="auto"/>
              <w:jc w:val="left"/>
            </w:pPr>
            <w:r>
              <w:t>xx</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8.1.9</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9: Data Manipulation, Query Operators and Normalisation</w:t>
            </w:r>
          </w:p>
        </w:tc>
        <w:tc>
          <w:tcPr>
            <w:tcW w:type="dxa" w:w="1433"/>
          </w:tcPr>
          <w:p>
            <w:pPr>
              <w:spacing w:before="0" w:after="0" w:line="240" w:lineRule="auto"/>
              <w:jc w:val="left"/>
            </w:pPr>
            <w:r>
              <w:t>xxi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8.1.10</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10: Enterprise Web Applications with ASP.NET MVC</w:t>
            </w:r>
          </w:p>
        </w:tc>
        <w:tc>
          <w:tcPr>
            <w:tcW w:type="dxa" w:w="1433"/>
          </w:tcPr>
          <w:p>
            <w:pPr>
              <w:spacing w:before="0" w:after="0" w:line="240" w:lineRule="auto"/>
              <w:jc w:val="left"/>
            </w:pPr>
            <w:r>
              <w:t>xxii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8.1.11</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11: Consolidation, Documentation, Report Submission and Viva Preparation</w:t>
            </w:r>
          </w:p>
        </w:tc>
        <w:tc>
          <w:tcPr>
            <w:tcW w:type="dxa" w:w="1433"/>
          </w:tcPr>
          <w:p>
            <w:pPr>
              <w:spacing w:before="0" w:after="0" w:line="240" w:lineRule="auto"/>
              <w:jc w:val="left"/>
            </w:pPr>
            <w:r>
              <w:t>xxiii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8.2</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Part B — Internship 2 (AI3): eleven weekly cycles</w:t>
            </w:r>
          </w:p>
        </w:tc>
        <w:tc>
          <w:tcPr>
            <w:tcW w:type="dxa" w:w="1433"/>
          </w:tcPr>
          <w:p>
            <w:pPr>
              <w:spacing w:before="0" w:after="0" w:line="240" w:lineRule="auto"/>
              <w:jc w:val="left"/>
            </w:pPr>
            <w:r>
              <w:t>xxiv</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8.2.1</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1: Orientation and Python Fundamentals</w:t>
            </w:r>
          </w:p>
        </w:tc>
        <w:tc>
          <w:tcPr>
            <w:tcW w:type="dxa" w:w="1433"/>
          </w:tcPr>
          <w:p>
            <w:pPr>
              <w:spacing w:before="0" w:after="0" w:line="240" w:lineRule="auto"/>
              <w:jc w:val="left"/>
            </w:pPr>
            <w:r>
              <w:t>xxv</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8.2.2</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2: Python Control Flow, Functions, NumPy and Pandas</w:t>
            </w:r>
          </w:p>
        </w:tc>
        <w:tc>
          <w:tcPr>
            <w:tcW w:type="dxa" w:w="1433"/>
          </w:tcPr>
          <w:p>
            <w:pPr>
              <w:spacing w:before="0" w:after="0" w:line="240" w:lineRule="auto"/>
              <w:jc w:val="left"/>
            </w:pPr>
            <w:r>
              <w:t>xxvi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8.2.3</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3: Data Handling, Mathematics for ML, EDA and Feature Engineering</w:t>
            </w:r>
          </w:p>
        </w:tc>
        <w:tc>
          <w:tcPr>
            <w:tcW w:type="dxa" w:w="1433"/>
          </w:tcPr>
          <w:p>
            <w:pPr>
              <w:spacing w:before="0" w:after="0" w:line="240" w:lineRule="auto"/>
              <w:jc w:val="left"/>
            </w:pPr>
            <w:r>
              <w:t>xxvii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8.2.4</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4: Supervised Machine Learning using Linear Regression</w:t>
            </w:r>
          </w:p>
        </w:tc>
        <w:tc>
          <w:tcPr>
            <w:tcW w:type="dxa" w:w="1433"/>
          </w:tcPr>
          <w:p>
            <w:pPr>
              <w:spacing w:before="0" w:after="0" w:line="240" w:lineRule="auto"/>
              <w:jc w:val="left"/>
            </w:pPr>
            <w:r>
              <w:t>xxviii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8.2.5</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5: Polynomial Regression, Classification and K-Nearest Neighbors</w:t>
            </w:r>
          </w:p>
        </w:tc>
        <w:tc>
          <w:tcPr>
            <w:tcW w:type="dxa" w:w="1433"/>
          </w:tcPr>
          <w:p>
            <w:pPr>
              <w:spacing w:before="0" w:after="0" w:line="240" w:lineRule="auto"/>
              <w:jc w:val="left"/>
            </w:pPr>
            <w:r>
              <w:t>xxix</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8.2.6</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6: Tree-Based Models, SVM and Unsupervised Learning</w:t>
            </w:r>
          </w:p>
        </w:tc>
        <w:tc>
          <w:tcPr>
            <w:tcW w:type="dxa" w:w="1433"/>
          </w:tcPr>
          <w:p>
            <w:pPr>
              <w:spacing w:before="0" w:after="0" w:line="240" w:lineRule="auto"/>
              <w:jc w:val="left"/>
            </w:pPr>
            <w:r>
              <w:t>xxx</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8.2.7</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7: Model Deployment, Docker and Introduction to Reinforcement Learning</w:t>
            </w:r>
          </w:p>
        </w:tc>
        <w:tc>
          <w:tcPr>
            <w:tcW w:type="dxa" w:w="1433"/>
          </w:tcPr>
          <w:p>
            <w:pPr>
              <w:spacing w:before="0" w:after="0" w:line="240" w:lineRule="auto"/>
              <w:jc w:val="left"/>
            </w:pPr>
            <w:r>
              <w:t>xxxi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8.2.8</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8: MLOps, Industry Practices and Capstone Projects</w:t>
            </w:r>
          </w:p>
        </w:tc>
        <w:tc>
          <w:tcPr>
            <w:tcW w:type="dxa" w:w="1433"/>
          </w:tcPr>
          <w:p>
            <w:pPr>
              <w:spacing w:before="0" w:after="0" w:line="240" w:lineRule="auto"/>
              <w:jc w:val="left"/>
            </w:pPr>
            <w:r>
              <w:t>xxxii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8.2.9</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9: Deep Learning and Natural Language Processing</w:t>
            </w:r>
          </w:p>
        </w:tc>
        <w:tc>
          <w:tcPr>
            <w:tcW w:type="dxa" w:w="1433"/>
          </w:tcPr>
          <w:p>
            <w:pPr>
              <w:spacing w:before="0" w:after="0" w:line="240" w:lineRule="auto"/>
              <w:jc w:val="left"/>
            </w:pPr>
            <w:r>
              <w:t>xxxiii</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8.2.10</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10: Prompt Engineering, Advanced RAG and Assignments 1–4</w:t>
            </w:r>
          </w:p>
        </w:tc>
        <w:tc>
          <w:tcPr>
            <w:tcW w:type="dxa" w:w="1433"/>
          </w:tcPr>
          <w:p>
            <w:pPr>
              <w:spacing w:before="0" w:after="0" w:line="240" w:lineRule="auto"/>
              <w:jc w:val="left"/>
            </w:pPr>
            <w:r>
              <w:t>xxxiv</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8.2.11</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Week 11: Assignments 5–10, Portfolio and Completion</w:t>
            </w:r>
          </w:p>
        </w:tc>
        <w:tc>
          <w:tcPr>
            <w:tcW w:type="dxa" w:w="1433"/>
          </w:tcPr>
          <w:p>
            <w:pPr>
              <w:spacing w:before="0" w:after="0" w:line="240" w:lineRule="auto"/>
              <w:jc w:val="left"/>
            </w:pPr>
            <w:r>
              <w:t>xxxv</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9.</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Chapter 1: Introduction</w:t>
            </w:r>
          </w:p>
        </w:tc>
        <w:tc>
          <w:tcPr>
            <w:tcW w:type="dxa" w:w="1433"/>
          </w:tcPr>
          <w:p>
            <w:pPr>
              <w:spacing w:before="0" w:after="0" w:line="240" w:lineRule="auto"/>
              <w:jc w:val="left"/>
            </w:pPr>
            <w:r>
              <w:t>1</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1.1</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The Domain: Software Engineering and Applied Machine Learning in Enterprise Systems</w:t>
            </w:r>
          </w:p>
        </w:tc>
        <w:tc>
          <w:tcPr>
            <w:tcW w:type="dxa" w:w="1433"/>
          </w:tcPr>
          <w:p>
            <w:pPr>
              <w:spacing w:before="0" w:after="0" w:line="240" w:lineRule="auto"/>
              <w:jc w:val="left"/>
            </w:pPr>
            <w:r>
              <w:t>1</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1.2</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About the Host Organisation: MPOnline Limited</w:t>
            </w:r>
          </w:p>
        </w:tc>
        <w:tc>
          <w:tcPr>
            <w:tcW w:type="dxa" w:w="1433"/>
          </w:tcPr>
          <w:p>
            <w:pPr>
              <w:spacing w:before="0" w:after="0" w:line="240" w:lineRule="auto"/>
              <w:jc w:val="left"/>
            </w:pPr>
            <w:r>
              <w:t>1</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1.3</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The Two Internship Programmes: Scope, Structure and Responsibilities</w:t>
            </w:r>
          </w:p>
        </w:tc>
        <w:tc>
          <w:tcPr>
            <w:tcW w:type="dxa" w:w="1433"/>
          </w:tcPr>
          <w:p>
            <w:pPr>
              <w:spacing w:before="0" w:after="0" w:line="240" w:lineRule="auto"/>
              <w:jc w:val="left"/>
            </w:pPr>
            <w:r>
              <w:t>2</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1.4</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Tools, Frameworks and Technology Stack</w:t>
            </w:r>
          </w:p>
        </w:tc>
        <w:tc>
          <w:tcPr>
            <w:tcW w:type="dxa" w:w="1433"/>
          </w:tcPr>
          <w:p>
            <w:pPr>
              <w:spacing w:before="0" w:after="0" w:line="240" w:lineRule="auto"/>
              <w:jc w:val="left"/>
            </w:pPr>
            <w:r>
              <w:t>3</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1.5</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Organisation of the Report</w:t>
            </w:r>
          </w:p>
        </w:tc>
        <w:tc>
          <w:tcPr>
            <w:tcW w:type="dxa" w:w="1433"/>
          </w:tcPr>
          <w:p>
            <w:pPr>
              <w:spacing w:before="0" w:after="0" w:line="240" w:lineRule="auto"/>
              <w:jc w:val="left"/>
            </w:pPr>
            <w:r>
              <w:t>3</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10.</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Chapter 2: Internship 1 Discussion — Advanced Software Engineering and Development</w:t>
            </w:r>
          </w:p>
        </w:tc>
        <w:tc>
          <w:tcPr>
            <w:tcW w:type="dxa" w:w="1433"/>
          </w:tcPr>
          <w:p>
            <w:pPr>
              <w:spacing w:before="0" w:after="0" w:line="240" w:lineRule="auto"/>
              <w:jc w:val="left"/>
            </w:pPr>
            <w:r>
              <w:t>4</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2.1</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How the Internship 1 Objectives Were Achieved</w:t>
            </w:r>
          </w:p>
        </w:tc>
        <w:tc>
          <w:tcPr>
            <w:tcW w:type="dxa" w:w="1433"/>
          </w:tcPr>
          <w:p>
            <w:pPr>
              <w:spacing w:before="0" w:after="0" w:line="240" w:lineRule="auto"/>
              <w:jc w:val="left"/>
            </w:pPr>
            <w:r>
              <w:t>4</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2.2</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Technical Learning During the Internship</w:t>
            </w:r>
          </w:p>
        </w:tc>
        <w:tc>
          <w:tcPr>
            <w:tcW w:type="dxa" w:w="1433"/>
          </w:tcPr>
          <w:p>
            <w:pPr>
              <w:spacing w:before="0" w:after="0" w:line="240" w:lineRule="auto"/>
              <w:jc w:val="left"/>
            </w:pPr>
            <w:r>
              <w:t>5</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2.3</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Principal Deliverables and Verified Results</w:t>
            </w:r>
          </w:p>
        </w:tc>
        <w:tc>
          <w:tcPr>
            <w:tcW w:type="dxa" w:w="1433"/>
          </w:tcPr>
          <w:p>
            <w:pPr>
              <w:spacing w:before="0" w:after="0" w:line="240" w:lineRule="auto"/>
              <w:jc w:val="left"/>
            </w:pPr>
            <w:r>
              <w:t>11</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2.4</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Results and Observations</w:t>
            </w:r>
          </w:p>
        </w:tc>
        <w:tc>
          <w:tcPr>
            <w:tcW w:type="dxa" w:w="1433"/>
          </w:tcPr>
          <w:p>
            <w:pPr>
              <w:spacing w:before="0" w:after="0" w:line="240" w:lineRule="auto"/>
              <w:jc w:val="left"/>
            </w:pPr>
            <w:r>
              <w:t>13</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2.5</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Skills Acquired During the Internship</w:t>
            </w:r>
          </w:p>
        </w:tc>
        <w:tc>
          <w:tcPr>
            <w:tcW w:type="dxa" w:w="1433"/>
          </w:tcPr>
          <w:p>
            <w:pPr>
              <w:spacing w:before="0" w:after="0" w:line="240" w:lineRule="auto"/>
              <w:jc w:val="left"/>
            </w:pPr>
            <w:r>
              <w:t>14</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2.6</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Challenges Encountered and How They Were Resolved</w:t>
            </w:r>
          </w:p>
        </w:tc>
        <w:tc>
          <w:tcPr>
            <w:tcW w:type="dxa" w:w="1433"/>
          </w:tcPr>
          <w:p>
            <w:pPr>
              <w:spacing w:before="0" w:after="0" w:line="240" w:lineRule="auto"/>
              <w:jc w:val="left"/>
            </w:pPr>
            <w:r>
              <w:t>16</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11.</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Chapter 3: Internship 2 Discussion — Artificial Intelligence and Machine Learning</w:t>
            </w:r>
          </w:p>
        </w:tc>
        <w:tc>
          <w:tcPr>
            <w:tcW w:type="dxa" w:w="1433"/>
          </w:tcPr>
          <w:p>
            <w:pPr>
              <w:spacing w:before="0" w:after="0" w:line="240" w:lineRule="auto"/>
              <w:jc w:val="left"/>
            </w:pPr>
            <w:r>
              <w:t>17</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3.1</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How the Internship 2 Objectives Were Achieved</w:t>
            </w:r>
          </w:p>
        </w:tc>
        <w:tc>
          <w:tcPr>
            <w:tcW w:type="dxa" w:w="1433"/>
          </w:tcPr>
          <w:p>
            <w:pPr>
              <w:spacing w:before="0" w:after="0" w:line="240" w:lineRule="auto"/>
              <w:jc w:val="left"/>
            </w:pPr>
            <w:r>
              <w:t>17</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3.2</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Technical Learning During the Internship</w:t>
            </w:r>
          </w:p>
        </w:tc>
        <w:tc>
          <w:tcPr>
            <w:tcW w:type="dxa" w:w="1433"/>
          </w:tcPr>
          <w:p>
            <w:pPr>
              <w:spacing w:before="0" w:after="0" w:line="240" w:lineRule="auto"/>
              <w:jc w:val="left"/>
            </w:pPr>
            <w:r>
              <w:t>18</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3.3</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Main Project: Car Price Prediction System</w:t>
            </w:r>
          </w:p>
        </w:tc>
        <w:tc>
          <w:tcPr>
            <w:tcW w:type="dxa" w:w="1433"/>
          </w:tcPr>
          <w:p>
            <w:pPr>
              <w:spacing w:before="0" w:after="0" w:line="240" w:lineRule="auto"/>
              <w:jc w:val="left"/>
            </w:pPr>
            <w:r>
              <w:t>24</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3.4</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The Ten Graded Assignments</w:t>
            </w:r>
          </w:p>
        </w:tc>
        <w:tc>
          <w:tcPr>
            <w:tcW w:type="dxa" w:w="1433"/>
          </w:tcPr>
          <w:p>
            <w:pPr>
              <w:spacing w:before="0" w:after="0" w:line="240" w:lineRule="auto"/>
              <w:jc w:val="left"/>
            </w:pPr>
            <w:r>
              <w:t>28</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3.5</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Results, Observations and Corrected Figures</w:t>
            </w:r>
          </w:p>
        </w:tc>
        <w:tc>
          <w:tcPr>
            <w:tcW w:type="dxa" w:w="1433"/>
          </w:tcPr>
          <w:p>
            <w:pPr>
              <w:spacing w:before="0" w:after="0" w:line="240" w:lineRule="auto"/>
              <w:jc w:val="left"/>
            </w:pPr>
            <w:r>
              <w:t>29</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3.6</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Skills Acquired During the Internship</w:t>
            </w:r>
          </w:p>
        </w:tc>
        <w:tc>
          <w:tcPr>
            <w:tcW w:type="dxa" w:w="1433"/>
          </w:tcPr>
          <w:p>
            <w:pPr>
              <w:spacing w:before="0" w:after="0" w:line="240" w:lineRule="auto"/>
              <w:jc w:val="left"/>
            </w:pPr>
            <w:r>
              <w:t>31</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3.7</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Challenges Faced and How They Were Overcome</w:t>
            </w:r>
          </w:p>
        </w:tc>
        <w:tc>
          <w:tcPr>
            <w:tcW w:type="dxa" w:w="1433"/>
          </w:tcPr>
          <w:p>
            <w:pPr>
              <w:spacing w:before="0" w:after="0" w:line="240" w:lineRule="auto"/>
              <w:jc w:val="left"/>
            </w:pPr>
            <w:r>
              <w:t>32</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12.</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Chapter 4: Conclusion</w:t>
            </w:r>
          </w:p>
        </w:tc>
        <w:tc>
          <w:tcPr>
            <w:tcW w:type="dxa" w:w="1433"/>
          </w:tcPr>
          <w:p>
            <w:pPr>
              <w:spacing w:before="0" w:after="0" w:line="240" w:lineRule="auto"/>
              <w:jc w:val="left"/>
            </w:pPr>
            <w:r>
              <w:t>34</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13.</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Chapter 5: Bibliography</w:t>
            </w:r>
          </w:p>
        </w:tc>
        <w:tc>
          <w:tcPr>
            <w:tcW w:type="dxa" w:w="1433"/>
          </w:tcPr>
          <w:p>
            <w:pPr>
              <w:spacing w:before="0" w:after="0" w:line="240" w:lineRule="auto"/>
              <w:jc w:val="left"/>
            </w:pPr>
            <w:r>
              <w:t>35</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5.1</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Books and Research Papers</w:t>
            </w:r>
          </w:p>
        </w:tc>
        <w:tc>
          <w:tcPr>
            <w:tcW w:type="dxa" w:w="1433"/>
          </w:tcPr>
          <w:p>
            <w:pPr>
              <w:spacing w:before="0" w:after="0" w:line="240" w:lineRule="auto"/>
              <w:jc w:val="left"/>
            </w:pPr>
            <w:r>
              <w:t>35</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5.2</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Standards, Specifications and Vendor Documentation</w:t>
            </w:r>
          </w:p>
        </w:tc>
        <w:tc>
          <w:tcPr>
            <w:tcW w:type="dxa" w:w="1433"/>
          </w:tcPr>
          <w:p>
            <w:pPr>
              <w:spacing w:before="0" w:after="0" w:line="240" w:lineRule="auto"/>
              <w:jc w:val="left"/>
            </w:pPr>
            <w:r>
              <w:t>35</w:t>
            </w:r>
          </w:p>
        </w:tc>
      </w:tr>
      <w:tr>
        <w:tc>
          <w:tcPr>
            <w:tcW w:type="dxa" w:w="860"/>
          </w:tcPr>
          <w:p>
            <w:pPr>
              <w:spacing w:before="0" w:after="0" w:line="240" w:lineRule="auto"/>
              <w:jc w:val="left"/>
            </w:pPr>
            <w:r/>
            <w:r>
              <w:rPr>
                <w:rFonts w:ascii="Times New Roman" w:hAnsi="Times New Roman" w:cs="Times New Roman" w:eastAsia="Times New Roman"/>
                <w:b w:val="0"/>
                <w:i w:val="0"/>
                <w:color w:val="000000"/>
                <w:sz w:val="19"/>
              </w:rPr>
              <w:t>5.3</w:t>
            </w:r>
          </w:p>
        </w:tc>
        <w:tc>
          <w:tcPr>
            <w:tcW w:type="dxa" w:w="6017"/>
          </w:tcPr>
          <w:p>
            <w:pPr>
              <w:spacing w:before="0" w:after="0" w:line="240" w:lineRule="auto"/>
              <w:jc w:val="left"/>
            </w:pPr>
            <w:r/>
            <w:r>
              <w:rPr>
                <w:rFonts w:ascii="Times New Roman" w:hAnsi="Times New Roman" w:cs="Times New Roman" w:eastAsia="Times New Roman"/>
                <w:b w:val="0"/>
                <w:i w:val="0"/>
                <w:color w:val="000000"/>
                <w:sz w:val="19"/>
              </w:rPr>
              <w:t>Data Sets and Application Programming Interfaces</w:t>
            </w:r>
          </w:p>
        </w:tc>
        <w:tc>
          <w:tcPr>
            <w:tcW w:type="dxa" w:w="1433"/>
          </w:tcPr>
          <w:p>
            <w:pPr>
              <w:spacing w:before="0" w:after="0" w:line="240" w:lineRule="auto"/>
              <w:jc w:val="left"/>
            </w:pPr>
            <w:r>
              <w:t>36</w:t>
            </w:r>
          </w:p>
        </w:tc>
      </w:tr>
    </w:tbl>
    <w:p>
      <w:pPr>
        <w:pStyle w:val="Heading1"/>
        <w:pageBreakBefore/>
        <w:jc w:val="center"/>
      </w:pPr>
      <w:r>
        <w:rPr>
          <w:rFonts w:ascii="Times New Roman" w:hAnsi="Times New Roman" w:cs="Times New Roman" w:eastAsia="Times New Roman"/>
          <w:b/>
          <w:i w:val="0"/>
          <w:color w:val="000000"/>
          <w:sz w:val="28"/>
        </w:rPr>
        <w:t>LEARNING OBJECTIVES / INTERNSHIP OBJECTIVES</w:t>
      </w:r>
    </w:p>
    <w:p>
      <w:r>
        <w:rPr>
          <w:rFonts w:ascii="Times New Roman" w:hAnsi="Times New Roman" w:cs="Times New Roman" w:eastAsia="Times New Roman"/>
          <w:b w:val="0"/>
          <w:i w:val="0"/>
          <w:color w:val="000000"/>
          <w:sz w:val="24"/>
        </w:rPr>
        <w:t>The objectives below were formulated before commencement with the Department of Computer Science and Engineering, VIT Bhopal University, and with the mentor and instructor designated by MPOnline Limited, and were recorded in the logbook at induction.</w:t>
      </w:r>
    </w:p>
    <w:p>
      <w:pPr>
        <w:pStyle w:val="Heading2"/>
        <w:keepNext/>
        <w:jc w:val="left"/>
      </w:pPr>
      <w:r>
        <w:rPr>
          <w:rFonts w:ascii="Times New Roman" w:hAnsi="Times New Roman" w:cs="Times New Roman" w:eastAsia="Times New Roman"/>
          <w:b/>
          <w:i w:val="0"/>
          <w:color w:val="000000"/>
          <w:sz w:val="26"/>
        </w:rPr>
        <w:t>Internship 1 — Advanced Software Engineering and Development (SE3)</w:t>
      </w:r>
    </w:p>
    <w:p>
      <w:pPr>
        <w:spacing w:after="60"/>
        <w:ind w:left="480" w:hanging="480"/>
      </w:pPr>
      <w:r>
        <w:rPr>
          <w:rFonts w:ascii="Times New Roman" w:hAnsi="Times New Roman" w:cs="Times New Roman" w:eastAsia="Times New Roman"/>
          <w:b w:val="0"/>
          <w:i w:val="0"/>
          <w:color w:val="000000"/>
          <w:sz w:val="24"/>
        </w:rPr>
        <w:t>1.  To acquire working command of C# and the .NET object-oriented model.</w:t>
      </w:r>
    </w:p>
    <w:p>
      <w:pPr>
        <w:spacing w:after="60"/>
        <w:ind w:left="480" w:hanging="480"/>
      </w:pPr>
      <w:r>
        <w:rPr>
          <w:rFonts w:ascii="Times New Roman" w:hAnsi="Times New Roman" w:cs="Times New Roman" w:eastAsia="Times New Roman"/>
          <w:b w:val="0"/>
          <w:i w:val="0"/>
          <w:color w:val="000000"/>
          <w:sz w:val="24"/>
        </w:rPr>
        <w:t>2.  To design classes that encapsulate state behind access modifiers.</w:t>
      </w:r>
    </w:p>
    <w:p>
      <w:pPr>
        <w:spacing w:after="60"/>
        <w:ind w:left="480" w:hanging="480"/>
      </w:pPr>
      <w:r>
        <w:rPr>
          <w:rFonts w:ascii="Times New Roman" w:hAnsi="Times New Roman" w:cs="Times New Roman" w:eastAsia="Times New Roman"/>
          <w:b w:val="0"/>
          <w:i w:val="0"/>
          <w:color w:val="000000"/>
          <w:sz w:val="24"/>
        </w:rPr>
        <w:t>3.  To build inheritance hierarchies with overriding and polymorphism.</w:t>
      </w:r>
    </w:p>
    <w:p>
      <w:pPr>
        <w:spacing w:after="60"/>
        <w:ind w:left="480" w:hanging="480"/>
      </w:pPr>
      <w:r>
        <w:rPr>
          <w:rFonts w:ascii="Times New Roman" w:hAnsi="Times New Roman" w:cs="Times New Roman" w:eastAsia="Times New Roman"/>
          <w:b w:val="0"/>
          <w:i w:val="0"/>
          <w:color w:val="000000"/>
          <w:sz w:val="24"/>
        </w:rPr>
        <w:t>4.  To use abstract classes and interfaces as implementation contracts.</w:t>
      </w:r>
    </w:p>
    <w:p>
      <w:pPr>
        <w:spacing w:after="60"/>
        <w:ind w:left="480" w:hanging="480"/>
      </w:pPr>
      <w:r>
        <w:rPr>
          <w:rFonts w:ascii="Times New Roman" w:hAnsi="Times New Roman" w:cs="Times New Roman" w:eastAsia="Times New Roman"/>
          <w:b w:val="0"/>
          <w:i w:val="0"/>
          <w:color w:val="000000"/>
          <w:sz w:val="24"/>
        </w:rPr>
        <w:t>5.  To model a payroll hierarchy with DA, HRA and PF components.</w:t>
      </w:r>
    </w:p>
    <w:p>
      <w:pPr>
        <w:spacing w:after="60"/>
        <w:ind w:left="480" w:hanging="480"/>
      </w:pPr>
      <w:r>
        <w:rPr>
          <w:rFonts w:ascii="Times New Roman" w:hAnsi="Times New Roman" w:cs="Times New Roman" w:eastAsia="Times New Roman"/>
          <w:b w:val="0"/>
          <w:i w:val="0"/>
          <w:color w:val="000000"/>
          <w:sz w:val="24"/>
        </w:rPr>
        <w:t>6.  To implement a polymorphic weekly payroll engine over four employee types.</w:t>
      </w:r>
    </w:p>
    <w:p>
      <w:pPr>
        <w:spacing w:after="60"/>
        <w:ind w:left="480" w:hanging="480"/>
      </w:pPr>
      <w:r>
        <w:rPr>
          <w:rFonts w:ascii="Times New Roman" w:hAnsi="Times New Roman" w:cs="Times New Roman" w:eastAsia="Times New Roman"/>
          <w:b w:val="0"/>
          <w:i w:val="0"/>
          <w:color w:val="000000"/>
          <w:sz w:val="24"/>
        </w:rPr>
        <w:t>7.  To construct accessible HTML5 documents, labelled forms and scoped tables.</w:t>
      </w:r>
    </w:p>
    <w:p>
      <w:pPr>
        <w:spacing w:after="60"/>
        <w:ind w:left="480" w:hanging="480"/>
      </w:pPr>
      <w:r>
        <w:rPr>
          <w:rFonts w:ascii="Times New Roman" w:hAnsi="Times New Roman" w:cs="Times New Roman" w:eastAsia="Times New Roman"/>
          <w:b w:val="0"/>
          <w:i w:val="0"/>
          <w:color w:val="000000"/>
          <w:sz w:val="24"/>
        </w:rPr>
        <w:t>8.  To apply inline, internal and external styles and explain specificity.</w:t>
      </w:r>
    </w:p>
    <w:p>
      <w:pPr>
        <w:spacing w:after="60"/>
        <w:ind w:left="480" w:hanging="480"/>
      </w:pPr>
      <w:r>
        <w:rPr>
          <w:rFonts w:ascii="Times New Roman" w:hAnsi="Times New Roman" w:cs="Times New Roman" w:eastAsia="Times New Roman"/>
          <w:b w:val="0"/>
          <w:i w:val="0"/>
          <w:color w:val="000000"/>
          <w:sz w:val="24"/>
        </w:rPr>
        <w:t>9.  To style content with pseudo-classes and build interactive components.</w:t>
      </w:r>
    </w:p>
    <w:p>
      <w:pPr>
        <w:spacing w:after="60"/>
        <w:ind w:left="480" w:hanging="480"/>
      </w:pPr>
      <w:r>
        <w:rPr>
          <w:rFonts w:ascii="Times New Roman" w:hAnsi="Times New Roman" w:cs="Times New Roman" w:eastAsia="Times New Roman"/>
          <w:b w:val="0"/>
          <w:i w:val="0"/>
          <w:color w:val="000000"/>
          <w:sz w:val="24"/>
        </w:rPr>
        <w:t>10.  To design a SQL Server schema normalised to Third Normal Form.</w:t>
      </w:r>
    </w:p>
    <w:p>
      <w:pPr>
        <w:spacing w:after="60"/>
        <w:ind w:left="480" w:hanging="480"/>
      </w:pPr>
      <w:r>
        <w:rPr>
          <w:rFonts w:ascii="Times New Roman" w:hAnsi="Times New Roman" w:cs="Times New Roman" w:eastAsia="Times New Roman"/>
          <w:b w:val="0"/>
          <w:i w:val="0"/>
          <w:color w:val="000000"/>
          <w:sz w:val="24"/>
        </w:rPr>
        <w:t>11.  To build an ASP.NET MVC application with validation and Razor views.</w:t>
      </w:r>
    </w:p>
    <w:p>
      <w:pPr>
        <w:spacing w:after="60"/>
        <w:ind w:left="480" w:hanging="480"/>
      </w:pPr>
      <w:r>
        <w:rPr>
          <w:rFonts w:ascii="Times New Roman" w:hAnsi="Times New Roman" w:cs="Times New Roman" w:eastAsia="Times New Roman"/>
          <w:b w:val="0"/>
          <w:i w:val="0"/>
          <w:color w:val="000000"/>
          <w:sz w:val="24"/>
        </w:rPr>
        <w:t>12.  To practise version control, documentation and delivery discipline.</w:t>
      </w:r>
    </w:p>
    <w:p>
      <w:pPr>
        <w:pStyle w:val="Heading2"/>
        <w:keepNext/>
        <w:jc w:val="left"/>
      </w:pPr>
      <w:r>
        <w:rPr>
          <w:rFonts w:ascii="Times New Roman" w:hAnsi="Times New Roman" w:cs="Times New Roman" w:eastAsia="Times New Roman"/>
          <w:b/>
          <w:i w:val="0"/>
          <w:color w:val="000000"/>
          <w:sz w:val="26"/>
        </w:rPr>
        <w:t>Internship 2 — Artificial Intelligence and Machine Learning (AI3)</w:t>
      </w:r>
    </w:p>
    <w:p>
      <w:pPr>
        <w:spacing w:after="60"/>
        <w:ind w:left="480" w:hanging="480"/>
      </w:pPr>
      <w:r>
        <w:rPr>
          <w:rFonts w:ascii="Times New Roman" w:hAnsi="Times New Roman" w:cs="Times New Roman" w:eastAsia="Times New Roman"/>
          <w:b w:val="0"/>
          <w:i w:val="0"/>
          <w:color w:val="000000"/>
          <w:sz w:val="24"/>
        </w:rPr>
        <w:t>1.  To clean, analyse and visualise data with NumPy, Pandas and Seaborn.</w:t>
      </w:r>
    </w:p>
    <w:p>
      <w:pPr>
        <w:spacing w:after="60"/>
        <w:ind w:left="480" w:hanging="480"/>
      </w:pPr>
      <w:r>
        <w:rPr>
          <w:rFonts w:ascii="Times New Roman" w:hAnsi="Times New Roman" w:cs="Times New Roman" w:eastAsia="Times New Roman"/>
          <w:b w:val="0"/>
          <w:i w:val="0"/>
          <w:color w:val="000000"/>
          <w:sz w:val="24"/>
        </w:rPr>
        <w:t>2.  To build, evaluate and compare supervised models with scikit-learn.</w:t>
      </w:r>
    </w:p>
    <w:p>
      <w:pPr>
        <w:spacing w:after="60"/>
        <w:ind w:left="480" w:hanging="480"/>
      </w:pPr>
      <w:r>
        <w:rPr>
          <w:rFonts w:ascii="Times New Roman" w:hAnsi="Times New Roman" w:cs="Times New Roman" w:eastAsia="Times New Roman"/>
          <w:b w:val="0"/>
          <w:i w:val="0"/>
          <w:color w:val="000000"/>
          <w:sz w:val="24"/>
        </w:rPr>
        <w:t>3.  To apply K-Means clustering and Principal Component Analysis.</w:t>
      </w:r>
    </w:p>
    <w:p>
      <w:pPr>
        <w:spacing w:after="60"/>
        <w:ind w:left="480" w:hanging="480"/>
      </w:pPr>
      <w:r>
        <w:rPr>
          <w:rFonts w:ascii="Times New Roman" w:hAnsi="Times New Roman" w:cs="Times New Roman" w:eastAsia="Times New Roman"/>
          <w:b w:val="0"/>
          <w:i w:val="0"/>
          <w:color w:val="000000"/>
          <w:sz w:val="24"/>
        </w:rPr>
        <w:t>4.  To design and train neural networks and to control overfitting.</w:t>
      </w:r>
    </w:p>
    <w:p>
      <w:pPr>
        <w:spacing w:after="60"/>
        <w:ind w:left="480" w:hanging="480"/>
      </w:pPr>
      <w:r>
        <w:rPr>
          <w:rFonts w:ascii="Times New Roman" w:hAnsi="Times New Roman" w:cs="Times New Roman" w:eastAsia="Times New Roman"/>
          <w:b w:val="0"/>
          <w:i w:val="0"/>
          <w:color w:val="000000"/>
          <w:sz w:val="24"/>
        </w:rPr>
        <w:t>5.  To understand prompt engineering and Retrieval-Augmented Generation.</w:t>
      </w:r>
    </w:p>
    <w:p>
      <w:pPr>
        <w:spacing w:after="60"/>
        <w:ind w:left="480" w:hanging="480"/>
      </w:pPr>
      <w:r>
        <w:rPr>
          <w:rFonts w:ascii="Times New Roman" w:hAnsi="Times New Roman" w:cs="Times New Roman" w:eastAsia="Times New Roman"/>
          <w:b w:val="0"/>
          <w:i w:val="0"/>
          <w:color w:val="000000"/>
          <w:sz w:val="24"/>
        </w:rPr>
        <w:t>6.  To build recommendation systems and train reinforcement learning agents.</w:t>
      </w:r>
    </w:p>
    <w:p>
      <w:pPr>
        <w:spacing w:after="60"/>
        <w:ind w:left="480" w:hanging="480"/>
      </w:pPr>
      <w:r>
        <w:rPr>
          <w:rFonts w:ascii="Times New Roman" w:hAnsi="Times New Roman" w:cs="Times New Roman" w:eastAsia="Times New Roman"/>
          <w:b w:val="0"/>
          <w:i w:val="0"/>
          <w:color w:val="000000"/>
          <w:sz w:val="24"/>
        </w:rPr>
        <w:t>7.  To serve and deploy trained models with Flask, Docker and Render.</w:t>
      </w:r>
    </w:p>
    <w:p>
      <w:pPr>
        <w:spacing w:after="60"/>
        <w:ind w:left="480" w:hanging="480"/>
      </w:pPr>
      <w:r>
        <w:rPr>
          <w:rFonts w:ascii="Times New Roman" w:hAnsi="Times New Roman" w:cs="Times New Roman" w:eastAsia="Times New Roman"/>
          <w:b w:val="0"/>
          <w:i w:val="0"/>
          <w:color w:val="000000"/>
          <w:sz w:val="24"/>
        </w:rPr>
        <w:t>8.  To follow MLOps practice in packaging and continuous integration.</w:t>
      </w:r>
    </w:p>
    <w:p>
      <w:pPr>
        <w:pStyle w:val="Heading1"/>
        <w:pageBreakBefore/>
        <w:jc w:val="center"/>
      </w:pPr>
      <w:r>
        <w:rPr>
          <w:rFonts w:ascii="Times New Roman" w:hAnsi="Times New Roman" w:cs="Times New Roman" w:eastAsia="Times New Roman"/>
          <w:b/>
          <w:i w:val="0"/>
          <w:color w:val="000000"/>
          <w:sz w:val="28"/>
        </w:rPr>
        <w:t>WEEKLY OVERVIEW OF INTERNSHIP ACTIVITIES</w:t>
      </w:r>
    </w:p>
    <w:p>
      <w:r>
        <w:rPr>
          <w:rFonts w:ascii="Times New Roman" w:hAnsi="Times New Roman" w:cs="Times New Roman" w:eastAsia="Times New Roman"/>
          <w:b/>
          <w:i w:val="0"/>
          <w:color w:val="000000"/>
          <w:sz w:val="24"/>
        </w:rPr>
        <w:t>Organisation:</w:t>
      </w:r>
      <w:r>
        <w:rPr>
          <w:rFonts w:ascii="Times New Roman" w:hAnsi="Times New Roman" w:cs="Times New Roman" w:eastAsia="Times New Roman"/>
          <w:b w:val="0"/>
          <w:i w:val="0"/>
          <w:color w:val="000000"/>
          <w:sz w:val="24"/>
        </w:rPr>
        <w:t xml:space="preserve"> MPOnline Limited, Bhopal</w:t>
      </w:r>
    </w:p>
    <w:p>
      <w:r>
        <w:rPr>
          <w:rFonts w:ascii="Times New Roman" w:hAnsi="Times New Roman" w:cs="Times New Roman" w:eastAsia="Times New Roman"/>
          <w:b/>
          <w:i w:val="0"/>
          <w:color w:val="000000"/>
          <w:sz w:val="24"/>
        </w:rPr>
        <w:t>Programmes:</w:t>
      </w:r>
      <w:r>
        <w:rPr>
          <w:rFonts w:ascii="Times New Roman" w:hAnsi="Times New Roman" w:cs="Times New Roman" w:eastAsia="Times New Roman"/>
          <w:b w:val="0"/>
          <w:i w:val="0"/>
          <w:color w:val="000000"/>
          <w:sz w:val="24"/>
        </w:rPr>
        <w:t xml:space="preserve"> Advanced Software Engineering and Development Internship (SE3) and AI/ML Internship Program (AI3, Batch 1A)</w:t>
      </w:r>
    </w:p>
    <w:p>
      <w:r>
        <w:rPr>
          <w:rFonts w:ascii="Times New Roman" w:hAnsi="Times New Roman" w:cs="Times New Roman" w:eastAsia="Times New Roman"/>
          <w:b/>
          <w:i w:val="0"/>
          <w:color w:val="000000"/>
          <w:sz w:val="24"/>
        </w:rPr>
        <w:t>Duration:</w:t>
      </w:r>
      <w:r>
        <w:rPr>
          <w:rFonts w:ascii="Times New Roman" w:hAnsi="Times New Roman" w:cs="Times New Roman" w:eastAsia="Times New Roman"/>
          <w:b w:val="0"/>
          <w:i w:val="0"/>
          <w:color w:val="000000"/>
          <w:sz w:val="24"/>
        </w:rPr>
        <w:t xml:space="preserve"> 20th May, 2026 to 31st July, 2026</w:t>
      </w:r>
    </w:p>
    <w:p>
      <w:r>
        <w:rPr>
          <w:rFonts w:ascii="Times New Roman" w:hAnsi="Times New Roman" w:cs="Times New Roman" w:eastAsia="Times New Roman"/>
          <w:b/>
          <w:i w:val="0"/>
          <w:color w:val="000000"/>
          <w:sz w:val="24"/>
        </w:rPr>
        <w:t>Industry Mentor (Internship 1):</w:t>
      </w:r>
      <w:r>
        <w:rPr>
          <w:rFonts w:ascii="Times New Roman" w:hAnsi="Times New Roman" w:cs="Times New Roman" w:eastAsia="Times New Roman"/>
          <w:b w:val="0"/>
          <w:i w:val="0"/>
          <w:color w:val="000000"/>
          <w:sz w:val="24"/>
        </w:rPr>
        <w:t xml:space="preserve"> Mr. Rupesh Phalne, MPOnline Limited</w:t>
      </w:r>
    </w:p>
    <w:p>
      <w:r>
        <w:rPr>
          <w:rFonts w:ascii="Times New Roman" w:hAnsi="Times New Roman" w:cs="Times New Roman" w:eastAsia="Times New Roman"/>
          <w:b/>
          <w:i w:val="0"/>
          <w:color w:val="000000"/>
          <w:sz w:val="24"/>
        </w:rPr>
        <w:t>Programme Instructor (Internship 2):</w:t>
      </w:r>
      <w:r>
        <w:rPr>
          <w:rFonts w:ascii="Times New Roman" w:hAnsi="Times New Roman" w:cs="Times New Roman" w:eastAsia="Times New Roman"/>
          <w:b w:val="0"/>
          <w:i w:val="0"/>
          <w:color w:val="000000"/>
          <w:sz w:val="24"/>
        </w:rPr>
        <w:t xml:space="preserve"> Mr. Nishant Shrivastava, MPOnline Limited</w:t>
      </w:r>
    </w:p>
    <w:p>
      <w:r>
        <w:rPr>
          <w:rFonts w:ascii="Times New Roman" w:hAnsi="Times New Roman" w:cs="Times New Roman" w:eastAsia="Times New Roman"/>
          <w:b/>
          <w:i w:val="0"/>
          <w:color w:val="000000"/>
          <w:sz w:val="24"/>
        </w:rPr>
        <w:t>Academic Guide:</w:t>
      </w:r>
      <w:r>
        <w:rPr>
          <w:rFonts w:ascii="Times New Roman" w:hAnsi="Times New Roman" w:cs="Times New Roman" w:eastAsia="Times New Roman"/>
          <w:b w:val="0"/>
          <w:i w:val="0"/>
          <w:color w:val="000000"/>
          <w:sz w:val="24"/>
        </w:rPr>
        <w:t xml:space="preserve"> Mrs. Pavithra Rathinavel, Department of CSE, VIT Bhopal University</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trPr>
        <w:tc>
          <w:tcPr>
            <w:tcW w:type="dxa" w:w="2435"/>
            <w:shd w:val="clear" w:color="auto" w:fill="DCE6F1"/>
          </w:tcPr>
          <w:p>
            <w:pPr>
              <w:spacing w:before="0" w:after="0" w:line="240" w:lineRule="auto"/>
              <w:jc w:val="left"/>
            </w:pPr>
            <w:r/>
            <w:r>
              <w:rPr>
                <w:rFonts w:ascii="Times New Roman" w:hAnsi="Times New Roman" w:cs="Times New Roman" w:eastAsia="Times New Roman"/>
                <w:b/>
                <w:i w:val="0"/>
                <w:color w:val="000000"/>
                <w:sz w:val="19"/>
              </w:rPr>
              <w:t>Programme</w:t>
            </w:r>
          </w:p>
        </w:tc>
        <w:tc>
          <w:tcPr>
            <w:tcW w:type="dxa" w:w="4011"/>
            <w:shd w:val="clear" w:color="auto" w:fill="DCE6F1"/>
          </w:tcPr>
          <w:p>
            <w:pPr>
              <w:spacing w:before="0" w:after="0" w:line="240" w:lineRule="auto"/>
              <w:jc w:val="left"/>
            </w:pPr>
            <w:r/>
            <w:r>
              <w:rPr>
                <w:rFonts w:ascii="Times New Roman" w:hAnsi="Times New Roman" w:cs="Times New Roman" w:eastAsia="Times New Roman"/>
                <w:b/>
                <w:i w:val="0"/>
                <w:color w:val="000000"/>
                <w:sz w:val="19"/>
              </w:rPr>
              <w:t>Schedule followed</w:t>
            </w:r>
          </w:p>
        </w:tc>
        <w:tc>
          <w:tcPr>
            <w:tcW w:type="dxa" w:w="1862"/>
            <w:shd w:val="clear" w:color="auto" w:fill="DCE6F1"/>
          </w:tcPr>
          <w:p>
            <w:pPr>
              <w:spacing w:before="0" w:after="0" w:line="240" w:lineRule="auto"/>
              <w:jc w:val="left"/>
            </w:pPr>
            <w:r/>
            <w:r>
              <w:rPr>
                <w:rFonts w:ascii="Times New Roman" w:hAnsi="Times New Roman" w:cs="Times New Roman" w:eastAsia="Times New Roman"/>
                <w:b/>
                <w:i w:val="0"/>
                <w:color w:val="000000"/>
                <w:sz w:val="19"/>
              </w:rPr>
              <w:t>Working days</w:t>
            </w:r>
          </w:p>
        </w:tc>
      </w:tr>
      <w:tr>
        <w:tc>
          <w:tcPr>
            <w:tcW w:type="dxa" w:w="2435"/>
          </w:tcPr>
          <w:p>
            <w:pPr>
              <w:spacing w:before="0" w:after="0" w:line="240" w:lineRule="auto"/>
              <w:jc w:val="left"/>
            </w:pPr>
            <w:r/>
            <w:r>
              <w:rPr>
                <w:rFonts w:ascii="Times New Roman" w:hAnsi="Times New Roman" w:cs="Times New Roman" w:eastAsia="Times New Roman"/>
                <w:b w:val="0"/>
                <w:i w:val="0"/>
                <w:color w:val="000000"/>
                <w:sz w:val="19"/>
              </w:rPr>
              <w:t>Advanced Software Engineering and Development (SE3)</w:t>
            </w:r>
          </w:p>
        </w:tc>
        <w:tc>
          <w:tcPr>
            <w:tcW w:type="dxa" w:w="4011"/>
          </w:tcPr>
          <w:p>
            <w:pPr>
              <w:spacing w:before="0" w:after="0" w:line="240" w:lineRule="auto"/>
              <w:jc w:val="left"/>
            </w:pPr>
            <w:r/>
            <w:r>
              <w:rPr>
                <w:rFonts w:ascii="Times New Roman" w:hAnsi="Times New Roman" w:cs="Times New Roman" w:eastAsia="Times New Roman"/>
                <w:b w:val="0"/>
                <w:i w:val="0"/>
                <w:color w:val="000000"/>
                <w:sz w:val="19"/>
              </w:rPr>
              <w:t>Eleven weekly cycles, Monday to Saturday, under the supervision of the industry mentor</w:t>
            </w:r>
          </w:p>
        </w:tc>
        <w:tc>
          <w:tcPr>
            <w:tcW w:type="dxa" w:w="1862"/>
          </w:tcPr>
          <w:p>
            <w:pPr>
              <w:spacing w:before="0" w:after="0" w:line="240" w:lineRule="auto"/>
              <w:jc w:val="left"/>
            </w:pPr>
            <w:r/>
            <w:r>
              <w:rPr>
                <w:rFonts w:ascii="Times New Roman" w:hAnsi="Times New Roman" w:cs="Times New Roman" w:eastAsia="Times New Roman"/>
                <w:b w:val="0"/>
                <w:i w:val="0"/>
                <w:color w:val="000000"/>
                <w:sz w:val="19"/>
              </w:rPr>
              <w:t>63</w:t>
            </w:r>
          </w:p>
        </w:tc>
      </w:tr>
      <w:tr>
        <w:tc>
          <w:tcPr>
            <w:tcW w:type="dxa" w:w="2435"/>
          </w:tcPr>
          <w:p>
            <w:pPr>
              <w:spacing w:before="0" w:after="0" w:line="240" w:lineRule="auto"/>
              <w:jc w:val="left"/>
            </w:pPr>
            <w:r/>
            <w:r>
              <w:rPr>
                <w:rFonts w:ascii="Times New Roman" w:hAnsi="Times New Roman" w:cs="Times New Roman" w:eastAsia="Times New Roman"/>
                <w:b w:val="0"/>
                <w:i w:val="0"/>
                <w:color w:val="000000"/>
                <w:sz w:val="19"/>
              </w:rPr>
              <w:t>AI/ML Internship Program (AI3, Batch 1A)</w:t>
            </w:r>
          </w:p>
        </w:tc>
        <w:tc>
          <w:tcPr>
            <w:tcW w:type="dxa" w:w="4011"/>
          </w:tcPr>
          <w:p>
            <w:pPr>
              <w:spacing w:before="0" w:after="0" w:line="240" w:lineRule="auto"/>
              <w:jc w:val="left"/>
            </w:pPr>
            <w:r/>
            <w:r>
              <w:rPr>
                <w:rFonts w:ascii="Times New Roman" w:hAnsi="Times New Roman" w:cs="Times New Roman" w:eastAsia="Times New Roman"/>
                <w:b w:val="0"/>
                <w:i w:val="0"/>
                <w:color w:val="000000"/>
                <w:sz w:val="19"/>
              </w:rPr>
              <w:t>Eleven weekly cycles, weekday sessions from 1:00 pm to 3:00 pm, with notes, guided implementation and graded assignments</w:t>
            </w:r>
          </w:p>
        </w:tc>
        <w:tc>
          <w:tcPr>
            <w:tcW w:type="dxa" w:w="1862"/>
          </w:tcPr>
          <w:p>
            <w:pPr>
              <w:spacing w:before="0" w:after="0" w:line="240" w:lineRule="auto"/>
              <w:jc w:val="left"/>
            </w:pPr>
            <w:r/>
            <w:r>
              <w:rPr>
                <w:rFonts w:ascii="Times New Roman" w:hAnsi="Times New Roman" w:cs="Times New Roman" w:eastAsia="Times New Roman"/>
                <w:b w:val="0"/>
                <w:i w:val="0"/>
                <w:color w:val="000000"/>
                <w:sz w:val="19"/>
              </w:rPr>
              <w:t>53</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4"/>
        </w:rPr>
        <w:t>The matrices that follow record, for each weekly cycle of each programme and for every working day, the date, the day and the topic or module completed. Each weekly entry occupies a single page, as required by the report format. Attendance was maintained on all working days, and the activity recorded was countersigned by the industry mentor at the close of each cycle. Part A covers the eleven weekly cycles of the Advanced Software Engineering and Development Internship, and Part B covers the eleven weekly cycles of the AI/ML Internship Program, both of which ran concurrently between 20th May, 2026 and 31st July, 2026.</w:t>
      </w:r>
    </w:p>
    <w:p>
      <w:pPr>
        <w:pStyle w:val="Heading1"/>
        <w:pageBreakBefore/>
        <w:jc w:val="center"/>
      </w:pPr>
      <w:r>
        <w:rPr>
          <w:rFonts w:ascii="Times New Roman" w:hAnsi="Times New Roman" w:cs="Times New Roman" w:eastAsia="Times New Roman"/>
          <w:b/>
          <w:i w:val="0"/>
          <w:color w:val="000000"/>
          <w:sz w:val="28"/>
        </w:rPr>
        <w:t>PART A — WEEKLY OVERVIEW OF INTERNSHIP 1 (SE3)</w:t>
      </w:r>
    </w:p>
    <w:p>
      <w:pPr>
        <w:jc w:val="center"/>
      </w:pPr>
      <w:r>
        <w:rPr>
          <w:rFonts w:ascii="Times New Roman" w:hAnsi="Times New Roman" w:cs="Times New Roman" w:eastAsia="Times New Roman"/>
          <w:b w:val="0"/>
          <w:i w:val="0"/>
          <w:color w:val="000000"/>
          <w:sz w:val="24"/>
        </w:rPr>
        <w:t>Advanced Software Engineering and Development Internship (programme code SE3) — eleven weekly cycles, Monday to Saturday</w:t>
      </w:r>
    </w:p>
    <w:p>
      <w:r>
        <w:rPr>
          <w:rFonts w:ascii="Times New Roman" w:hAnsi="Times New Roman" w:cs="Times New Roman" w:eastAsia="Times New Roman"/>
          <w:b w:val="0"/>
          <w:i w:val="0"/>
          <w:color w:val="000000"/>
          <w:sz w:val="24"/>
        </w:rPr>
        <w:t>The eleven cycles that follow record the work of the Advanced Software Engineering and Development Internship in the order in which it was carried out, one page for each cycle, from induction and environment provision through the C# language, class design and the employee payroll hierarchy, the HTML5 and CSS modules, the relational database and SQL Server module, and the ASP.NET MVC application, to the closing week of consolidation, documentation and viva preparation.</w:t>
      </w:r>
    </w:p>
    <w:tbl>
      <w:tblPr>
        <w:tblStyle w:val="TableGrid"/>
        <w:tblW w:type="auto" w:w="0"/>
        <w:jc w:val="center"/>
        <w:tblLayout w:type="fixed"/>
        <w:tblLook w:firstColumn="1" w:firstRow="1" w:lastColumn="0" w:lastRow="0" w:noHBand="0" w:noVBand="1" w:val="04A0"/>
      </w:tblPr>
      <w:tblGrid>
        <w:gridCol w:w="4154"/>
        <w:gridCol w:w="4154"/>
      </w:tblGrid>
      <w:tr>
        <w:trPr>
          <w:tblHeader/>
        </w:trPr>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7020"/>
            <w:shd w:val="clear" w:color="auto" w:fill="DCE6F1"/>
          </w:tcPr>
          <w:p>
            <w:pPr>
              <w:spacing w:before="0" w:after="0" w:line="240" w:lineRule="auto"/>
              <w:jc w:val="left"/>
            </w:pPr>
            <w:r/>
            <w:r>
              <w:rPr>
                <w:rFonts w:ascii="Times New Roman" w:hAnsi="Times New Roman" w:cs="Times New Roman" w:eastAsia="Times New Roman"/>
                <w:b/>
                <w:i w:val="0"/>
                <w:color w:val="000000"/>
                <w:sz w:val="19"/>
              </w:rPr>
              <w:t>Focus of the weekly cycle</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1</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Induction, organisational context, source control and development environment setup</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2</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C# language fundamentals and console programming</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3</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Class design, encapsulation and the foundations of inheritance</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4</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The employee payroll hierarchy and polymorphic payroll computation</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5</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HTML5 document structure, forms and accessibility</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6</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CSS application mechanisms, selectors and background styling</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7</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CSS pseudo-elements, interactive components and responsive layout</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8</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RDBMS fundamentals, SQL Server and the data definition languages</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9</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Data manipulation, query operators and normalisation to Third Normal Form</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10</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Enterprise web applications with ASP.NET MVC</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11</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Consolidation, documentation, report submission and viva preparation</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4"/>
        </w:rPr>
        <w:t>Each cycle closes with a summary of the module completed, the practical work submitted and the skills carried forward into the following week.</w:t>
      </w:r>
    </w:p>
    <w:p>
      <w:pPr>
        <w:pStyle w:val="Heading2"/>
        <w:keepNext/>
        <w:pageBreakBefore/>
        <w:jc w:val="left"/>
      </w:pPr>
      <w:r>
        <w:rPr>
          <w:rFonts w:ascii="Times New Roman" w:hAnsi="Times New Roman" w:cs="Times New Roman" w:eastAsia="Times New Roman"/>
          <w:b/>
          <w:i w:val="0"/>
          <w:color w:val="000000"/>
          <w:sz w:val="26"/>
        </w:rPr>
        <w:t>Week 1: Induction, Organisational Context and Development Environment Setup</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1ST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20/05/2026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Programme induction introduced MPOnline Limited as the e-governance service delivery company of the Government of Madhya Pradesh. Its joint-venture structure, the 2006 incorporation, the citizen services portal at www.mponline.gov.in, ISO certification and CMMI Maturity Level 3 appraisal were described. Mentor allocation, the reporting structure and the daily logbook requirement were formally established.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1ST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21/05/2026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The e-governance service delivery context and the departmental workflows supported by the platform were examined, together with the information-security and data-handling obligations attaching to citizen service data. Workplace and IT usage policy, code of conduct and attendance were reviewed, and the escalation path to the industry mentor was established.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1ST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22/05/2026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Source control and documentation conventions with Git were established. Repository initialisation, staging and committing changes, inspection of history through git log and git diff, and topic branches for each module family were practised. A commit-message convention, a README template and a folder convention separating source, scripts and documentation were drafted.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1ST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23/05/2026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Saturday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Installation of the development toolchain: Visual Studio 2022 with the .NET SDK, Microsoft SQL Server 2019 with SQL Server Management Studio, Visual Studio Code and Git. Build verification compiled and executed a console application, confirming the MSBuild toolset, the runtime version and correct resolution of environment paths.</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first week established the professional setting in which the internship was carried out. Induction introduced MPOnline Limited as the Government of Madhya Pradesh e-governance service delivery entity, together with its joint-venture structure, the certifications held and the accountability attaching to citizen-service data. Version-control discipline was introduced with Git, covering repository initialisation, topic branches, inspection of history and commit-message conventions supported by a README template. The workstation toolchain was provisioned and an initial compile-and-run cycle confirmed that Visual Studio, SQL Server and Git functioned together without further remediation.</w:t>
      </w:r>
    </w:p>
    <w:p>
      <w:pPr>
        <w:pStyle w:val="Heading2"/>
        <w:keepNext/>
        <w:pageBreakBefore/>
        <w:jc w:val="left"/>
      </w:pPr>
      <w:r>
        <w:rPr>
          <w:rFonts w:ascii="Times New Roman" w:hAnsi="Times New Roman" w:cs="Times New Roman" w:eastAsia="Times New Roman"/>
          <w:b/>
          <w:i w:val="0"/>
          <w:color w:val="000000"/>
          <w:sz w:val="26"/>
        </w:rPr>
        <w:t>Week 2: C# Language Fundamentals and Console Programming</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2ND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25/05/2026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C# language fundamentals: primitive value types, implicit and explicit conversion, the arithmetic, relational and logical operators, and if-else control flow. The first console programs printed a greeting and a name on separate lines, summed two numbers and swapped two numbers through a temporary variable.</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2ND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26/05/2026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Console input with Console.ReadLine and conversion through int.Parse and double.Parse; multiplication of three user-entered numbers; and an arithmetic menu offering addition, subtraction, multiplication and division resolved through a switch statement. A multiplication table for an input number was generated to a defined limit.</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2ND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27/05/2026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Repetition constructs in C#: the for loop, the while loop and the do-while loop. The average of four input numbers was computed by accumulating a double total and dividing by a count. An age-based message using an if-else-if ladder and an even-odd check with the modulus operator were implemented and verified.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2ND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28/05/2026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Conditional logic through the if-else-if ladder: a positive-negative determination by nested if-else on the sign of the input, a leap-year check applying the divisibility rules for 4, 100 and 400, and an equality test of two integers with the == and != operators. Boolean variables and compound conditions were introduced.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2ND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29/05/2026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Nested loops, arrays and character sequences were examined. Exercise 2, the palindrome check, was implemented for the sample input MADAM by reversing the character sequence and comparing it with the original using StringComparison.OrdinalIgnoreCase, with a manual reversal through a char buffer retained for comparison.</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2ND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30/05/2026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Saturday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Consolidation laboratory. The console programs of the week were recompiled and executed together, and input validation was added so that non-numeric Console.ReadLine input is rejected before conversion is attempted. A menu-driven dispatcher using switch was built to route execution, confirming operator precedence and loop termination.</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second week concentrated on the imperative and decision-making foundations of C#, applied through the basic console programs of the introductory exercise set. Value types, conversion, the arithmetic and relational operators, and the if-else, switch, for, while and do-while constructs produced the greeting, summation, swapping, multiplication, calculator, multiplication-table, average, age-category, equality, sign and leap-year programs. Compilation errors arising from type mismatch and from omitted conversions were diagnosed rather than suppressed. The Saturday laboratory consolidated the set behind a menu dispatcher with defensive rejection of non-numeric input at the console boundary.</w:t>
      </w:r>
    </w:p>
    <w:p>
      <w:pPr>
        <w:pStyle w:val="Heading2"/>
        <w:keepNext/>
        <w:pageBreakBefore/>
        <w:jc w:val="left"/>
      </w:pPr>
      <w:r>
        <w:rPr>
          <w:rFonts w:ascii="Times New Roman" w:hAnsi="Times New Roman" w:cs="Times New Roman" w:eastAsia="Times New Roman"/>
          <w:b/>
          <w:i w:val="0"/>
          <w:color w:val="000000"/>
          <w:sz w:val="26"/>
        </w:rPr>
        <w:t>Week 3: Class Design, Encapsulation and Inheritance Foundations</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3RD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01/06/2026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Class design and encapsulation through Exercise 3: a class Book carrying BookId, Pages and Price as private fields, exposed through the public methods get(), show(), set() and getPrice(). Access from the entry-point class was restricted to the public surface, and the auto-implemented property was compared against an explicit backing field.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3RD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02/06/2026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4: a class building exposing the members floors, area and occupants together with the method areaperperson() that divides the area by the occupant count. Two instances, house and office, were created and their state printed, demonstrating object identity, reference semantics and computed output.</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3RD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03/06/2026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Arrays held as instance state through Exercise 5: a class Result with rollno, name and the marks of three subjects stored in an int array. The input() method populated the array, show() printed the record, total() summed the three elements and avg() returned the mean promoted to double without truncation.</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3RD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04/06/2026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Validation logic in Exercise 6: a class rectangle whose length and width fields initialise to a default value of 1, with perimeter and area computation and set()/get() methods rejecting any dimension which is not a floating-point value greater than 0.0 and less than 20.0.</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3RD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05/06/2026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Consolidation of the class-design module. The modifiers public, private, protected and internal were applied across the Book, building, Result and rectangle classes; parameterised and default constructors were added; static members and method overloading were demonstrated; and pass-by-value was contrasted with pass-by-reference using an explicit ref parameter.</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3RD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06/06/2026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Saturday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Inheritance fundamentals: base and derived declarations, the base keyword, constructor chaining and protected access; Exercise 9, the Food, Fruit and Apple hierarchy with a constructor in each class printing the current class name; and Exercise 15, a Clock class whose derived display() override renders both the 24-hour and AM/PM forms of the same instant.</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third week advanced from procedural constructs to object-oriented class design. The Book, building, Result and rectangle classes established the conventions governing the remaining C# work: private state exposed through public methods, explicit constructor initialisation and validation at the point of assignment. The Result class confirmed the int array as instance state, and the rectangle class demonstrated rejection of dimensions outside the permitted interval. The Saturday session consolidated access modifiers, constructors, static members, method overloading and value against reference parameter passing, and the three-level Food, Fruit and Apple hierarchy established the inheritance syntax used thereafter.</w:t>
      </w:r>
    </w:p>
    <w:p>
      <w:pPr>
        <w:pStyle w:val="Heading2"/>
        <w:keepNext/>
        <w:pageBreakBefore/>
        <w:jc w:val="left"/>
      </w:pPr>
      <w:r>
        <w:rPr>
          <w:rFonts w:ascii="Times New Roman" w:hAnsi="Times New Roman" w:cs="Times New Roman" w:eastAsia="Times New Roman"/>
          <w:b/>
          <w:i w:val="0"/>
          <w:color w:val="000000"/>
          <w:sz w:val="26"/>
        </w:rPr>
        <w:t>Week 4: The Employee Payroll Hierarchy and Polymorphic Payroll</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4TH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08/06/2026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1: construction of the Employee base class carrying Emp_name, Emp_id, Address, Mail_id and Mobile_no, extended by the derived classes Programmer, AssistantProfessor, AssociateProfessor and Professor. Base constructors were invoked from each derived class and the resulting instance state was printed.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4TH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09/06/2026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Payroll computation across the Employee hierarchy. Basic Pay was the base component, with Dearness Allowance at 97% of Basic Pay, House Rent Allowance at 10% of Basic Pay, Provident Fund deducted at 12% and Staff Club Fund at 0.1%. Gross and net salary were derived from those components.</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4TH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10/06/2026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Pay-slip generation for each derived class of Exercise 1, producing a formatted statement for the Programmer, AssistantProfessor, AssociateProfessor and Professor instances displaying the component-wise entitlement, the deductions, the gross salary and the net salary. Computation invoked through an Employee-typed reference confirmed polymorphic dispatch.</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4TH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11/06/2026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7 and Exercise 13: a SavingsAccount class with a static data member holding the annual interest rate, a private savingbalance, a monthlyInterest() method and a static modifyInterest() method, exercised with two savers holding 30,000 and 50,000 at an annual rate of 5 per cent.</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4TH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12/06/2026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11: the polymorphic weekly payroll engine. SalariedEmployee receives a fixed weekly salary, HourlyEmployee one and a half times the hourly rate beyond forty hours, CommissionEmployee a percentage of sales through CalculateCommission, and BaseSalariedCommissionEmployee a base salary plus a percentage with a ten per cent reward increment.</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4TH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13/06/2026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Saturday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Exercises 10 and 14: a Worker base class extended by Employee and Manager, with a Project class carrying a name and completion percentage, dynamic allocation and constructor initialisation; and the RegisterForExams interface implemented by Student and Employee behind a test method taking an interface-typed parameter.</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fourth week delivered the principal artefact of the internship. The Employee base class carrying Emp_name, Emp_id, Address, Mail_id and Mobile_no was extended by the four academic staff classes, with Dearness Allowance, House Rent Allowance, Provident Fund and Staff Club Fund supplying the payroll arithmetic at 97%, 10%, 12% and 0.1% of Basic Pay respectively. Pay-slip generation was verified against hand calculation, and centralising the formula in the base class removed duplication across the derived classes. Exercises 10, 11, 13 and 14 added a Worker hierarchy, the polymorphic weekly payroll of four employee types, the SavingsAccount static-interest model and interface-based registration.</w:t>
      </w:r>
    </w:p>
    <w:p>
      <w:pPr>
        <w:pStyle w:val="Heading2"/>
        <w:keepNext/>
        <w:pageBreakBefore/>
        <w:jc w:val="left"/>
      </w:pPr>
      <w:r>
        <w:rPr>
          <w:rFonts w:ascii="Times New Roman" w:hAnsi="Times New Roman" w:cs="Times New Roman" w:eastAsia="Times New Roman"/>
          <w:b/>
          <w:i w:val="0"/>
          <w:color w:val="000000"/>
          <w:sz w:val="26"/>
        </w:rPr>
        <w:t>Week 5: HTML5 Document Structure, Forms and Accessibility</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5TH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15/06/2026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Semantic HTML5 structure: the header, nav, main, article, section, aside and footer elements, together with the document type declaration, the character encoding and the viewport meta element. The document outline derived from the markup was examined and compared against the rendering in the browser.</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5TH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16/06/2026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2: an employee record form using the text, date, number, select, radio, checkbox and file input types. Every control was bound to a label, groups were delimited with fieldset and legend, and the required, minlength, maxlength, pattern, min, max and step constraints were applied and their effect on submission verified.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5TH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17/06/2026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3: a class timetable table with a caption, a thead of th scope=col cells, a tbody in which each class was introduced by a th scope=row cell, and a tfoot carrying totals. Colspan and rowspan merged a laboratory block spanning several periods, and the table was checked against the specification.</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5TH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18/06/2026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4: an audio element with controls and two source children, a video element with a poster, a preload attribute and a caption track, an iframe embedding a map, an inline svg diagram and a canvas drawn through the getContext 2D rendering context. Each element was confirmed to render as specified.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5TH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19/06/2026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6: accessibility of the markup. A skip-to-content link was placed as the first focusable element, meaningful alt text was supplied, aria-label was applied to icon-only controls, a logical tabindex order was established, the navigation, main and contentinfo roles were assigned, and an aria-live=polite region was introduced.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5TH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20/06/2026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Saturday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Exercises 7 and 8: constraint validation with required, pattern, email, url and number inputs verified through checkValidity and setCustomValidity, and a product catalogue built with the template, details and summary elements together with a dialog opened by showModal. Keyboard operation of the dialog was verified.</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fifth week opened the frontend module with the document layer. The semantic elements of HTML5 and the head declarations that govern parsing and scaling were examined against the outline produced by the browser. Exercise 2 built a fully labelled employee record form exercising the text, date, number, select, radio, checkbox and file controls together with the fieldset grouping and the constraint attributes. Exercise 3 reproduced a class timetable whose row and column headers, footer totals and merged laboratory block were checked for assistive-technology correctness, while Exercise 4 confirmed media, embedded, vector and canvas elements. Accessibility and the constraint-validation API closed the week.</w:t>
      </w:r>
    </w:p>
    <w:p>
      <w:pPr>
        <w:pStyle w:val="Heading2"/>
        <w:keepNext/>
        <w:pageBreakBefore/>
        <w:jc w:val="left"/>
      </w:pPr>
      <w:r>
        <w:rPr>
          <w:rFonts w:ascii="Times New Roman" w:hAnsi="Times New Roman" w:cs="Times New Roman" w:eastAsia="Times New Roman"/>
          <w:b/>
          <w:i w:val="0"/>
          <w:color w:val="000000"/>
          <w:sz w:val="26"/>
        </w:rPr>
        <w:t>Week 6: CSS Application Mechanisms, Selectors and Background Styling</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6TH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22/06/2026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CSS fundamentals: the anatomy of a rule comprising a selector and a declaration block, the cascade and specificity, and the inheritance of properties. Exercises 1 to 3 demonstrated inline styling through the style attribute, an internal style element and an external linked stylesheet, and the precedence differences between them were recorded.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6TH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23/06/2026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4(i): a web page styled with different fonts and text styles. The font-family, font-size, font-style, font-weight, font-variant and text-decoration properties were applied to headings, body copy and emphasised spans, and the visual difference attributable to each property value was recorded against the selector that produced it.</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6TH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24/06/2026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Exercises 4(ii) and 4(iii): background images specified for the whole page through the body element and for a single element through its class selector, using background-image, background-position, background-size and background-attachment, together with link styling through the anchor selector and hover-dependent colour changes.</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6TH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25/06/2026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Exercises 4(iv) and 4(v): working with layers through position relative, position absolute and z-index to govern the stacking order of overlapping content, and a customised cursor declared with the cursor property using a url value together with a fallback cursor keyword for formats the browser cannot render.</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6TH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26/06/2026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5: a web page carrying styles defined per selector for font and colour, background images applied both to the page and to individual elements, and explicit control of image tiling through the background-repeat property exercised in its repeat, no-repeat, repeat-x and repeat-y forms.</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6TH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27/06/2026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Saturday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6: styling links with pseudo-classes. The :link, :visited, :hover, :active and :focus states were each given distinct colour and text-decoration values, and the state transitions were verified interactively by following, revisiting, hovering over and keyboard-focusing an anchor element. Specificity conflicts were recorded.</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sixth week opened the styling module by establishing the three application mechanisms and the cascade governing them. Exercises 1 to 3 placed identical declarations inline, internally and externally, exposing the precedence differences that follow from source location. Exercise 4 extended styling across typography, page and element background imagery, link decoration, layered positioning governed by z-index and a custom cursor declared with a fallback value. Exercise 5 made image tiling explicit through background-repeat in its repeat, no-repeat, repeat-x and repeat-y forms, and the Saturday session exercised link pseudo-class states interactively.</w:t>
      </w:r>
    </w:p>
    <w:p>
      <w:pPr>
        <w:pStyle w:val="Heading2"/>
        <w:keepNext/>
        <w:pageBreakBefore/>
        <w:jc w:val="left"/>
      </w:pPr>
      <w:r>
        <w:rPr>
          <w:rFonts w:ascii="Times New Roman" w:hAnsi="Times New Roman" w:cs="Times New Roman" w:eastAsia="Times New Roman"/>
          <w:b/>
          <w:i w:val="0"/>
          <w:color w:val="000000"/>
          <w:sz w:val="26"/>
        </w:rPr>
        <w:t>Week 7: CSS Pseudo-Elements, Interactive Components and Responsive Layout</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7TH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29/06/2026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7, first half: styling the first letter and the first line of an element using the ::first-letter and ::first-line pseudo-elements, producing a drop capital and a widened leading line. Font-size, font-weight, colour and float were applied to the generated region and the effect on surrounding text recorded.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7TH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30/06/2026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7, second half: insertion of generated content before and after an element using the ::before and ::after pseudo-elements with the content property, rendering a decorative label, a separator glyph and a numbered counter against each list item without additional markup in the document.</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7TH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01/07/2026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8: a horizontal drop-down menu inside a navigation bar. An unordered list was laid out horizontally, submenu lists were hidden by default and revealed on hover, and absolute positioning with z-index kept the drop-down panel above the page content without displacing the navigation bar.</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7TH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02/07/2026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9: alert buttons in CSS. Gradient and solid fills, border-radius, box-shadow and padding were combined into button components, colour variants distinguished informational, confirmatory and destructive actions, and transition on the background-color and box-shadow properties supplied the hover and active feedback.</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7TH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03/07/2026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10: loading buttons in CSS. A keyframe animation rotating a bordered spinner element supplied the progress indicator, animation-duration and animation-timing-function governed its cadence, and the disabled state with pointer-events suppression prevented repeated submission while the simulated request remained in flight.</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7TH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04/07/2026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Saturday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Responsive layout with media queries at desktop, tablet and mobile breakpoints, box-sizing, fluid percentage widths and max-width with margin auto, combined with responsive images built from picture, source media, srcset and sizes. Rendering was compared in Google Chrome, Microsoft Edge and Mozilla Firefox.</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seventh week concentrated on generated content and interface components. The two halves of Exercise 7 separated the structural pseudo-elements from the generative ones, since ::first-letter and ::first-line produced a drop capital and a widened leading line while ::before and ::after injected labels, separators and counters without additional markup. Exercise 8 resolved the drop-down navigation problem without scripting, laying the bar horizontally and revealing the submenu on hover while preserving stacking order through absolute positioning and z-index. Exercises 9 and 10 addressed component states, and responsive images with breakpoint checks across three browser engines closed the module.</w:t>
      </w:r>
    </w:p>
    <w:p>
      <w:pPr>
        <w:pStyle w:val="Heading2"/>
        <w:keepNext/>
        <w:pageBreakBefore/>
        <w:jc w:val="left"/>
      </w:pPr>
      <w:r>
        <w:rPr>
          <w:rFonts w:ascii="Times New Roman" w:hAnsi="Times New Roman" w:cs="Times New Roman" w:eastAsia="Times New Roman"/>
          <w:b/>
          <w:i w:val="0"/>
          <w:color w:val="000000"/>
          <w:sz w:val="26"/>
        </w:rPr>
        <w:t>Week 8: RDBMS Fundamentals, SQL Server and Data Definition Languages</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8TH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06/07/2026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Rationale for relational databases: the need for computerized data processing and the advantages of an RDBMS over file-based storage. Deployment domains including banking, airlines, universities, credit-card transactions, telecommunication, finance, manufacturing and human resource management were surveyed, and the positioning of NoSQL, SQL and Web API technologies was considered.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8TH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07/07/2026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Installation of Microsoft SQL Server 2019 with SQL Server Management Studio, and study of the database creation rules covering uniqueness of the database name, the CREATE DATABASE permission and the allocation of the Master Data File and Log Data File. The transaction log was examined in its disaster-recovery role.</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8TH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08/07/2026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The SQL Server type system: the numeric types BIT, TINYINT, SMALLINT, INT and BIGINT, the character types CHAR, VARCHAR and TEXT, the binary types BINARY and IMAGE, and the date and time types DATE, TIME and DATETIME, with a real-world usage matrix mapping each type to a representative column and value.</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8TH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09/07/2026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Table creation rules, uniqueness of table names, column definitions, nullability and comma separation were demonstrated with the customer and products_catalog scripts, and the five command classes DDL, DML, DQL, TCL and DCL were enumerated with examples of each.</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8TH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10/07/2026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The teacher table was created with t_id NUMERIC(3,0), t_name VARCHAR(20), t_class VARCHAR(20) and t_age NUMERIC(3,1), followed by twelve single-row INSERT statements entering the initial records one at a time, and verification of the row count and of each inserted tuple through a full-table SELECT.</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8TH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11/07/2026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Saturday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A multiple-row INSERT added three records in a single statement, bringing the table to fifteen rows. A loc column was then added with ALTER TABLE ADD COLUMN, and individual UPDATE statements populated loc for t_id 1 through 15, with each affected row confirmed through a filtered SELECT.</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eighth week established the relational database foundation. The rationale for centralised, normalised storage was traced through the domain applications in which such systems are deployed, and the relative positioning of document, relational and interface-based access was considered. Installation of SQL Server 2019 with SQL Server Management Studio was followed by study of the Master Data File and Log Data File generated at database creation, with the transaction log examined in its disaster-recovery role. Creation rules, permissions, the type system and the five SQL command classes were then demonstrated with executed examples in the SSMS editor.</w:t>
      </w:r>
    </w:p>
    <w:p>
      <w:pPr>
        <w:pStyle w:val="Heading2"/>
        <w:keepNext/>
        <w:pageBreakBefore/>
        <w:jc w:val="left"/>
      </w:pPr>
      <w:r>
        <w:rPr>
          <w:rFonts w:ascii="Times New Roman" w:hAnsi="Times New Roman" w:cs="Times New Roman" w:eastAsia="Times New Roman"/>
          <w:b/>
          <w:i w:val="0"/>
          <w:color w:val="000000"/>
          <w:sz w:val="26"/>
        </w:rPr>
        <w:t>Week 9: Data Manipulation, Query Operators and Normalisation</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9TH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13/07/2026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A school_name column was added and set to a single value for every row through one group UPDATE, and a t_salary NUMERIC(7,2) column was added with fifteen values. Projection followed: column aliases declared with AS and by a bare space, arithmetic on t_age and t_salary, and CONCAT() joining two character columns.</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9TH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14/07/2026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Duplicate elimination with DISTINCT and result ordering with ORDER BY in ascending and descending sequence, then row filtering with the WHERE clause using the comparison operators, BETWEEN, IN and NOT IN. Each construct was exercised against the teacher table and the result sets compared.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9TH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15/07/2026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The aggregate functions COUNT(*), SUM, AVG, MIN and MAX were applied to t_age and t_salary, the LIKE operator with the per-cent and underscore wildcards was demonstrated across six pattern forms, and structural inspection was performed with EXEC sp_help on the table.</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9TH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16/07/2026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ALTER TABLE ADD COLUMN and DROP COLUMN were executed, and EXEC sp_rename was used to rename a column and then the table itself. DROP, TRUNCATE and DELETE were compared across seven stated criteria: command class, what is removed, space freed, view existence, integrity constraints, undo space and relative speed.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9TH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17/07/2026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Normalisation was applied from First Normal Form through Second Normal Form to Third Normal Form, with primary key, foreign key, composite key and referential-integrity enforcement demonstrated on the working tables. Transaction control with COMMIT, ROLLBACK and SAVE TRANSACTION and access control with GRANT and REVOKE were then exercised.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9TH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18/07/2026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Saturday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The employee table with name, occupation, working_date DATE and NUMERIC working hours was created and populated, and the take-home Employee table carrying EMPNO, EMP_NAME, DEPT, SALARY, DOJ and BRANCH was loaded with six rows and its nine required queries were answered. An index was created with the execution plan inspected.</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 The ninth week was the most script-intensive of the internship. The teacher table gained the loc, school_name and t_salary columns, and projection, arithmetic, concatenation, DISTINCT and ordering were exercised. Filtering combined comparison, BETWEEN, IN and NOT IN with the five standard aggregates; sp_help served structural inspection and the LIKE operator was demonstrated with per-cent and underscore wildcards. DROP, TRUNCATE and DELETE were distinguished across seven criteria, and normalisation to Third Normal Form with enforced referential integrity, followed by the nine take-home queries, completed the module.</w:t>
      </w:r>
    </w:p>
    <w:p>
      <w:pPr>
        <w:pStyle w:val="Heading2"/>
        <w:keepNext/>
        <w:pageBreakBefore/>
        <w:jc w:val="left"/>
      </w:pPr>
      <w:r>
        <w:rPr>
          <w:rFonts w:ascii="Times New Roman" w:hAnsi="Times New Roman" w:cs="Times New Roman" w:eastAsia="Times New Roman"/>
          <w:b/>
          <w:i w:val="0"/>
          <w:color w:val="000000"/>
          <w:sz w:val="26"/>
        </w:rPr>
        <w:t>Week 10: Enterprise Web Applications with ASP.NET MVC</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10TH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20/07/2026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1: the Model-View-Controller architecture and the principle of separation of concerns. The request pipeline was traced in order from endpoint routing through controller selection, action invocation, model binding, view rendering and response generation, and each stage was related to its component in the framework.</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10TH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21/07/2026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2: creation of the project and enumeration of the default folder structure comprising Controllers, Models, Views, Views/Shared, Content, Scripts and App_Data, together with Global.asax, Web.config and packages.config. The responsibility attaching to each folder was recorded for reference during the module.</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10TH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22/07/2026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3: an Employee model carrying DataAnnotations attributes Required, StringLength, Range, DataType and Display together with a computed NetSalary. Exercise 4: an EmployeeDbContext with Fluent API configuration through HasKey, IsRequired, HasMaxLength, HasColumnName and Ignore, with migrations creating the SQL Server database.</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10TH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23/07/2026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5: an EmployeeController with Index, Details, Create, Edit and Delete actions returning ViewResult and RedirectToActionResult, with action selection distinguished by the HttpGet and HttpPost attributes. TempData carried a status message across the redirect and its rendering was verified in the destination view.</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10TH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24/07/2026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6: strongly typed Razor views using the @model directive, a _Layout master page, _ViewStart, _ViewImports and the _EmployeeSummary partial, with ViewBag, ViewData and TempData compared. Exercise 7: model binding, over-posting prevented with Bind or a view model, and ModelState.IsValid driving ValidationSummary and ValidationMessageFor.</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10TH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25/07/2026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Saturday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8: conventional routing declared in RouteConfig and attribute routing with route templates and an id:int constraint. Exercise 9: custom action, authorization and exception filters registered in FilterConfig, with Authorize enforcing role-based rendering. Exercise 10: an HTML Helper rendering a table and a pay-slip statement.</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tenth week opened the enterprise web application module. The Model-View-Controller architecture was traced through the request pipeline, and the generated project structure was documented with the responsibility of each folder. A model carrying DataAnnotations and a computed NetSalary was configured through the Fluent API with migrations applied to a SQL Server database, and a controller exercised the five conventional actions with redirect and status-message handling. Strongly typed Razor views, over-posting prevention and model validation were then addressed before routing, the three filter types and a helper-generated pay-slip statement completed the week.</w:t>
      </w:r>
    </w:p>
    <w:p>
      <w:pPr>
        <w:pStyle w:val="Heading2"/>
        <w:keepNext/>
        <w:pageBreakBefore/>
        <w:jc w:val="left"/>
      </w:pPr>
      <w:r>
        <w:rPr>
          <w:rFonts w:ascii="Times New Roman" w:hAnsi="Times New Roman" w:cs="Times New Roman" w:eastAsia="Times New Roman"/>
          <w:b/>
          <w:i w:val="0"/>
          <w:color w:val="000000"/>
          <w:sz w:val="26"/>
        </w:rPr>
        <w:t>Week 11: Consolidation, Documentation, Report Submission and Viva Preparation</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11TH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27/07/2026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Exercise 12: the Student Registration and Pay-Slip portal integrating the C# payroll hierarchy with the SQL Server schema. The entity was exposed through a model and an EmployeeDbContext, validated with DataAnnotations and view models, and rendered through Razor views carrying a printable pay-slip stylesheet and a role-protected route.</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11TH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28/07/2026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Regression re-run of the C# exercise set against its specifications, and of the HTML5 and CSS deliverables. Every page was compared across Google Chrome, Microsoft Edge and Mozilla Firefox, and each difference in rendering or in interactive behaviour was recorded for reconciliation.</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11TH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29/07/2026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Regression re-run of the SQL script library and of the MVC application. Create, read, update and delete operations, validation, filtering and the pay-slip view were verified end to end against the recorded result sets, and any divergence was traced to its originating script or view before correction.</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11TH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30/07/2026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Git repository audit and commit history review against the documentation standard agreed at induction. The deliverables were prepared for attachment: class diagrams, the HTML and CSS asset inventory, the SQL creation and manipulation scripts, and a snapshot of the MVC project taken at its final verified state.</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11TH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31/07/2026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Compilation and submission of the report with the attendance-cum-activity logbook covering all the working days of the internship, together with the certificate of completion. The industry mentor's assessment was recorded, and viva preparation addressed object-oriented design, cascade and specificity behaviour, and relational query formulation.</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eleventh week consolidated the four module families into a verifiable body of work. The portal exercise joined the C# payroll hierarchy to the SQL Server schema behind validated models and rendered views, and the regression passes re-executed the C# exercise set, the HTML5 and CSS pages in three browser engines, the complete script library and the MVC create, read, update and delete cycle against recorded outputs. The Git audit confirmed adherence to the documentation standard agreed at induction, class diagrams and script inventories were prepared, and report compilation, submission, the mentor assessment and viva revision closed the internship.</w:t>
      </w:r>
    </w:p>
    <w:p>
      <w:pPr>
        <w:pStyle w:val="Heading1"/>
        <w:pageBreakBefore/>
        <w:jc w:val="center"/>
      </w:pPr>
      <w:r>
        <w:rPr>
          <w:rFonts w:ascii="Times New Roman" w:hAnsi="Times New Roman" w:cs="Times New Roman" w:eastAsia="Times New Roman"/>
          <w:b/>
          <w:i w:val="0"/>
          <w:color w:val="000000"/>
          <w:sz w:val="28"/>
        </w:rPr>
        <w:t>PART B — WEEKLY OVERVIEW OF INTERNSHIP 2 (AI3)</w:t>
      </w:r>
    </w:p>
    <w:p>
      <w:pPr>
        <w:jc w:val="center"/>
      </w:pPr>
      <w:r>
        <w:rPr>
          <w:rFonts w:ascii="Times New Roman" w:hAnsi="Times New Roman" w:cs="Times New Roman" w:eastAsia="Times New Roman"/>
          <w:b w:val="0"/>
          <w:i w:val="0"/>
          <w:color w:val="000000"/>
          <w:sz w:val="24"/>
        </w:rPr>
        <w:t>AI/ML Internship Program (programme code AI3, Batch 1A) — eleven weekly cycles, weekday sessions from 1:00 pm to 3:00 pm</w:t>
      </w:r>
    </w:p>
    <w:p>
      <w:r>
        <w:rPr>
          <w:rFonts w:ascii="Times New Roman" w:hAnsi="Times New Roman" w:cs="Times New Roman" w:eastAsia="Times New Roman"/>
          <w:b w:val="0"/>
          <w:i w:val="0"/>
          <w:color w:val="000000"/>
          <w:sz w:val="24"/>
        </w:rPr>
        <w:t>The eleven cycles that follow record the work of the AI/ML Internship Program in the order in which it was carried out, one page for each cycle, from Python fundamentals and the data-handling libraries through the mathematics of machine learning, supervised and unsupervised learning, deep learning, natural language processing, prompt engineering and retrieval-augmented generation, model deployment, MLOps and the capstone project.</w:t>
      </w:r>
    </w:p>
    <w:tbl>
      <w:tblPr>
        <w:tblStyle w:val="TableGrid"/>
        <w:tblW w:type="auto" w:w="0"/>
        <w:jc w:val="center"/>
        <w:tblLayout w:type="fixed"/>
        <w:tblLook w:firstColumn="1" w:firstRow="1" w:lastColumn="0" w:lastRow="0" w:noHBand="0" w:noVBand="1" w:val="04A0"/>
      </w:tblPr>
      <w:tblGrid>
        <w:gridCol w:w="4154"/>
        <w:gridCol w:w="4154"/>
      </w:tblGrid>
      <w:tr>
        <w:trPr>
          <w:tblHeader/>
        </w:trPr>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7020"/>
            <w:shd w:val="clear" w:color="auto" w:fill="DCE6F1"/>
          </w:tcPr>
          <w:p>
            <w:pPr>
              <w:spacing w:before="0" w:after="0" w:line="240" w:lineRule="auto"/>
              <w:jc w:val="left"/>
            </w:pPr>
            <w:r/>
            <w:r>
              <w:rPr>
                <w:rFonts w:ascii="Times New Roman" w:hAnsi="Times New Roman" w:cs="Times New Roman" w:eastAsia="Times New Roman"/>
                <w:b/>
                <w:i w:val="0"/>
                <w:color w:val="000000"/>
                <w:sz w:val="19"/>
              </w:rPr>
              <w:t>Focus of the weekly cycle</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1</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Orientation and Python fundamentals</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2</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Python control flow, functions, NumPy and Pandas</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3</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Data handling, mathematics for machine learning, exploratory data analysis and feature engineering</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4</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Supervised machine learning using linear regression</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5</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Polynomial regression, classification and K-nearest neighbours</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6</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Tree-based models, support vector machines and unsupervised learning</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7</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Model deployment, Docker and an introduction to reinforcement learning</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8</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MLOps, industry practices and capstone projects</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9</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Deep learning and natural language processing</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10</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Prompt engineering, advanced retrieval-augmented generation and Assignments 1 to 4</w:t>
            </w:r>
          </w:p>
        </w:tc>
      </w:tr>
      <w:tr>
        <w:tc>
          <w:tcPr>
            <w:tcW w:type="dxa" w:w="1289"/>
          </w:tcPr>
          <w:p>
            <w:pPr>
              <w:spacing w:before="0" w:after="0" w:line="240" w:lineRule="auto"/>
              <w:jc w:val="left"/>
            </w:pPr>
            <w:r/>
            <w:r>
              <w:rPr>
                <w:rFonts w:ascii="Times New Roman" w:hAnsi="Times New Roman" w:cs="Times New Roman" w:eastAsia="Times New Roman"/>
                <w:b w:val="0"/>
                <w:i w:val="0"/>
                <w:color w:val="000000"/>
                <w:sz w:val="19"/>
              </w:rPr>
              <w:t>Week 11</w:t>
            </w:r>
          </w:p>
        </w:tc>
        <w:tc>
          <w:tcPr>
            <w:tcW w:type="dxa" w:w="7020"/>
          </w:tcPr>
          <w:p>
            <w:pPr>
              <w:spacing w:before="0" w:after="0" w:line="240" w:lineRule="auto"/>
              <w:jc w:val="left"/>
            </w:pPr>
            <w:r/>
            <w:r>
              <w:rPr>
                <w:rFonts w:ascii="Times New Roman" w:hAnsi="Times New Roman" w:cs="Times New Roman" w:eastAsia="Times New Roman"/>
                <w:b w:val="0"/>
                <w:i w:val="0"/>
                <w:color w:val="000000"/>
                <w:sz w:val="19"/>
              </w:rPr>
              <w:t>Assignments 5 to 10, portfolio preparation and completion</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4"/>
        </w:rPr>
        <w:t>Each cycle closes with a summary of the modules completed, the graded work submitted and the skills carried forward into the following week.</w:t>
      </w:r>
    </w:p>
    <w:p>
      <w:pPr>
        <w:pStyle w:val="Heading2"/>
        <w:keepNext/>
        <w:pageBreakBefore/>
        <w:jc w:val="left"/>
      </w:pPr>
      <w:r>
        <w:rPr>
          <w:rFonts w:ascii="Times New Roman" w:hAnsi="Times New Roman" w:cs="Times New Roman" w:eastAsia="Times New Roman"/>
          <w:b/>
          <w:i w:val="0"/>
          <w:color w:val="000000"/>
          <w:sz w:val="26"/>
        </w:rPr>
        <w:t>Week 1: Orientation and Python Fundamentals</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1ST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20/05/2026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Orientation and induction to the AI/ML Internship Program (AI3, Batch 1A): the programme structure, the session schedule, the assignment series and the GitHub submission process; introduction to artificial intelligence, machine learning and deep learning and their applications in industry and governance.</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1ST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21/05/2026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Setting up the development environment with Anaconda, Jupyter Notebook and Visual Studio Code; Python basics covering variables and data types — numbers, strings, lists, tuples, dictionaries and sets — and the indexing and slicing operations available on each.</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1ST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22/05/2026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Python operators: arithmetic, comparison, logical, assignment, membership and identity operators, operator precedence, and the practice programs that exercised each operator class on user-supplied input.</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first week introduced the AI/ML Internship Program, its schedule of daily sessions from 1:00 pm to 3:00 pm, and the process for submitting assignments through public GitHub repositories and the programme submission form. The opening session gave an overview of artificial intelligence, machine learning and deep learning and their applications in industry and governance. The development environment was then set up with Anaconda, Jupyter Notebook and VS Code, and Python programming began with data types and operators, the building blocks of every program written later in the internship.</w:t>
      </w:r>
    </w:p>
    <w:p>
      <w:pPr>
        <w:pStyle w:val="Heading2"/>
        <w:keepNext/>
        <w:pageBreakBefore/>
        <w:jc w:val="left"/>
      </w:pPr>
      <w:r>
        <w:rPr>
          <w:rFonts w:ascii="Times New Roman" w:hAnsi="Times New Roman" w:cs="Times New Roman" w:eastAsia="Times New Roman"/>
          <w:b/>
          <w:i w:val="0"/>
          <w:color w:val="000000"/>
          <w:sz w:val="26"/>
        </w:rPr>
        <w:t>Week 2: Python Control Flow, Functions, NumPy and Pandas</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2ND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25/05/2026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Conditional statements: if, if-else, the elif ladder, nested conditions and match-case; decision-making programs such as grading, tax slabs and a three-attempt login system.</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2ND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26/05/2026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Loops: for and while loops, the range() function, break, continue and pass, and nested loops; pattern and number programs including prime numbers, factorials and the Fibonacci series.</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2ND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27/05/2026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Functions: definition, parameters and arguments, return values, default and keyword arguments, variable-length arguments, lambda functions, recursion and variable scope.</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2ND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28/05/2026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NumPy: creating arrays, indexing and slicing, reshaping, broadcasting, vectorised operations, and the statistical and linear-algebra functions used by every later module.</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2ND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29/05/2026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Pandas I: the Series and the DataFrame, reading CSV files, inspecting data with head, info and describe, selection with loc and iloc, filtering and sorting.</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second week completed the Python foundations. Conditional statements and loops were practised through a graded set of problems ranging from simple number programs to logic-based tasks such as an ATM menu and a three-attempt login system. Functions introduced reusable, modular code, including default and keyword arguments, lambda functions and recursion. The week ended with NumPy for fast numerical computation on arrays and the first part of Pandas for loading and exploring tabular data, which together form the basis of all data work in machine learning.</w:t>
      </w:r>
    </w:p>
    <w:p>
      <w:pPr>
        <w:pStyle w:val="Heading2"/>
        <w:keepNext/>
        <w:pageBreakBefore/>
        <w:jc w:val="left"/>
      </w:pPr>
      <w:r>
        <w:rPr>
          <w:rFonts w:ascii="Times New Roman" w:hAnsi="Times New Roman" w:cs="Times New Roman" w:eastAsia="Times New Roman"/>
          <w:b/>
          <w:i w:val="0"/>
          <w:color w:val="000000"/>
          <w:sz w:val="26"/>
        </w:rPr>
        <w:t>Week 3: Data Handling, Mathematics for ML, EDA and Feature Engineering</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3RD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01/06/2026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Pandas II: handling missing values and duplicates, groupby and aggregation, merging and joining DataFrames, and the apply and map transformations.</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3RD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02/06/2026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Mathematics for ML I: scalars, vectors and matrices together with vector and matrix operations; representing a data set as a feature matrix X and a target vector y.</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3RD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03/06/2026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Mathematics for ML II: descriptive statistics, probability and conditional probability; an end-of-week mini project on the Titanic data set applying the statistics covered.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3RD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04/06/2026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Exploratory data analysis: univariate and bivariate analysis, histograms, box plots, scatter plots and correlation heatmaps with Matplotlib and Seaborn, and outlier detection.</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3RD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05/06/2026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Feature engineering: label and one-hot encoding, feature scaling with StandardScaler, binning with pd.cut(), date-feature extraction and the creation of new features.</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third week focused on preparing data for machine learning. Data cleaning in Pandas covered missing values, duplicates, grouping and merging. The mathematics sessions explained how a data set is represented as a feature matrix and a target vector, and reviewed the statistics and probability needed to interpret data and models, ending with a Titanic mini project. Exploratory data analysis with Matplotlib and Seaborn and feature engineering techniques such as encoding, scaling and binning completed the preparation needed before building models.</w:t>
      </w:r>
    </w:p>
    <w:p>
      <w:pPr>
        <w:pStyle w:val="Heading2"/>
        <w:keepNext/>
        <w:pageBreakBefore/>
        <w:jc w:val="left"/>
      </w:pPr>
      <w:r>
        <w:rPr>
          <w:rFonts w:ascii="Times New Roman" w:hAnsi="Times New Roman" w:cs="Times New Roman" w:eastAsia="Times New Roman"/>
          <w:b/>
          <w:i w:val="0"/>
          <w:color w:val="000000"/>
          <w:sz w:val="26"/>
        </w:rPr>
        <w:t>Week 4: Supervised Machine Learning using Linear Regression</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4TH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08/06/2026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Introduction to supervised learning: the machine learning workflow, regression against classification, training and testing data, and the train_test_split utility.</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4TH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09/06/2026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Simple linear regression: the equation of a line, the cost function based on mean squared error, the intuition of gradient descent, and implementation with the scikit-learn LinearRegression estimator.</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4TH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10/06/2026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Multiple linear regression: several input features, interpretation of the coefficients and the intercept, and the generation of predictions on unseen records.</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4TH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11/06/2026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Evaluating regression models: MAE, MSE, RMSE and the R² score, together with actual-versus-predicted and residual plots used to diagnose systematic error.</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4TH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12/06/2026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Regression mini projects: house price prediction and student performance prediction, and an employee salary prediction system with feature engineering and scaling.</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fourth week introduced supervised machine learning through linear regression. After an overview of the machine learning workflow and the difference between regression and classification, simple and multiple linear regression were implemented with scikit-learn, and the meaning of the coefficients, the cost function and gradient descent was discussed. Regression models were evaluated with MAE, MSE, RMSE and R² together with actual-versus-predicted and residual plots, and the week closed with industry-style mini projects on house prices, student performance and employee salaries.</w:t>
      </w:r>
    </w:p>
    <w:p>
      <w:pPr>
        <w:pStyle w:val="Heading2"/>
        <w:keepNext/>
        <w:pageBreakBefore/>
        <w:jc w:val="left"/>
      </w:pPr>
      <w:r>
        <w:rPr>
          <w:rFonts w:ascii="Times New Roman" w:hAnsi="Times New Roman" w:cs="Times New Roman" w:eastAsia="Times New Roman"/>
          <w:b/>
          <w:i w:val="0"/>
          <w:color w:val="000000"/>
          <w:sz w:val="26"/>
        </w:rPr>
        <w:t>Week 5: Polynomial Regression, Classification and K-Nearest Neighbors</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5TH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15/06/2026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Polynomial regression: modelling non-linear relationships, the generation of powers with PolynomialFeatures, choosing the degree, and the symptoms of underfitting and overfitting.</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5TH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16/06/2026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Logistic regression: classification problems, the sigmoid function, log-odds, the decision boundary and log loss, implemented with the scikit-learn LogisticRegression estimator.</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5TH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17/06/2026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Model evaluation for classification: the confusion matrix, accuracy, precision, recall, the F1-score, the ROC curve and AUC, and the classification_report() summary.</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5TH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18/06/2026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K-Nearest Neighbors: distance metrics, choosing the value of K, the importance of feature scaling, and KNN applied to both classification and regression tasks.</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5TH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19/06/2026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KNN practice: accuracy-versus-K plots and the search for the best value of K on the Iris and Heart Disease data sets.</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fifth week extended supervised learning. Polynomial regression showed how linear models can fit curves and how too high a degree causes overfitting. The focus then moved to classification: logistic regression and the sigmoid function, and the full set of classification metrics built on the confusion matrix, including precision, recall, the F1-score and ROC-AUC. K-Nearest Neighbors introduced distance-based learning and the importance of feature scaling, and was practised by searching for the best value of K on real data sets.</w:t>
      </w:r>
    </w:p>
    <w:p>
      <w:pPr>
        <w:pStyle w:val="Heading2"/>
        <w:keepNext/>
        <w:pageBreakBefore/>
        <w:jc w:val="left"/>
      </w:pPr>
      <w:r>
        <w:rPr>
          <w:rFonts w:ascii="Times New Roman" w:hAnsi="Times New Roman" w:cs="Times New Roman" w:eastAsia="Times New Roman"/>
          <w:b/>
          <w:i w:val="0"/>
          <w:color w:val="000000"/>
          <w:sz w:val="26"/>
        </w:rPr>
        <w:t>Week 6: Tree-Based Models, SVM and Unsupervised Learning</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6TH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22/06/2026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Decision trees: entropy, information gain and Gini impurity, the CART algorithm, tree depth, pruning and the interpretation of a fitted tree.</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6TH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23/06/2026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Random forest: bagging, random feature selection, voting and averaging across trees, and the extraction of feature importances.</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6TH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24/06/2026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Support Vector Machines: the hyperplane, the margin and the support vectors, linear and RBF kernels, the parameters C and gamma, and a comparison of five classifiers on the Adult Census Income data set.</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6TH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25/06/2026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Unsupervised learning: K-Means clustering, within-cluster sum of squares and the elbow method; hierarchical clustering and the reading of dendrograms.</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6TH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26/06/2026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Principal Component Analysis: covariance, principal components, the explained variance ratio, and two-dimensional visualisation of high-dimensional data.</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sixth week covered tree-based models, support vector machines and unsupervised learning. Decision trees were studied through entropy, information gain and Gini impurity, and random forests showed how an ensemble of trees reduces variance and provides feature importance. Support vector machines with linear and RBF kernels were compared with other classifiers on the Adult Census Income data set. The week ended with unsupervised learning: K-Means and hierarchical clustering for grouping unlabelled data, and Principal Component Analysis for reducing dimensions and visualising data.</w:t>
      </w:r>
    </w:p>
    <w:p>
      <w:pPr>
        <w:pStyle w:val="Heading2"/>
        <w:keepNext/>
        <w:pageBreakBefore/>
        <w:jc w:val="left"/>
      </w:pPr>
      <w:r>
        <w:rPr>
          <w:rFonts w:ascii="Times New Roman" w:hAnsi="Times New Roman" w:cs="Times New Roman" w:eastAsia="Times New Roman"/>
          <w:b/>
          <w:i w:val="0"/>
          <w:color w:val="000000"/>
          <w:sz w:val="26"/>
        </w:rPr>
        <w:t>Week 7: Model Deployment, Docker and Introduction to Reinforcement Learning</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7TH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29/06/2026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Model deployment concepts: the machine learning life cycle, ML pipelines, and saving and loading trained models with Pickle and Joblib.</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7TH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30/06/2026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Flask: routes, request handling, HTML templates and forms, REST APIs returning JSON, and running the Car Price Prediction web application locally.</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7TH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01/07/2026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Deploying machine learning web applications: Git and GitHub, requirements.txt, the Procfile and Gunicorn; the Car Price Prediction System deployed live on Render.</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7TH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02/07/2026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Docker: images, containers, the Dockerfile, layer caching and port mapping; Dockerised Car Price and Student Placement Predictor applications.</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7TH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03/07/2026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Introduction to reinforcement learning: the agent, the environment, state, action, reward and policy; Gymnasium and Stable-Baselines3; a PPO agent for CartPole-v1.</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seventh week marked the transition from building models to delivering them. Models were saved with Pickle and Joblib and served through Flask routes, HTML forms and JSON APIs. The Car Price Prediction System, the main project of this programme, was run locally, pushed to GitHub and deployed live on Render with Gunicorn. Docker was then used to containerise the car price and student placement applications. The week ended with an introduction to reinforcement learning, in which a PPO agent was trained with Stable-Baselines3 to balance the CartPole.</w:t>
      </w:r>
    </w:p>
    <w:p>
      <w:pPr>
        <w:pStyle w:val="Heading2"/>
        <w:keepNext/>
        <w:pageBreakBefore/>
        <w:jc w:val="left"/>
      </w:pPr>
      <w:r>
        <w:rPr>
          <w:rFonts w:ascii="Times New Roman" w:hAnsi="Times New Roman" w:cs="Times New Roman" w:eastAsia="Times New Roman"/>
          <w:b/>
          <w:i w:val="0"/>
          <w:color w:val="000000"/>
          <w:sz w:val="26"/>
        </w:rPr>
        <w:t>Week 8: MLOps, Industry Practices and Capstone Projects</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8TH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06/07/2026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MLOps: experiment tracking with MLflow, continuous integration and deployment with GitHub Actions, and the pull-request and code-review workflow.</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8TH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07/07/2026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End-to-end example: training an Iris classifier, serving it through a Flask API with a web interface, containerising it with Docker and deploying it on Render.</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8TH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08/07/2026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Reinforcement learning project: analysis of the LunarLander-v3 environment with its eight-dimensional observations and four discrete actions, PPO training for 500,000 timesteps, evaluation and video recording.</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8TH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09/07/2026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Recommendation systems: content-based and collaborative filtering, TF-IDF and cosine similarity, and SVD applied to the MovieLens data; a Movie Recommendation web application.</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8TH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10/07/2026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Retrieval-Augmented Generation I: chatbots, document loading, chunking, embeddings, vector databases, the retriever and the language model; a document question-answering chatbot built with Google Gemini.</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eighth week covered MLOps, industry practices and capstone-style projects. MLflow experiment tracking and GitHub Actions for continuous integration showed how teams test and ship machine learning code. An end-to-end Iris classifier was trained, served through a Flask API and web page, and containerised with Docker. A PPO agent was trained for 500,000 timesteps to land a spacecraft in LunarLander-v3. Recommendation systems were implemented as a movie recommender web application, and the first RAG session produced a document question-answering chatbot using Google Gemini.</w:t>
      </w:r>
    </w:p>
    <w:p>
      <w:pPr>
        <w:pStyle w:val="Heading2"/>
        <w:keepNext/>
        <w:pageBreakBefore/>
        <w:jc w:val="left"/>
      </w:pPr>
      <w:r>
        <w:rPr>
          <w:rFonts w:ascii="Times New Roman" w:hAnsi="Times New Roman" w:cs="Times New Roman" w:eastAsia="Times New Roman"/>
          <w:b/>
          <w:i w:val="0"/>
          <w:color w:val="000000"/>
          <w:sz w:val="26"/>
        </w:rPr>
        <w:t>Week 9: Deep Learning and Natural Language Processing</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9TH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13/07/2026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Artificial neural networks: the perceptron, layers, activation functions including ReLU, sigmoid and softmax, forward and backward propagation, loss functions and optimisers.</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9TH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14/07/2026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Building artificial neural networks with TensorFlow and Keras: the Sequential model, compile and fit, epochs, batch size and validation split; an MNIST handwritten-digit classifier.</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9TH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15/07/2026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Convolutional neural networks: convolution, kernels, stride and padding, feature maps, max and average pooling, and the architecture of a convolutional classifier.</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9TH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16/07/2026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CNN implementation: CIFAR-10 image classification with data augmentation, batch normalisation, dropout and learning-rate scheduling.</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9TH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17/07/2026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Natural language processing: tokenisation, stop-word removal, stemming and lemmatisation, bag-of-words and TF-IDF representations, sentiment analysis and the basics of chatbots.</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ninth week was devoted to deep learning and natural language processing. Artificial neural networks were studied from the perceptron to backpropagation and optimisers, and implemented in TensorFlow and Keras on the MNIST handwritten digits. Convolutional neural networks introduced convolution, pooling and feature maps, and were applied to CIFAR-10 with data augmentation, batch normalisation and dropout. The week ended with NLP fundamentals, from text preprocessing and TF-IDF to sentiment analysis and the basics of chatbots.</w:t>
      </w:r>
    </w:p>
    <w:p>
      <w:pPr>
        <w:pStyle w:val="Heading2"/>
        <w:keepNext/>
        <w:pageBreakBefore/>
        <w:jc w:val="left"/>
      </w:pPr>
      <w:r>
        <w:rPr>
          <w:rFonts w:ascii="Times New Roman" w:hAnsi="Times New Roman" w:cs="Times New Roman" w:eastAsia="Times New Roman"/>
          <w:b/>
          <w:i w:val="0"/>
          <w:color w:val="000000"/>
          <w:sz w:val="26"/>
        </w:rPr>
        <w:t>Week 10: Prompt Engineering, Advanced RAG and Assignments 1–4</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10TH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20/07/2026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Prompt engineering: zero-shot, few-shot and role prompting, step-by-step reasoning and structured outputs; Assignment 1, Insurance Cost Prediction with multiple linear regression, submitted.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10TH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21/07/2026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RAG II: answering from multiple documents, conversation memory and source citations; Assignment 2, Customer Churn Prediction with logistic regression, submitted.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10TH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22/07/2026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RAG III: advanced techniques including history-aware retrieval and query rewriting, tuning of chunk size, overlap and top-k, and grounding prompts to reduce hallucination.</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10TH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23/07/2026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RAG IV: production-level project structure with separate indexing and querying modules; Assignment 3, Salary Prediction with polynomial regression, and Assignment 4, Breast Cancer Classification with KNN, submitted.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10TH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24/07/2026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Deep learning practice projects: Brain Tumour MRI classification into four classes and LFW face recognition into seven identities, both with CNNs, early stopping and learning-rate reduction.</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tenth week combined advanced generative-AI topics with the graded assignment series. Prompt engineering techniques were followed by three further RAG sessions covering multiple documents, conversation memory, source citations, history-aware retrieval and a production-level project structure. Deep learning practice continued with CNN projects on brain tumour MRI scans and face recognition. In parallel, the first four graded assignments, on multiple linear regression, logistic regression, polynomial regression and KNN, were submitted.</w:t>
      </w:r>
    </w:p>
    <w:p>
      <w:pPr>
        <w:pStyle w:val="Heading2"/>
        <w:keepNext/>
        <w:pageBreakBefore/>
        <w:jc w:val="left"/>
      </w:pPr>
      <w:r>
        <w:rPr>
          <w:rFonts w:ascii="Times New Roman" w:hAnsi="Times New Roman" w:cs="Times New Roman" w:eastAsia="Times New Roman"/>
          <w:b/>
          <w:i w:val="0"/>
          <w:color w:val="000000"/>
          <w:sz w:val="26"/>
        </w:rPr>
        <w:t>Week 11: Assignments 5–10, Portfolio and Completion</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1003"/>
            <w:shd w:val="clear" w:color="auto" w:fill="DCE6F1"/>
          </w:tcPr>
          <w:p>
            <w:pPr>
              <w:spacing w:before="0" w:after="0" w:line="240" w:lineRule="auto"/>
              <w:jc w:val="left"/>
            </w:pPr>
            <w:r/>
            <w:r>
              <w:rPr>
                <w:rFonts w:ascii="Times New Roman" w:hAnsi="Times New Roman" w:cs="Times New Roman" w:eastAsia="Times New Roman"/>
                <w:b/>
                <w:i w:val="0"/>
                <w:color w:val="000000"/>
                <w:sz w:val="19"/>
              </w:rPr>
              <w:t>Week</w:t>
            </w:r>
          </w:p>
        </w:tc>
        <w:tc>
          <w:tcPr>
            <w:tcW w:type="dxa" w:w="11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Date</w:t>
            </w:r>
          </w:p>
        </w:tc>
        <w:tc>
          <w:tcPr>
            <w:tcW w:type="dxa" w:w="1289"/>
            <w:shd w:val="clear" w:color="auto" w:fill="DCE6F1"/>
          </w:tcPr>
          <w:p>
            <w:pPr>
              <w:spacing w:before="0" w:after="0" w:line="240" w:lineRule="auto"/>
              <w:jc w:val="left"/>
            </w:pPr>
            <w:r/>
            <w:r>
              <w:rPr>
                <w:rFonts w:ascii="Times New Roman" w:hAnsi="Times New Roman" w:cs="Times New Roman" w:eastAsia="Times New Roman"/>
                <w:b/>
                <w:i w:val="0"/>
                <w:color w:val="000000"/>
                <w:sz w:val="19"/>
              </w:rPr>
              <w:t>Day</w:t>
            </w:r>
          </w:p>
        </w:tc>
        <w:tc>
          <w:tcPr>
            <w:tcW w:type="dxa" w:w="4871"/>
            <w:shd w:val="clear" w:color="auto" w:fill="DCE6F1"/>
          </w:tcPr>
          <w:p>
            <w:pPr>
              <w:spacing w:before="0" w:after="0" w:line="240" w:lineRule="auto"/>
              <w:jc w:val="left"/>
            </w:pPr>
            <w:r/>
            <w:r>
              <w:rPr>
                <w:rFonts w:ascii="Times New Roman" w:hAnsi="Times New Roman" w:cs="Times New Roman" w:eastAsia="Times New Roman"/>
                <w:b/>
                <w:i w:val="0"/>
                <w:color w:val="000000"/>
                <w:sz w:val="19"/>
              </w:rPr>
              <w:t>Name of the Topic / Module Completed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11TH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27/07/2026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Monday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Assignment 5, Employee Attrition Prediction using decision tree and random forest, and Assignment 6, Weather Condition Classification using an SVM with Open-Meteo API data, submitted.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11TH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28/07/2026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Tuesday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Assignment 7, Customer Segmentation using K-Means clustering and PCA, submitted.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11TH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29/07/2026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Wednesday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Amazon quarterly report (10-Q) RAG chatbot built with FastAPI, sentence-transformers, FAISS and Gemini; consolidation of all projects into a portfolio repository.</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11TH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30/07/2026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Thursday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Assignment 8, Handwritten Digit Recognition using an ANN, and Assignment 9, Cats versus Dogs Image Classification using a CNN, submitted.</w:t>
            </w:r>
          </w:p>
        </w:tc>
      </w:tr>
      <w:tr>
        <w:tc>
          <w:tcPr>
            <w:tcW w:type="dxa" w:w="1003"/>
          </w:tcPr>
          <w:p>
            <w:pPr>
              <w:spacing w:before="0" w:after="0" w:line="240" w:lineRule="auto"/>
              <w:jc w:val="left"/>
            </w:pPr>
            <w:r/>
            <w:r>
              <w:rPr>
                <w:rFonts w:ascii="Times New Roman" w:hAnsi="Times New Roman" w:cs="Times New Roman" w:eastAsia="Times New Roman"/>
                <w:b w:val="0"/>
                <w:i w:val="0"/>
                <w:color w:val="000000"/>
                <w:sz w:val="19"/>
              </w:rPr>
              <w:t>11TH WEEK</w:t>
            </w:r>
          </w:p>
        </w:tc>
        <w:tc>
          <w:tcPr>
            <w:tcW w:type="dxa" w:w="1146"/>
          </w:tcPr>
          <w:p>
            <w:pPr>
              <w:spacing w:before="0" w:after="0" w:line="240" w:lineRule="auto"/>
              <w:jc w:val="left"/>
            </w:pPr>
            <w:r/>
            <w:r>
              <w:rPr>
                <w:rFonts w:ascii="Times New Roman" w:hAnsi="Times New Roman" w:cs="Times New Roman" w:eastAsia="Times New Roman"/>
                <w:b w:val="0"/>
                <w:i w:val="0"/>
                <w:color w:val="000000"/>
                <w:sz w:val="19"/>
              </w:rPr>
              <w:t>31/07/2026</w:t>
            </w:r>
          </w:p>
        </w:tc>
        <w:tc>
          <w:tcPr>
            <w:tcW w:type="dxa" w:w="1289"/>
          </w:tcPr>
          <w:p>
            <w:pPr>
              <w:spacing w:before="0" w:after="0" w:line="240" w:lineRule="auto"/>
              <w:jc w:val="left"/>
            </w:pPr>
            <w:r/>
            <w:r>
              <w:rPr>
                <w:rFonts w:ascii="Times New Roman" w:hAnsi="Times New Roman" w:cs="Times New Roman" w:eastAsia="Times New Roman"/>
                <w:b w:val="0"/>
                <w:i w:val="0"/>
                <w:color w:val="000000"/>
                <w:sz w:val="19"/>
              </w:rPr>
              <w:t>Friday</w:t>
            </w:r>
          </w:p>
        </w:tc>
        <w:tc>
          <w:tcPr>
            <w:tcW w:type="dxa" w:w="4871"/>
          </w:tcPr>
          <w:p>
            <w:pPr>
              <w:spacing w:before="0" w:after="0" w:line="240" w:lineRule="auto"/>
              <w:jc w:val="left"/>
            </w:pPr>
            <w:r/>
            <w:r>
              <w:rPr>
                <w:rFonts w:ascii="Times New Roman" w:hAnsi="Times New Roman" w:cs="Times New Roman" w:eastAsia="Times New Roman"/>
                <w:b w:val="0"/>
                <w:i w:val="0"/>
                <w:color w:val="000000"/>
                <w:sz w:val="19"/>
              </w:rPr>
              <w:t>Assignment 10, End-to-End Heart Disease Prediction with model training, a Flask REST API and deployment on Render; completion of the internship and closing review with the instructor.</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i w:val="0"/>
          <w:color w:val="000000"/>
          <w:sz w:val="24"/>
        </w:rPr>
        <w:t>Summary of the week.</w:t>
      </w:r>
      <w:r>
        <w:rPr>
          <w:rFonts w:ascii="Times New Roman" w:hAnsi="Times New Roman" w:cs="Times New Roman" w:eastAsia="Times New Roman"/>
          <w:b w:val="0"/>
          <w:i w:val="0"/>
          <w:color w:val="000000"/>
          <w:sz w:val="24"/>
        </w:rPr>
        <w:t xml:space="preserve"> The final week completed the remaining six graded assignments: a decision tree and random forest comparison, SVM classification on live weather data, customer segmentation with K-Means and PCA, digit recognition with an ANN, image classification with a CNN and, finally, an end-to-end heart disease prediction REST API deployed on Render. An Amazon quarterly-report RAG chatbot was also built with FastAPI and FAISS, and all projects were consolidated into a single portfolio repository. The internship concluded on 31st July, 2026 with the closing review, and the certificate of completion was issued by MPOnline Limited.</w:t>
      </w:r>
    </w:p>
    <w:p>
      <w:pPr>
        <w:sectPr>
          <w:footerReference w:type="default" r:id="rId9"/>
          <w:pgSz w:w="11909" w:h="16834"/>
          <w:pgMar w:top="1440" w:right="1440" w:bottom="1440" w:left="2160" w:header="720" w:footer="720" w:gutter="0"/>
          <w:pgNumType w:fmt="lowerRoman" w:start="1"/>
          <w:cols w:space="720"/>
          <w:docGrid w:linePitch="360"/>
        </w:sectPr>
      </w:pPr>
    </w:p>
    <w:p>
      <w:pPr>
        <w:pStyle w:val="Heading1"/>
        <w:jc w:val="center"/>
      </w:pPr>
      <w:r>
        <w:rPr>
          <w:rFonts w:ascii="Times New Roman" w:hAnsi="Times New Roman" w:cs="Times New Roman" w:eastAsia="Times New Roman"/>
          <w:b/>
          <w:i w:val="0"/>
          <w:color w:val="000000"/>
          <w:sz w:val="28"/>
        </w:rPr>
        <w:t>CHAPTER 1: INTRODUCTION</w:t>
      </w:r>
    </w:p>
    <w:p>
      <w:pPr>
        <w:pStyle w:val="Heading2"/>
        <w:keepNext/>
        <w:jc w:val="left"/>
      </w:pPr>
      <w:r>
        <w:rPr>
          <w:rFonts w:ascii="Times New Roman" w:hAnsi="Times New Roman" w:cs="Times New Roman" w:eastAsia="Times New Roman"/>
          <w:b/>
          <w:i w:val="0"/>
          <w:color w:val="000000"/>
          <w:sz w:val="26"/>
        </w:rPr>
        <w:t>1.1 The Domain: Software Engineering and Applied Machine Learning in Enterprise Systems</w:t>
      </w:r>
    </w:p>
    <w:p>
      <w:r>
        <w:rPr>
          <w:rFonts w:ascii="Times New Roman" w:hAnsi="Times New Roman" w:cs="Times New Roman" w:eastAsia="Times New Roman"/>
          <w:b w:val="0"/>
          <w:i w:val="0"/>
          <w:color w:val="000000"/>
          <w:sz w:val="24"/>
        </w:rPr>
        <w:t>Enterprise information systems are built from a small number of durable ideas. State is held in a data store whose structure determines what questions may be asked cheaply; behaviour is expressed as code arranged into units whose boundaries determine how easily the system may be changed; and the value of the system to its users is delivered through an interface whose clarity determines whether the system is actually used. Contemporary practice organises these ideas into layered architectures, most commonly according to the Model-View-Controller pattern, and the maintainability of such a system depends less on the sophistication of its algorithms than on the discipline with which its units are named, its state is encapsulated and its schema is normalised.</w:t>
      </w:r>
    </w:p>
    <w:p>
      <w:r>
        <w:rPr>
          <w:rFonts w:ascii="Times New Roman" w:hAnsi="Times New Roman" w:cs="Times New Roman" w:eastAsia="Times New Roman"/>
          <w:b w:val="0"/>
          <w:i w:val="0"/>
          <w:color w:val="000000"/>
          <w:sz w:val="24"/>
        </w:rPr>
        <w:t>Two further developments have changed what enterprise systems are expected to do. The first is scale: an e-governance platform serves millions of transactions, so query formulation, indexing and normalisation become operational requirements rather than academic exercises. The second is the availability of large quantities of structured and unstructured data, which has made machine learning a practical component of enterprise software. Forecasting demand, detecting anomalous transactions and answering citizen queries from documents are now ordinary engineering tasks, and they bring a discipline of their own: because the behaviour of such a system is learned from data rather than read from its code, the design of its evaluation carries the burden that unit testing carries in ordinary software.</w:t>
      </w:r>
    </w:p>
    <w:p>
      <w:pPr>
        <w:pStyle w:val="Heading2"/>
        <w:keepNext/>
        <w:jc w:val="left"/>
      </w:pPr>
      <w:r>
        <w:rPr>
          <w:rFonts w:ascii="Times New Roman" w:hAnsi="Times New Roman" w:cs="Times New Roman" w:eastAsia="Times New Roman"/>
          <w:b/>
          <w:i w:val="0"/>
          <w:color w:val="000000"/>
          <w:sz w:val="26"/>
        </w:rPr>
        <w:t>1.2 About the Host Organisation: MPOnline Limited</w:t>
      </w:r>
    </w:p>
    <w:p>
      <w:r>
        <w:rPr>
          <w:rFonts w:ascii="Times New Roman" w:hAnsi="Times New Roman" w:cs="Times New Roman" w:eastAsia="Times New Roman"/>
          <w:b w:val="0"/>
          <w:i w:val="0"/>
          <w:color w:val="000000"/>
          <w:sz w:val="24"/>
        </w:rPr>
        <w:t>MPOnline Limited is the official e-governance service delivery organisation of the Government of Madhya Pradesh. It was incorporated in 2006 as a joint venture between the Government of Madhya Pradesh, acting through the Madhya Pradesh State Electronics Development Corporation, and Tata Consultancy Services, and it is based in Bhopal. The company develops and operates the citizen services portal at www.mponline.gov.in, guided by the idea of moving from “citizen in line” to “citizen online”, and it builds the software platforms and databases on which those services depend. Through that portal it delivers Government-to-Citizen, Government-to-Business, Business-to-Citizen and Government-to-Government services, including applications and payments, examination and recruitment processes, counselling, licences, certificates and welfare schemes, supported by a statewide network of authorised kiosks.</w:t>
      </w:r>
    </w:p>
    <w:p>
      <w:r>
        <w:rPr>
          <w:rFonts w:ascii="Times New Roman" w:hAnsi="Times New Roman" w:cs="Times New Roman" w:eastAsia="Times New Roman"/>
          <w:b w:val="0"/>
          <w:i w:val="0"/>
          <w:color w:val="000000"/>
          <w:sz w:val="24"/>
        </w:rPr>
        <w:t>The relevance of the host organisation to the work described in this report is direct. An organisation that processes applications, examination records and payments for the whole state depends on maintainable software and on correctly designed relational structures, the subject of Chapter 2, and it accumulates exactly the kind of structured data to which machine learning is applicable, the subject of Chapter 3. It is ISO certified and appraised at CMMI Maturity Level 3.</w:t>
      </w:r>
    </w:p>
    <w:p>
      <w:pPr>
        <w:pStyle w:val="Heading2"/>
        <w:keepNext/>
        <w:jc w:val="left"/>
      </w:pPr>
      <w:r>
        <w:rPr>
          <w:rFonts w:ascii="Times New Roman" w:hAnsi="Times New Roman" w:cs="Times New Roman" w:eastAsia="Times New Roman"/>
          <w:b/>
          <w:i w:val="0"/>
          <w:color w:val="000000"/>
          <w:sz w:val="26"/>
        </w:rPr>
        <w:t>1.3 The Two Internship Programmes: Scope, Structure and Responsibilities</w:t>
      </w:r>
    </w:p>
    <w:p>
      <w:r>
        <w:rPr>
          <w:rFonts w:ascii="Times New Roman" w:hAnsi="Times New Roman" w:cs="Times New Roman" w:eastAsia="Times New Roman"/>
          <w:b w:val="0"/>
          <w:i w:val="0"/>
          <w:color w:val="000000"/>
          <w:sz w:val="24"/>
        </w:rPr>
        <w:t xml:space="preserve">The </w:t>
      </w:r>
      <w:r>
        <w:rPr>
          <w:rFonts w:ascii="Times New Roman" w:hAnsi="Times New Roman" w:cs="Times New Roman" w:eastAsia="Times New Roman"/>
          <w:b/>
          <w:i w:val="0"/>
          <w:color w:val="000000"/>
          <w:sz w:val="24"/>
        </w:rPr>
        <w:t>Advanced Software Engineering and Development Internship</w:t>
      </w:r>
      <w:r>
        <w:rPr>
          <w:rFonts w:ascii="Times New Roman" w:hAnsi="Times New Roman" w:cs="Times New Roman" w:eastAsia="Times New Roman"/>
          <w:b w:val="0"/>
          <w:i w:val="0"/>
          <w:color w:val="000000"/>
          <w:sz w:val="24"/>
        </w:rPr>
        <w:t xml:space="preserve"> (programme code SE3) was carried out under the industry supervision of Mr. Rupesh Phalne and ran from 20th May, 2026 to 31st July, 2026, a period of seventy-three (73) calendar days, of which sixty-three (63) were working days spread over eleven weekly cycles from Monday to Saturday. The programme was structured as a supervised apprenticeship in which each working day paired a theory briefing with supervised laboratory implementation, and the role responsibility was that of an implementation engineer: to reproduce every prescribed exercise, to diagnose and correct the errors that arose, to verify each artefact against its specification, and to maintain the source under version control with adequate documentation.</w:t>
      </w:r>
    </w:p>
    <w:p>
      <w:r>
        <w:rPr>
          <w:rFonts w:ascii="Times New Roman" w:hAnsi="Times New Roman" w:cs="Times New Roman" w:eastAsia="Times New Roman"/>
          <w:b w:val="0"/>
          <w:i w:val="0"/>
          <w:color w:val="000000"/>
          <w:sz w:val="24"/>
        </w:rPr>
        <w:t xml:space="preserve">The </w:t>
      </w:r>
      <w:r>
        <w:rPr>
          <w:rFonts w:ascii="Times New Roman" w:hAnsi="Times New Roman" w:cs="Times New Roman" w:eastAsia="Times New Roman"/>
          <w:b/>
          <w:i w:val="0"/>
          <w:color w:val="000000"/>
          <w:sz w:val="24"/>
        </w:rPr>
        <w:t>AI/ML Internship Program</w:t>
      </w:r>
      <w:r>
        <w:rPr>
          <w:rFonts w:ascii="Times New Roman" w:hAnsi="Times New Roman" w:cs="Times New Roman" w:eastAsia="Times New Roman"/>
          <w:b w:val="0"/>
          <w:i w:val="0"/>
          <w:color w:val="000000"/>
          <w:sz w:val="24"/>
        </w:rPr>
        <w:t xml:space="preserve"> (programme code AI3, Batch 1A) was conducted by Mr. Nishant Shrivastava over the same period, with scheduled weekday sessions from 1:00 pm to 3:00 pm. Each module combined a concept session supported by detailed notes, guided implementation in Python with Jupyter Notebook and Visual Studio Code, and practice work from short exercises to complete applications. Assessment was continuous: each graded assignment was submitted before a fixed deadline as a public GitHub repository with a README stating the objective, data set, method and results. The role responsibility was that of a data practitioner: to prepare data honestly, to choose models and metrics suited to the problem, and to deliver working services rather than notebooks alone.</w:t>
      </w:r>
    </w:p>
    <w:p>
      <w:r>
        <w:rPr>
          <w:rFonts w:ascii="Times New Roman" w:hAnsi="Times New Roman" w:cs="Times New Roman" w:eastAsia="Times New Roman"/>
          <w:b w:val="0"/>
          <w:i w:val="0"/>
          <w:color w:val="000000"/>
          <w:sz w:val="24"/>
        </w:rPr>
        <w:t>Each programme exceeded the forty-five days of internship that the Department requires for evaluation.</w:t>
      </w:r>
    </w:p>
    <w:p>
      <w:pPr>
        <w:pStyle w:val="Heading2"/>
        <w:keepNext/>
        <w:jc w:val="left"/>
      </w:pPr>
      <w:r>
        <w:rPr>
          <w:rFonts w:ascii="Times New Roman" w:hAnsi="Times New Roman" w:cs="Times New Roman" w:eastAsia="Times New Roman"/>
          <w:b/>
          <w:i w:val="0"/>
          <w:color w:val="000000"/>
          <w:sz w:val="26"/>
        </w:rPr>
        <w:t>1.4 Tools, Frameworks and Technology Stack</w:t>
      </w:r>
    </w:p>
    <w:p>
      <w:r>
        <w:rPr>
          <w:rFonts w:ascii="Times New Roman" w:hAnsi="Times New Roman" w:cs="Times New Roman" w:eastAsia="Times New Roman"/>
          <w:b w:val="0"/>
          <w:i w:val="0"/>
          <w:color w:val="000000"/>
          <w:sz w:val="24"/>
        </w:rPr>
        <w:t>Table 1.1 lists the principal tools, languages and platforms employed across the two programmes. All are open source or free-tier, so the work was built, executed and deployed without special hardware or paid infrastructure.</w:t>
      </w:r>
    </w:p>
    <w:p>
      <w:pPr>
        <w:keepNext/>
        <w:spacing w:after="200"/>
        <w:jc w:val="center"/>
      </w:pPr>
      <w:r>
        <w:rPr>
          <w:rFonts w:ascii="Times New Roman" w:hAnsi="Times New Roman" w:cs="Times New Roman" w:eastAsia="Times New Roman"/>
          <w:b w:val="0"/>
          <w:i/>
          <w:color w:val="000000"/>
          <w:sz w:val="21"/>
        </w:rPr>
        <w:t>Table 1.1: Tools, frameworks and technologies used during the two internships</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trPr>
        <w:tc>
          <w:tcPr>
            <w:tcW w:type="dxa" w:w="1895"/>
            <w:shd w:val="clear" w:color="auto" w:fill="DCE6F1"/>
          </w:tcPr>
          <w:p>
            <w:pPr>
              <w:spacing w:before="0" w:after="0" w:line="240" w:lineRule="auto"/>
              <w:jc w:val="left"/>
            </w:pPr>
            <w:r/>
            <w:r>
              <w:rPr>
                <w:rFonts w:ascii="Times New Roman" w:hAnsi="Times New Roman" w:cs="Times New Roman" w:eastAsia="Times New Roman"/>
                <w:b/>
                <w:i w:val="0"/>
                <w:color w:val="000000"/>
                <w:sz w:val="19"/>
              </w:rPr>
              <w:t>Area</w:t>
            </w:r>
          </w:p>
        </w:tc>
        <w:tc>
          <w:tcPr>
            <w:tcW w:type="dxa" w:w="2478"/>
            <w:shd w:val="clear" w:color="auto" w:fill="DCE6F1"/>
          </w:tcPr>
          <w:p>
            <w:pPr>
              <w:spacing w:before="0" w:after="0" w:line="240" w:lineRule="auto"/>
              <w:jc w:val="left"/>
            </w:pPr>
            <w:r/>
            <w:r>
              <w:rPr>
                <w:rFonts w:ascii="Times New Roman" w:hAnsi="Times New Roman" w:cs="Times New Roman" w:eastAsia="Times New Roman"/>
                <w:b/>
                <w:i w:val="0"/>
                <w:color w:val="000000"/>
                <w:sz w:val="19"/>
              </w:rPr>
              <w:t>Track</w:t>
            </w:r>
          </w:p>
        </w:tc>
        <w:tc>
          <w:tcPr>
            <w:tcW w:type="dxa" w:w="3936"/>
            <w:shd w:val="clear" w:color="auto" w:fill="DCE6F1"/>
          </w:tcPr>
          <w:p>
            <w:pPr>
              <w:spacing w:before="0" w:after="0" w:line="240" w:lineRule="auto"/>
              <w:jc w:val="left"/>
            </w:pPr>
            <w:r/>
            <w:r>
              <w:rPr>
                <w:rFonts w:ascii="Times New Roman" w:hAnsi="Times New Roman" w:cs="Times New Roman" w:eastAsia="Times New Roman"/>
                <w:b/>
                <w:i w:val="0"/>
                <w:color w:val="000000"/>
                <w:sz w:val="19"/>
              </w:rPr>
              <w:t>Tools, languages and platforms</w:t>
            </w:r>
          </w:p>
        </w:tc>
      </w:tr>
      <w:tr>
        <w:tc>
          <w:tcPr>
            <w:tcW w:type="dxa" w:w="1895"/>
          </w:tcPr>
          <w:p>
            <w:pPr>
              <w:spacing w:before="0" w:after="0" w:line="240" w:lineRule="auto"/>
              <w:jc w:val="left"/>
            </w:pPr>
            <w:r>
              <w:t>Object-oriented design</w:t>
            </w:r>
          </w:p>
        </w:tc>
        <w:tc>
          <w:tcPr>
            <w:tcW w:type="dxa" w:w="2478"/>
          </w:tcPr>
          <w:p>
            <w:pPr>
              <w:spacing w:before="0" w:after="0" w:line="240" w:lineRule="auto"/>
              <w:jc w:val="left"/>
            </w:pPr>
            <w:r/>
            <w:r>
              <w:rPr>
                <w:rFonts w:ascii="Times New Roman" w:hAnsi="Times New Roman" w:cs="Times New Roman" w:eastAsia="Times New Roman"/>
                <w:b w:val="0"/>
                <w:i w:val="0"/>
                <w:color w:val="000000"/>
                <w:sz w:val="19"/>
              </w:rPr>
              <w:t>SE3</w:t>
            </w:r>
          </w:p>
        </w:tc>
        <w:tc>
          <w:tcPr>
            <w:tcW w:type="dxa" w:w="3936"/>
          </w:tcPr>
          <w:p>
            <w:pPr>
              <w:spacing w:before="0" w:after="0" w:line="240" w:lineRule="auto"/>
              <w:jc w:val="left"/>
            </w:pPr>
            <w:r>
              <w:t>C# with the .NET SDK, Visual Studio 2022 and MSBuild</w:t>
            </w:r>
          </w:p>
        </w:tc>
      </w:tr>
      <w:tr>
        <w:tc>
          <w:tcPr>
            <w:tcW w:type="dxa" w:w="1895"/>
          </w:tcPr>
          <w:p>
            <w:pPr>
              <w:spacing w:before="0" w:after="0" w:line="240" w:lineRule="auto"/>
              <w:jc w:val="left"/>
            </w:pPr>
            <w:r>
              <w:t>Presentation layer</w:t>
            </w:r>
          </w:p>
        </w:tc>
        <w:tc>
          <w:tcPr>
            <w:tcW w:type="dxa" w:w="2478"/>
          </w:tcPr>
          <w:p>
            <w:pPr>
              <w:spacing w:before="0" w:after="0" w:line="240" w:lineRule="auto"/>
              <w:jc w:val="left"/>
            </w:pPr>
            <w:r/>
            <w:r>
              <w:rPr>
                <w:rFonts w:ascii="Times New Roman" w:hAnsi="Times New Roman" w:cs="Times New Roman" w:eastAsia="Times New Roman"/>
                <w:b w:val="0"/>
                <w:i w:val="0"/>
                <w:color w:val="000000"/>
                <w:sz w:val="19"/>
              </w:rPr>
              <w:t>SE3</w:t>
            </w:r>
          </w:p>
        </w:tc>
        <w:tc>
          <w:tcPr>
            <w:tcW w:type="dxa" w:w="3936"/>
          </w:tcPr>
          <w:p>
            <w:pPr>
              <w:spacing w:before="0" w:after="0" w:line="240" w:lineRule="auto"/>
              <w:jc w:val="left"/>
            </w:pPr>
            <w:r>
              <w:t>HTML5, CSS3, accessibility and responsive layout</w:t>
            </w:r>
          </w:p>
        </w:tc>
      </w:tr>
      <w:tr>
        <w:tc>
          <w:tcPr>
            <w:tcW w:type="dxa" w:w="1895"/>
          </w:tcPr>
          <w:p>
            <w:pPr>
              <w:spacing w:before="0" w:after="0" w:line="240" w:lineRule="auto"/>
              <w:jc w:val="left"/>
            </w:pPr>
            <w:r>
              <w:t>Database</w:t>
            </w:r>
          </w:p>
        </w:tc>
        <w:tc>
          <w:tcPr>
            <w:tcW w:type="dxa" w:w="2478"/>
          </w:tcPr>
          <w:p>
            <w:pPr>
              <w:spacing w:before="0" w:after="0" w:line="240" w:lineRule="auto"/>
              <w:jc w:val="left"/>
            </w:pPr>
            <w:r/>
            <w:r>
              <w:rPr>
                <w:rFonts w:ascii="Times New Roman" w:hAnsi="Times New Roman" w:cs="Times New Roman" w:eastAsia="Times New Roman"/>
                <w:b w:val="0"/>
                <w:i w:val="0"/>
                <w:color w:val="000000"/>
                <w:sz w:val="19"/>
              </w:rPr>
              <w:t>SE3</w:t>
            </w:r>
          </w:p>
        </w:tc>
        <w:tc>
          <w:tcPr>
            <w:tcW w:type="dxa" w:w="3936"/>
          </w:tcPr>
          <w:p>
            <w:pPr>
              <w:spacing w:before="0" w:after="0" w:line="240" w:lineRule="auto"/>
              <w:jc w:val="left"/>
            </w:pPr>
            <w:r>
              <w:t>SQL Server 2019, SSMS and T-SQL (DDL, DML, DQL, TCL, DCL)</w:t>
            </w:r>
          </w:p>
        </w:tc>
      </w:tr>
      <w:tr>
        <w:tc>
          <w:tcPr>
            <w:tcW w:type="dxa" w:w="1895"/>
          </w:tcPr>
          <w:p>
            <w:pPr>
              <w:spacing w:before="0" w:after="0" w:line="240" w:lineRule="auto"/>
              <w:jc w:val="left"/>
            </w:pPr>
            <w:r>
              <w:t>Web application</w:t>
            </w:r>
          </w:p>
        </w:tc>
        <w:tc>
          <w:tcPr>
            <w:tcW w:type="dxa" w:w="2478"/>
          </w:tcPr>
          <w:p>
            <w:pPr>
              <w:spacing w:before="0" w:after="0" w:line="240" w:lineRule="auto"/>
              <w:jc w:val="left"/>
            </w:pPr>
            <w:r/>
            <w:r>
              <w:rPr>
                <w:rFonts w:ascii="Times New Roman" w:hAnsi="Times New Roman" w:cs="Times New Roman" w:eastAsia="Times New Roman"/>
                <w:b w:val="0"/>
                <w:i w:val="0"/>
                <w:color w:val="000000"/>
                <w:sz w:val="19"/>
              </w:rPr>
              <w:t>SE3</w:t>
            </w:r>
          </w:p>
        </w:tc>
        <w:tc>
          <w:tcPr>
            <w:tcW w:type="dxa" w:w="3936"/>
          </w:tcPr>
          <w:p>
            <w:pPr>
              <w:spacing w:before="0" w:after="0" w:line="240" w:lineRule="auto"/>
              <w:jc w:val="left"/>
            </w:pPr>
            <w:r>
              <w:t>ASP.NET MVC, Razor views, Entity Framework and validation</w:t>
            </w:r>
          </w:p>
        </w:tc>
      </w:tr>
      <w:tr>
        <w:tc>
          <w:tcPr>
            <w:tcW w:type="dxa" w:w="1895"/>
          </w:tcPr>
          <w:p>
            <w:pPr>
              <w:spacing w:before="0" w:after="0" w:line="240" w:lineRule="auto"/>
              <w:jc w:val="left"/>
            </w:pPr>
            <w:r>
              <w:t>Data and machine learning</w:t>
            </w:r>
          </w:p>
        </w:tc>
        <w:tc>
          <w:tcPr>
            <w:tcW w:type="dxa" w:w="2478"/>
          </w:tcPr>
          <w:p>
            <w:pPr>
              <w:spacing w:before="0" w:after="0" w:line="240" w:lineRule="auto"/>
              <w:jc w:val="left"/>
            </w:pPr>
            <w:r/>
            <w:r>
              <w:rPr>
                <w:rFonts w:ascii="Times New Roman" w:hAnsi="Times New Roman" w:cs="Times New Roman" w:eastAsia="Times New Roman"/>
                <w:b w:val="0"/>
                <w:i w:val="0"/>
                <w:color w:val="000000"/>
                <w:sz w:val="19"/>
              </w:rPr>
              <w:t>AI3</w:t>
            </w:r>
          </w:p>
        </w:tc>
        <w:tc>
          <w:tcPr>
            <w:tcW w:type="dxa" w:w="3936"/>
          </w:tcPr>
          <w:p>
            <w:pPr>
              <w:spacing w:before="0" w:after="0" w:line="240" w:lineRule="auto"/>
              <w:jc w:val="left"/>
            </w:pPr>
            <w:r>
              <w:t>Python, NumPy, Pandas, Seaborn, scikit-learn and Keras</w:t>
            </w:r>
          </w:p>
        </w:tc>
      </w:tr>
      <w:tr>
        <w:tc>
          <w:tcPr>
            <w:tcW w:type="dxa" w:w="1895"/>
          </w:tcPr>
          <w:p>
            <w:pPr>
              <w:spacing w:before="0" w:after="0" w:line="240" w:lineRule="auto"/>
              <w:jc w:val="left"/>
            </w:pPr>
            <w:r>
              <w:t>NLP and generative AI</w:t>
            </w:r>
          </w:p>
        </w:tc>
        <w:tc>
          <w:tcPr>
            <w:tcW w:type="dxa" w:w="2478"/>
          </w:tcPr>
          <w:p>
            <w:pPr>
              <w:spacing w:before="0" w:after="0" w:line="240" w:lineRule="auto"/>
              <w:jc w:val="left"/>
            </w:pPr>
            <w:r/>
            <w:r>
              <w:rPr>
                <w:rFonts w:ascii="Times New Roman" w:hAnsi="Times New Roman" w:cs="Times New Roman" w:eastAsia="Times New Roman"/>
                <w:b w:val="0"/>
                <w:i w:val="0"/>
                <w:color w:val="000000"/>
                <w:sz w:val="19"/>
              </w:rPr>
              <w:t>AI3</w:t>
            </w:r>
          </w:p>
        </w:tc>
        <w:tc>
          <w:tcPr>
            <w:tcW w:type="dxa" w:w="3936"/>
          </w:tcPr>
          <w:p>
            <w:pPr>
              <w:spacing w:before="0" w:after="0" w:line="240" w:lineRule="auto"/>
              <w:jc w:val="left"/>
            </w:pPr>
            <w:r>
              <w:t>LangChain, ChromaDB, FAISS and the Gemini API</w:t>
            </w:r>
          </w:p>
        </w:tc>
      </w:tr>
      <w:tr>
        <w:tc>
          <w:tcPr>
            <w:tcW w:type="dxa" w:w="1895"/>
          </w:tcPr>
          <w:p>
            <w:pPr>
              <w:spacing w:before="0" w:after="0" w:line="240" w:lineRule="auto"/>
              <w:jc w:val="left"/>
            </w:pPr>
            <w:r>
              <w:t>Deployment and MLOps</w:t>
            </w:r>
          </w:p>
        </w:tc>
        <w:tc>
          <w:tcPr>
            <w:tcW w:type="dxa" w:w="2478"/>
          </w:tcPr>
          <w:p>
            <w:pPr>
              <w:spacing w:before="0" w:after="0" w:line="240" w:lineRule="auto"/>
              <w:jc w:val="left"/>
            </w:pPr>
            <w:r/>
            <w:r>
              <w:rPr>
                <w:rFonts w:ascii="Times New Roman" w:hAnsi="Times New Roman" w:cs="Times New Roman" w:eastAsia="Times New Roman"/>
                <w:b w:val="0"/>
                <w:i w:val="0"/>
                <w:color w:val="000000"/>
                <w:sz w:val="19"/>
              </w:rPr>
              <w:t>AI3 and both tracks</w:t>
            </w:r>
          </w:p>
        </w:tc>
        <w:tc>
          <w:tcPr>
            <w:tcW w:type="dxa" w:w="3936"/>
          </w:tcPr>
          <w:p>
            <w:pPr>
              <w:spacing w:before="0" w:after="0" w:line="240" w:lineRule="auto"/>
              <w:jc w:val="left"/>
            </w:pPr>
            <w:r>
              <w:t>Flask, FastAPI, Docker, Git, Render and MLflow</w:t>
            </w:r>
          </w:p>
        </w:tc>
      </w:tr>
    </w:tbl>
    <w:p>
      <w:pPr>
        <w:spacing w:before="0" w:after="0" w:line="240" w:lineRule="auto"/>
      </w:pPr>
      <w:r>
        <w:rPr>
          <w:rFonts w:ascii="Times New Roman" w:hAnsi="Times New Roman" w:cs="Times New Roman" w:eastAsia="Times New Roman"/>
          <w:b w:val="0"/>
          <w:i w:val="0"/>
          <w:color w:val="000000"/>
          <w:sz w:val="12"/>
        </w:rPr>
      </w:r>
    </w:p>
    <w:p>
      <w:pPr>
        <w:pStyle w:val="Heading2"/>
        <w:keepNext/>
        <w:jc w:val="left"/>
      </w:pPr>
      <w:r>
        <w:rPr>
          <w:rFonts w:ascii="Times New Roman" w:hAnsi="Times New Roman" w:cs="Times New Roman" w:eastAsia="Times New Roman"/>
          <w:b/>
          <w:i w:val="0"/>
          <w:color w:val="000000"/>
          <w:sz w:val="26"/>
        </w:rPr>
        <w:t>1.5 Organisation of the Report</w:t>
      </w:r>
    </w:p>
    <w:p>
      <w:r>
        <w:rPr>
          <w:rFonts w:ascii="Times New Roman" w:hAnsi="Times New Roman" w:cs="Times New Roman" w:eastAsia="Times New Roman"/>
          <w:b w:val="0"/>
          <w:i w:val="0"/>
          <w:color w:val="000000"/>
          <w:sz w:val="24"/>
        </w:rPr>
        <w:t>The remainder of this report is arranged as follows. Chapter 2 discusses the first internship, mapping each objective to the activity that achieved it and recording the deliverables with their verified results. Chapter 3 discusses the second internship in the same order, with particular attention to its Car Price Prediction System and its ten graded assignments. Chapter 4 states the conclusions and Chapter 5 lists the references.</w:t>
      </w:r>
    </w:p>
    <w:p>
      <w:pPr>
        <w:pStyle w:val="Heading1"/>
        <w:pageBreakBefore/>
        <w:jc w:val="center"/>
      </w:pPr>
      <w:r>
        <w:rPr>
          <w:rFonts w:ascii="Times New Roman" w:hAnsi="Times New Roman" w:cs="Times New Roman" w:eastAsia="Times New Roman"/>
          <w:b/>
          <w:i w:val="0"/>
          <w:color w:val="000000"/>
          <w:sz w:val="28"/>
        </w:rPr>
        <w:t>CHAPTER 2: INTERNSHIP 1 DISCUSSION — ADVANCED SOFTWARE ENGINEERING AND DEVELOPMENT</w:t>
      </w:r>
    </w:p>
    <w:p>
      <w:r>
        <w:rPr>
          <w:rFonts w:ascii="Times New Roman" w:hAnsi="Times New Roman" w:cs="Times New Roman" w:eastAsia="Times New Roman"/>
          <w:b w:val="0"/>
          <w:i w:val="0"/>
          <w:color w:val="000000"/>
          <w:sz w:val="24"/>
        </w:rPr>
        <w:t>This chapter discusses the first internship. It maps each original objective to the activity that achieved it and to the evidence produced, describes the technical learning of each module family in the order in which it was taught, records the principal deliverables with their verified results, and closes with the observations drawn from the work, the skills acquired, and the challenges encountered together with the manner of their resolution.</w:t>
      </w:r>
    </w:p>
    <w:p>
      <w:pPr>
        <w:pStyle w:val="Heading2"/>
        <w:keepNext/>
        <w:jc w:val="left"/>
      </w:pPr>
      <w:r>
        <w:rPr>
          <w:rFonts w:ascii="Times New Roman" w:hAnsi="Times New Roman" w:cs="Times New Roman" w:eastAsia="Times New Roman"/>
          <w:b/>
          <w:i w:val="0"/>
          <w:color w:val="000000"/>
          <w:sz w:val="26"/>
        </w:rPr>
        <w:t>2.1 How the Internship 1 Objectives Were Achieved</w:t>
      </w:r>
    </w:p>
    <w:p>
      <w:r>
        <w:rPr>
          <w:rFonts w:ascii="Times New Roman" w:hAnsi="Times New Roman" w:cs="Times New Roman" w:eastAsia="Times New Roman"/>
          <w:b w:val="0"/>
          <w:i w:val="0"/>
          <w:color w:val="000000"/>
          <w:sz w:val="24"/>
        </w:rPr>
        <w:t>The objectives stated in the front matter were achieved through supervised implementation, verification against specification, and re-execution of every artefact at the close of the programme. Table 2.1 maps each objective to the activities that achieved it and to the evidence produced.</w:t>
      </w:r>
    </w:p>
    <w:p>
      <w:pPr>
        <w:keepNext/>
        <w:spacing w:after="200"/>
        <w:jc w:val="center"/>
      </w:pPr>
      <w:r>
        <w:rPr>
          <w:rFonts w:ascii="Times New Roman" w:hAnsi="Times New Roman" w:cs="Times New Roman" w:eastAsia="Times New Roman"/>
          <w:b w:val="0"/>
          <w:i/>
          <w:color w:val="000000"/>
          <w:sz w:val="21"/>
        </w:rPr>
        <w:t>Table 2.1: Mapping of the Internship 1 objectives to activities and evidence</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trPr>
        <w:tc>
          <w:tcPr>
            <w:tcW w:type="dxa" w:w="2292"/>
            <w:shd w:val="clear" w:color="auto" w:fill="DCE6F1"/>
          </w:tcPr>
          <w:p>
            <w:pPr>
              <w:spacing w:before="0" w:after="0" w:line="240" w:lineRule="auto"/>
              <w:jc w:val="left"/>
            </w:pPr>
            <w:r/>
            <w:r>
              <w:rPr>
                <w:rFonts w:ascii="Times New Roman" w:hAnsi="Times New Roman" w:cs="Times New Roman" w:eastAsia="Times New Roman"/>
                <w:b/>
                <w:i w:val="0"/>
                <w:color w:val="000000"/>
                <w:sz w:val="19"/>
              </w:rPr>
              <w:t>Objective</w:t>
            </w:r>
          </w:p>
        </w:tc>
        <w:tc>
          <w:tcPr>
            <w:tcW w:type="dxa" w:w="3438"/>
            <w:shd w:val="clear" w:color="auto" w:fill="DCE6F1"/>
          </w:tcPr>
          <w:p>
            <w:pPr>
              <w:spacing w:before="0" w:after="0" w:line="240" w:lineRule="auto"/>
              <w:jc w:val="left"/>
            </w:pPr>
            <w:r/>
            <w:r>
              <w:rPr>
                <w:rFonts w:ascii="Times New Roman" w:hAnsi="Times New Roman" w:cs="Times New Roman" w:eastAsia="Times New Roman"/>
                <w:b/>
                <w:i w:val="0"/>
                <w:color w:val="000000"/>
                <w:sz w:val="19"/>
              </w:rPr>
              <w:t>How it was achieved</w:t>
            </w:r>
          </w:p>
        </w:tc>
        <w:tc>
          <w:tcPr>
            <w:tcW w:type="dxa" w:w="2579"/>
            <w:shd w:val="clear" w:color="auto" w:fill="DCE6F1"/>
          </w:tcPr>
          <w:p>
            <w:pPr>
              <w:spacing w:before="0" w:after="0" w:line="240" w:lineRule="auto"/>
              <w:jc w:val="left"/>
            </w:pPr>
            <w:r/>
            <w:r>
              <w:rPr>
                <w:rFonts w:ascii="Times New Roman" w:hAnsi="Times New Roman" w:cs="Times New Roman" w:eastAsia="Times New Roman"/>
                <w:b/>
                <w:i w:val="0"/>
                <w:color w:val="000000"/>
                <w:sz w:val="19"/>
              </w:rPr>
              <w:t>Evidence produced</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1. C# language fundamentals</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Language sessions and the introductory console exercise set in Weeks 1 and 2</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Twelve console programs covering input, conversion, operators, branching and iteration</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2. Class design and encapsulation</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Week 3 laboratory work on the Book, building, Result and rectangle classes</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Four class implementations with private state, public methods and constructor initialisation</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3. Inheritance and constructor chaining</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Week 3 session on base and derived declarations and the base keyword</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Food, Fruit and Apple hierarchy; Clock and derived display override</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4. Abstract classes and interfaces</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Week 4 sessions on abstract members and interface contracts</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Restaurant and McDonalds abstract implementation; RegisterForExams implemented by Student and Employee</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5. Payroll hierarchy</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Exercises 1 and 13 of the C# sheet</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Employee extended by four staff classes with DA, HRA, PF and Staff Club Fund</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6. Polymorphic weekly payroll</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Exercise 11, implemented and verified against hand calculation</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SalariedEmployee, HourlyEmployee, CommissionEmployee and BaseSalariedCommissionEmployee</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7. Accessible HTML5 competency</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Week 5 exercises on structure, forms, tables, media and accessibility</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Semantic document, labelled employee form, timetable table, media and canvas page, skip link and ARIA roles</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8. Style application and the cascade</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Week 6 exercises on inline, internal and external styling</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Three style-application demonstrations with recorded precedence outcomes</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9. Typography, backgrounds and layering</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Exercises 4 and 5 of the CSS sheet</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Typography page, page and element background images, z-index layering, custom cursor</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10. Pseudo-classes and pseudo-elements; components</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Week 7 exercises on link states, generated content, drop-down menus and buttons</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Interactive navigation bar, alert buttons and loading buttons</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11. Responsible layout and cross-browser behaviour</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Week 7 media-query work with rendering compared in three browsers</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Breakpoint-verified pages with responsive images and a documented difference list</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12. Relational database design and querying</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Weeks 8 and 9 script library on SQL Server</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customer, products_catalog, teacher and Employee tables with DDL, DML and DQL scripts and verified result sets</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13. Normalisation and integrity</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Week 9 normalisation session with key enforcement</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Design progressed from First to Third Normal Form with primary, foreign and composite keys</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14. ASP.NET MVC application construction</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Week 10 and Week 11 exercises</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Employee model, EmployeeDbContext, EmployeeController, Razor views, routing, filters and helpers</w:t>
            </w:r>
          </w:p>
        </w:tc>
      </w:tr>
      <w:tr>
        <w:tc>
          <w:tcPr>
            <w:tcW w:type="dxa" w:w="2292"/>
          </w:tcPr>
          <w:p>
            <w:pPr>
              <w:spacing w:before="0" w:after="0" w:line="240" w:lineRule="auto"/>
              <w:jc w:val="left"/>
            </w:pPr>
            <w:r/>
            <w:r>
              <w:rPr>
                <w:rFonts w:ascii="Times New Roman" w:hAnsi="Times New Roman" w:cs="Times New Roman" w:eastAsia="Times New Roman"/>
                <w:b w:val="0"/>
                <w:i w:val="0"/>
                <w:color w:val="000000"/>
                <w:sz w:val="19"/>
              </w:rPr>
              <w:t>15. Professional practice</w:t>
            </w:r>
          </w:p>
        </w:tc>
        <w:tc>
          <w:tcPr>
            <w:tcW w:type="dxa" w:w="3438"/>
          </w:tcPr>
          <w:p>
            <w:pPr>
              <w:spacing w:before="0" w:after="0" w:line="240" w:lineRule="auto"/>
              <w:jc w:val="left"/>
            </w:pPr>
            <w:r/>
            <w:r>
              <w:rPr>
                <w:rFonts w:ascii="Times New Roman" w:hAnsi="Times New Roman" w:cs="Times New Roman" w:eastAsia="Times New Roman"/>
                <w:b w:val="0"/>
                <w:i w:val="0"/>
                <w:color w:val="000000"/>
                <w:sz w:val="19"/>
              </w:rPr>
              <w:t>Continuous across the programme</w:t>
            </w:r>
          </w:p>
        </w:tc>
        <w:tc>
          <w:tcPr>
            <w:tcW w:type="dxa" w:w="2579"/>
          </w:tcPr>
          <w:p>
            <w:pPr>
              <w:spacing w:before="0" w:after="0" w:line="240" w:lineRule="auto"/>
              <w:jc w:val="left"/>
            </w:pPr>
            <w:r/>
            <w:r>
              <w:rPr>
                <w:rFonts w:ascii="Times New Roman" w:hAnsi="Times New Roman" w:cs="Times New Roman" w:eastAsia="Times New Roman"/>
                <w:b w:val="0"/>
                <w:i w:val="0"/>
                <w:color w:val="000000"/>
                <w:sz w:val="19"/>
              </w:rPr>
              <w:t>Git repositories with commit history, README documentation and a maintained daily logbook</w:t>
            </w:r>
          </w:p>
        </w:tc>
      </w:tr>
    </w:tbl>
    <w:p>
      <w:pPr>
        <w:spacing w:before="0" w:after="0" w:line="240" w:lineRule="auto"/>
      </w:pPr>
      <w:r>
        <w:rPr>
          <w:rFonts w:ascii="Times New Roman" w:hAnsi="Times New Roman" w:cs="Times New Roman" w:eastAsia="Times New Roman"/>
          <w:b w:val="0"/>
          <w:i w:val="0"/>
          <w:color w:val="000000"/>
          <w:sz w:val="12"/>
        </w:rPr>
      </w:r>
    </w:p>
    <w:p>
      <w:pPr>
        <w:pStyle w:val="Heading2"/>
        <w:keepNext/>
        <w:jc w:val="left"/>
      </w:pPr>
      <w:r>
        <w:rPr>
          <w:rFonts w:ascii="Times New Roman" w:hAnsi="Times New Roman" w:cs="Times New Roman" w:eastAsia="Times New Roman"/>
          <w:b/>
          <w:i w:val="0"/>
          <w:color w:val="000000"/>
          <w:sz w:val="26"/>
        </w:rPr>
        <w:t>2.2 Technical Learning During the Internship</w:t>
      </w:r>
    </w:p>
    <w:p>
      <w:r>
        <w:rPr>
          <w:rFonts w:ascii="Times New Roman" w:hAnsi="Times New Roman" w:cs="Times New Roman" w:eastAsia="Times New Roman"/>
          <w:b w:val="0"/>
          <w:i w:val="0"/>
          <w:color w:val="000000"/>
          <w:sz w:val="24"/>
        </w:rPr>
        <w:t>The programme advanced through four module families. Each was taught as a sequence of exercises in which a new construct was introduced, applied to a problem drawn from an employment context, and then verified. The subsections below record what was learned in each family and what the verification established.</w:t>
      </w:r>
    </w:p>
    <w:p>
      <w:pPr>
        <w:pStyle w:val="Heading3"/>
        <w:keepNext/>
        <w:jc w:val="left"/>
      </w:pPr>
      <w:r>
        <w:rPr>
          <w:rFonts w:ascii="Times New Roman" w:hAnsi="Times New Roman" w:cs="Times New Roman" w:eastAsia="Times New Roman"/>
          <w:b/>
          <w:i w:val="0"/>
          <w:color w:val="000000"/>
          <w:sz w:val="24"/>
        </w:rPr>
        <w:t>2.2.1 Module 1: C# and the .NET Object-Oriented Programming Model</w:t>
      </w:r>
    </w:p>
    <w:p>
      <w:r>
        <w:rPr>
          <w:rFonts w:ascii="Times New Roman" w:hAnsi="Times New Roman" w:cs="Times New Roman" w:eastAsia="Times New Roman"/>
          <w:b w:val="0"/>
          <w:i w:val="0"/>
          <w:color w:val="000000"/>
          <w:sz w:val="24"/>
        </w:rPr>
        <w:t>The first module began with the foundations of the language: value types and their conversion behaviour, the arithmetic, relational and logical operators together with their precedence, and the branching and iteration constructs. These were applied through the introductory console set, which required printing a greeting and a name on separate lines, summing and swapping numbers, multiplying three user-entered values, offering a four-operation calculator through a switch statement, generating a multiplication table, averaging four inputs, classifying an age, testing two integers for equality, determining the sign of a number, and identifying leap years through the divisibility rules for 4, 100 and 400. The exercise that carried the most insight was the palindrome check on the sample input MADAM, because the same result could be reached by reversing the character sequence into a temporary buffer, by using StringBuilder, or by comparing characters inward from both ends; measuring the three implementations exposed the difference between an algorithm and its implementation.</w:t>
      </w:r>
    </w:p>
    <w:p>
      <w:r>
        <w:rPr>
          <w:rFonts w:ascii="Times New Roman" w:hAnsi="Times New Roman" w:cs="Times New Roman" w:eastAsia="Times New Roman"/>
          <w:b w:val="0"/>
          <w:i w:val="0"/>
          <w:color w:val="000000"/>
          <w:sz w:val="24"/>
        </w:rPr>
        <w:t>The module then moved to class design. The Book class introduced private fields exposed through the methods get(), show(), set() and getPrice(); the building class introduced computed output through areaperperson(); the Result class held an int array as instance state and exposed total() and avg() over it; and the rectangle class demonstrated defensive validation, rejecting any dimension that was not a floating-point value greater than 0.0 and less than 20.0. Together these established the conventions that governed the remainder of the C# work: state is private, construction is explicit, and invalid input is refused at the point of assignment rather than tolerated until it produces an incorrect result somewhere else.</w:t>
      </w:r>
    </w:p>
    <w:p>
      <w:r>
        <w:rPr>
          <w:rFonts w:ascii="Times New Roman" w:hAnsi="Times New Roman" w:cs="Times New Roman" w:eastAsia="Times New Roman"/>
          <w:b w:val="0"/>
          <w:i w:val="0"/>
          <w:color w:val="000000"/>
          <w:sz w:val="24"/>
        </w:rPr>
        <w:t>Inheritance and polymorphism followed. The Food, Fruit and Apple hierarchy established declaration, constructor chaining and the base keyword; the Clock class demonstrated overriding by rendering the same instant in 24-hour and AM/PM forms; and the Restaurant abstract class with its McDonalds implementation, together with the RegisterForExams interface implemented by Student and Employee, established the difference between inheriting an implementation and contracting to satisfy an interface. The distinguishing observation was that abstract classes carry behaviour to be shared and completed, whereas interfaces carry obligations to be met, and a method that accepts an interface-typed parameter can impose those obligations on every implementation without knowing anything else about it.</w:t>
      </w:r>
    </w:p>
    <w:p>
      <w:pPr>
        <w:pStyle w:val="Heading3"/>
        <w:keepNext/>
        <w:jc w:val="left"/>
      </w:pPr>
      <w:r>
        <w:rPr>
          <w:rFonts w:ascii="Times New Roman" w:hAnsi="Times New Roman" w:cs="Times New Roman" w:eastAsia="Times New Roman"/>
          <w:b/>
          <w:i w:val="0"/>
          <w:color w:val="000000"/>
          <w:sz w:val="24"/>
        </w:rPr>
        <w:t>2.2.2 Module 2: HTML5 and CSS Presentation-Layer Engineering</w:t>
      </w:r>
    </w:p>
    <w:p>
      <w:r>
        <w:rPr>
          <w:rFonts w:ascii="Times New Roman" w:hAnsi="Times New Roman" w:cs="Times New Roman" w:eastAsia="Times New Roman"/>
          <w:b w:val="0"/>
          <w:i w:val="0"/>
          <w:color w:val="000000"/>
          <w:sz w:val="24"/>
        </w:rPr>
        <w:t>The second module covered the presentation layer in two stages. The first was document structure: the semantic elements header, nav, main, article, section, aside and footer, together with the document type declaration, character encoding and viewport meta element. The point established early was that semantics have consequences beyond readability, because the document outline that a browser or an assistive technology derives from the markup is determined by the elements chosen rather than by the styling applied to them. The employee record form then exercised the text, date, number, select, radio, checkbox and file input types, with every control associated with a label, related controls grouped into fieldsets with legends, and client-side constraints declared with the required, minlength, maxlength, pattern, min, max and step attributes. A class timetable demonstrated tabular markup with a caption, header cells carrying scope attributes, footer totals, and colspan and rowspan to merge the cells of a laboratory block. A media page combined an audio element with two source children, a video element with a poster and a caption track, an iframe, an inline SVG diagram and a canvas drawn through the 2D rendering context. The module closed with accessibility: a skip-to-content link as the first focusable element, alternative text on every image, aria-label on icon-only controls, a logical tab order, the navigation, main and contentinfo roles, and an aria-live region for content that changes without navigation. Constraint validation through checkValidity, reportValidity and setCustomValidity completed the picture, together with the template, details, summary and dialog elements used to build a single-page catalogue.</w:t>
      </w:r>
    </w:p>
    <w:p>
      <w:r>
        <w:rPr>
          <w:rFonts w:ascii="Times New Roman" w:hAnsi="Times New Roman" w:cs="Times New Roman" w:eastAsia="Times New Roman"/>
          <w:b w:val="0"/>
          <w:i w:val="0"/>
          <w:color w:val="000000"/>
          <w:sz w:val="24"/>
        </w:rPr>
        <w:t>The second stage was styling. The three application mechanisms — inline through the style attribute, internal through a style element, and external through a linked stylesheet — were demonstrated with identical declarations so that the cascade could be observed rather than asserted, and the specificity rules governing the outcome were recorded. Typography was then controlled through the font-family, font-size, font-style, font-weight, font-variant and text-decoration properties; background imagery was applied both to the page and to individual elements with control of position, size, attachment and repetition in the repeat, no-repeat, repeat-x and repeat-y forms; link states were styled through the :link, :visited, :hover, :active and :focus pseudo-classes and verified interactively; and layering was demonstrated with position and z-index. The ::first-letter and ::first-line pseudo-elements produced a drop capital and a widened leading line, while ::before and ::after injected labels, separators and counters without altering the document. These generative techniques made possible two interface components without scripting: a horizontal drop-down menu whose submenu is revealed on hover while remaining above the page content through absolute positioning and z-index, and alert and loading buttons whose states are expressed through colour variants, transitions, a keyframe-animated spinner and the disabled state. The module closed with responsive design through media queries at desktop, tablet and mobile breakpoints, fluid widths and responsive images, and with a rendering comparison across three browser engines.</w:t>
      </w:r>
    </w:p>
    <w:p>
      <w:pPr>
        <w:pStyle w:val="Heading3"/>
        <w:keepNext/>
        <w:jc w:val="left"/>
      </w:pPr>
      <w:r>
        <w:rPr>
          <w:rFonts w:ascii="Times New Roman" w:hAnsi="Times New Roman" w:cs="Times New Roman" w:eastAsia="Times New Roman"/>
          <w:b/>
          <w:i w:val="0"/>
          <w:color w:val="000000"/>
          <w:sz w:val="24"/>
        </w:rPr>
        <w:t>2.2.3 Module 3: Relational Database Design, Querying and Normalisation on SQL Server</w:t>
      </w:r>
    </w:p>
    <w:p>
      <w:r>
        <w:rPr>
          <w:rFonts w:ascii="Times New Roman" w:hAnsi="Times New Roman" w:cs="Times New Roman" w:eastAsia="Times New Roman"/>
          <w:b w:val="0"/>
          <w:i w:val="0"/>
          <w:color w:val="000000"/>
          <w:sz w:val="24"/>
        </w:rPr>
        <w:t>The third module began with the rationale for relational storage rather than file-based records, and with the deployment domains in which such systems operate, including banking, airlines, universities, credit-card transactions, telecommunication, finance, manufacturing and human resource management. Installation of SQL Server 2019 with SQL Server Management Studio was followed by study of the database creation rules and of the two files created with every database: the Master Data File that holds tables, rows, columns and indexes, and the Log Data File that records every modification and permits recovery to a consistent state after a failure. The type system was surveyed and applied: the numeric types BIT, TINYINT, SMALLINT, INT and BIGINT, the character types CHAR, VARCHAR and TEXT, the binary types BINARY and IMAGE, and the date and time types DATE, TIME and DATETIME. The practical lesson was that type selection is a design decision with consequences for integrity, storage and index performance, and not a matter of habit.</w:t>
      </w:r>
    </w:p>
    <w:p>
      <w:pPr>
        <w:keepNext/>
        <w:spacing w:before="160" w:after="40"/>
        <w:jc w:val="center"/>
      </w:pPr>
      <w:r>
        <w:drawing>
          <wp:inline xmlns:a="http://schemas.openxmlformats.org/drawingml/2006/main" xmlns:pic="http://schemas.openxmlformats.org/drawingml/2006/picture">
            <wp:extent cx="4206240" cy="1968389"/>
            <wp:docPr id="5" name="Picture 5"/>
            <wp:cNvGraphicFramePr>
              <a:graphicFrameLocks noChangeAspect="1"/>
            </wp:cNvGraphicFramePr>
            <a:graphic>
              <a:graphicData uri="http://schemas.openxmlformats.org/drawingml/2006/picture">
                <pic:pic>
                  <pic:nvPicPr>
                    <pic:cNvPr id="0" name="db_0_06e22b8e.jpg"/>
                    <pic:cNvPicPr/>
                  </pic:nvPicPr>
                  <pic:blipFill>
                    <a:blip r:embed="rId14"/>
                    <a:stretch>
                      <a:fillRect/>
                    </a:stretch>
                  </pic:blipFill>
                  <pic:spPr>
                    <a:xfrm>
                      <a:off x="0" y="0"/>
                      <a:ext cx="4206240" cy="1968389"/>
                    </a:xfrm>
                    <a:prstGeom prst="rect"/>
                  </pic:spPr>
                </pic:pic>
              </a:graphicData>
            </a:graphic>
          </wp:inline>
        </w:drawing>
      </w:r>
    </w:p>
    <w:p>
      <w:pPr>
        <w:spacing w:after="200"/>
        <w:jc w:val="center"/>
      </w:pPr>
      <w:r>
        <w:rPr>
          <w:rFonts w:ascii="Times New Roman" w:hAnsi="Times New Roman"/>
          <w:i/>
          <w:sz w:val="21"/>
        </w:rPr>
        <w:t>Figure 3: Classification of data as unstructured, semi-structured and structured, from the database module</w:t>
      </w:r>
    </w:p>
    <w:p>
      <w:r>
        <w:rPr>
          <w:rFonts w:ascii="Times New Roman" w:hAnsi="Times New Roman" w:cs="Times New Roman" w:eastAsia="Times New Roman"/>
          <w:b w:val="0"/>
          <w:i w:val="0"/>
          <w:color w:val="000000"/>
          <w:sz w:val="24"/>
        </w:rPr>
        <w:t>The script library then exercised the five command classes on the teacher table and on the employee take-home table. Data definition used CREATE TABLE with explicit types and precision — t_id as NUMERIC(3,0), t_age as NUMERIC(3,1), t_salary as NUMERIC(7,2) — followed by ALTER TABLE ADD COLUMN, ALTER COLUMN, DROP COLUMN and renaming through sp_rename, and structural inspection through sp_help or the ALT+F1 shortcut. Data manipulation used single-row and multi-row INSERT statements, individual UPDATE statements and a group UPDATE that set one column to a single value across all fifteen rows, together with DELETE. Data query used projection with column aliases declared both with AS and with a bare space, arithmetic on numeric columns, concatenation with CONCAT, duplicate elimination with DISTINCT, ordering with ORDER BY, filtering with the comparison operators, BETWEEN, IN and NOT IN, pattern matching with LIKE across six wildcard forms, and the aggregate functions COUNT, SUM, AVG, MIN and MAX. Transaction control was demonstrated with COMMIT, ROLLBACK and SAVE TRANSACTION, and access control with GRANT and REVOKE.</w:t>
      </w:r>
    </w:p>
    <w:p>
      <w:pPr>
        <w:keepNext/>
        <w:spacing w:before="160" w:after="40"/>
        <w:jc w:val="center"/>
      </w:pPr>
      <w:r>
        <w:drawing>
          <wp:inline xmlns:a="http://schemas.openxmlformats.org/drawingml/2006/main" xmlns:pic="http://schemas.openxmlformats.org/drawingml/2006/picture">
            <wp:extent cx="4572000" cy="2570495"/>
            <wp:docPr id="6" name="Picture 6"/>
            <wp:cNvGraphicFramePr>
              <a:graphicFrameLocks noChangeAspect="1"/>
            </wp:cNvGraphicFramePr>
            <a:graphic>
              <a:graphicData uri="http://schemas.openxmlformats.org/drawingml/2006/picture">
                <pic:pic>
                  <pic:nvPicPr>
                    <pic:cNvPr id="0" name="db_1_37777623.jpg"/>
                    <pic:cNvPicPr/>
                  </pic:nvPicPr>
                  <pic:blipFill>
                    <a:blip r:embed="rId15"/>
                    <a:stretch>
                      <a:fillRect/>
                    </a:stretch>
                  </pic:blipFill>
                  <pic:spPr>
                    <a:xfrm>
                      <a:off x="0" y="0"/>
                      <a:ext cx="4572000" cy="2570495"/>
                    </a:xfrm>
                    <a:prstGeom prst="rect"/>
                  </pic:spPr>
                </pic:pic>
              </a:graphicData>
            </a:graphic>
          </wp:inline>
        </w:drawing>
      </w:r>
    </w:p>
    <w:p>
      <w:pPr>
        <w:spacing w:after="200"/>
        <w:jc w:val="center"/>
      </w:pPr>
      <w:r>
        <w:rPr>
          <w:rFonts w:ascii="Times New Roman" w:hAnsi="Times New Roman"/>
          <w:i/>
          <w:sz w:val="21"/>
        </w:rPr>
        <w:t>Figure 4: Connection established to the SQL Server 2019 instance through SQL Server Management Studio</w:t>
      </w:r>
    </w:p>
    <w:p>
      <w:r>
        <w:rPr>
          <w:rFonts w:ascii="Times New Roman" w:hAnsi="Times New Roman" w:cs="Times New Roman" w:eastAsia="Times New Roman"/>
          <w:b w:val="0"/>
          <w:i w:val="0"/>
          <w:color w:val="000000"/>
          <w:sz w:val="24"/>
        </w:rPr>
        <w:t>The most consequential part of the module was normalisation. The single working table was progressively decomposed from First Normal Form through Second Normal Form to Third Normal Form, with primary, foreign and composite keys enforcing the relationships and referential integrity preventing the insertion of a child row without its parent. The anomalies that normalisation removes were demonstrated rather than described: an update anomaly, in which a repeated attribute must be changed in several rows and may be changed in only some of them; an insertion anomaly, in which a fact cannot be recorded because an unrelated attribute is unknown; and a deletion anomaly, in which removing a row destroys the only record of another fact. The trade-off was made equally explicit, since every decomposition adds a join to the queries that reconstruct the original view. The module closed with index creation and execution-plan inspection, which showed how an access path is chosen and why an index that is not used by the plan provides no benefit.</w:t>
      </w:r>
    </w:p>
    <w:p>
      <w:pPr>
        <w:pStyle w:val="Heading3"/>
        <w:keepNext/>
        <w:jc w:val="left"/>
      </w:pPr>
      <w:r>
        <w:rPr>
          <w:rFonts w:ascii="Times New Roman" w:hAnsi="Times New Roman" w:cs="Times New Roman" w:eastAsia="Times New Roman"/>
          <w:b/>
          <w:i w:val="0"/>
          <w:color w:val="000000"/>
          <w:sz w:val="24"/>
        </w:rPr>
        <w:t>2.2.4 Module 4: Enterprise Web Applications with ASP.NET MVC</w:t>
      </w:r>
    </w:p>
    <w:p>
      <w:r>
        <w:rPr>
          <w:rFonts w:ascii="Times New Roman" w:hAnsi="Times New Roman" w:cs="Times New Roman" w:eastAsia="Times New Roman"/>
          <w:b w:val="0"/>
          <w:i w:val="0"/>
          <w:color w:val="000000"/>
          <w:sz w:val="24"/>
        </w:rPr>
        <w:t>The final module introduced the layered web application. The Model-View-Controller pattern was explained as a separation of concerns in which the Model holds state and its validation rules, the View renders that state, and the Controller mediates between them, and the request pipeline was traced in order from endpoint routing through controller selection, action invocation, model binding, view rendering and response generation. The project structure generated for an MVC application was enumerated with the responsibility attaching to each folder — Controllers, Models, Views, Views/Shared, Content, Scripts and App_Data, together with the Global.asax, Web.config and packages.config files — and the convention by which a Views subfolder mirrors the name of its controller was established.</w:t>
      </w:r>
    </w:p>
    <w:p>
      <w:r>
        <w:rPr>
          <w:rFonts w:ascii="Times New Roman" w:hAnsi="Times New Roman" w:cs="Times New Roman" w:eastAsia="Times New Roman"/>
          <w:b w:val="0"/>
          <w:i w:val="0"/>
          <w:color w:val="000000"/>
          <w:sz w:val="24"/>
        </w:rPr>
        <w:t>The Employee model was created with the properties EmpId, EmpName, Department, BasicPay and DateOfJoining together with a computed NetSalary property, decorated with the Required, StringLength, Range, DataType and Display DataAnnotations attributes, and the manner in which each attribute participates in server-side validation was examined. Persistence was provided by an EmployeeDbContext deriving from DbContext, with the entity configured through the Fluent API using HasKey, IsRequired, HasMaxLength, HasColumnName and Ignore, and the database created through migrations with the payroll columns stored as NUMERIC(7,2). An EmployeeController then exposed the actions Index, Details, Create, Edit and Delete, returning ViewResult for rendering and RedirectToActionResult after a successful write, with action selection controlled by the HttpGet and HttpPost attributes and a status message carried across the redirect in TempData. Strongly typed Razor views used the @model directive, a shared _Layout master page, _ViewStart, _ViewImports and a partial view, and the differences between ViewBag, ViewData and TempData were examined by using each to carry the same value. Model binding, the risk of over-posting when binding directly to an entity, and the defences available through the Bind attribute or a dedicated view model were then demonstrated, with ModelState.IsValid driving ValidationSummary and ValidationMessageFor. The module closed with conventional routing in RouteConfig and attribute routing with an integer constraint on the identifier, with action, authorization and exception filters registered in FilterConfig, and with HTML helpers that render a table and a monthly pay-slip statement from a collection through IHtmlContent.</w:t>
      </w:r>
    </w:p>
    <w:p>
      <w:pPr>
        <w:keepNext/>
        <w:spacing w:before="160" w:after="40"/>
        <w:jc w:val="center"/>
      </w:pPr>
      <w:r>
        <w:drawing>
          <wp:inline xmlns:a="http://schemas.openxmlformats.org/drawingml/2006/main" xmlns:pic="http://schemas.openxmlformats.org/drawingml/2006/picture">
            <wp:extent cx="3749039" cy="2533791"/>
            <wp:docPr id="7" name="Picture 7"/>
            <wp:cNvGraphicFramePr>
              <a:graphicFrameLocks noChangeAspect="1"/>
            </wp:cNvGraphicFramePr>
            <a:graphic>
              <a:graphicData uri="http://schemas.openxmlformats.org/drawingml/2006/picture">
                <pic:pic>
                  <pic:nvPicPr>
                    <pic:cNvPr id="0" name="mvc_7_2fa965a6.png"/>
                    <pic:cNvPicPr/>
                  </pic:nvPicPr>
                  <pic:blipFill>
                    <a:blip r:embed="rId16"/>
                    <a:stretch>
                      <a:fillRect/>
                    </a:stretch>
                  </pic:blipFill>
                  <pic:spPr>
                    <a:xfrm>
                      <a:off x="0" y="0"/>
                      <a:ext cx="3749039" cy="2533791"/>
                    </a:xfrm>
                    <a:prstGeom prst="rect"/>
                  </pic:spPr>
                </pic:pic>
              </a:graphicData>
            </a:graphic>
          </wp:inline>
        </w:drawing>
      </w:r>
    </w:p>
    <w:p>
      <w:pPr>
        <w:spacing w:after="200"/>
        <w:jc w:val="center"/>
      </w:pPr>
      <w:r>
        <w:rPr>
          <w:rFonts w:ascii="Times New Roman" w:hAnsi="Times New Roman"/>
          <w:i/>
          <w:sz w:val="21"/>
        </w:rPr>
        <w:t>Figure 5: Product-entry screen built for the ASP.NET MVC practice assignment (admin end)</w:t>
      </w:r>
    </w:p>
    <w:p>
      <w:pPr>
        <w:keepNext/>
        <w:spacing w:before="160" w:after="40"/>
        <w:jc w:val="center"/>
      </w:pPr>
      <w:r>
        <w:drawing>
          <wp:inline xmlns:a="http://schemas.openxmlformats.org/drawingml/2006/main" xmlns:pic="http://schemas.openxmlformats.org/drawingml/2006/picture">
            <wp:extent cx="3200400" cy="2927328"/>
            <wp:docPr id="8" name="Picture 8"/>
            <wp:cNvGraphicFramePr>
              <a:graphicFrameLocks noChangeAspect="1"/>
            </wp:cNvGraphicFramePr>
            <a:graphic>
              <a:graphicData uri="http://schemas.openxmlformats.org/drawingml/2006/picture">
                <pic:pic>
                  <pic:nvPicPr>
                    <pic:cNvPr id="0" name="mvc_9_18872ec7.png"/>
                    <pic:cNvPicPr/>
                  </pic:nvPicPr>
                  <pic:blipFill>
                    <a:blip r:embed="rId17"/>
                    <a:stretch>
                      <a:fillRect/>
                    </a:stretch>
                  </pic:blipFill>
                  <pic:spPr>
                    <a:xfrm>
                      <a:off x="0" y="0"/>
                      <a:ext cx="3200400" cy="2927328"/>
                    </a:xfrm>
                    <a:prstGeom prst="rect"/>
                  </pic:spPr>
                </pic:pic>
              </a:graphicData>
            </a:graphic>
          </wp:inline>
        </w:drawing>
      </w:r>
    </w:p>
    <w:p>
      <w:pPr>
        <w:spacing w:after="200"/>
        <w:jc w:val="center"/>
      </w:pPr>
      <w:r>
        <w:rPr>
          <w:rFonts w:ascii="Times New Roman" w:hAnsi="Times New Roman"/>
          <w:i/>
          <w:sz w:val="21"/>
        </w:rPr>
        <w:t>Figure 6: Conditional question flow implemented for the ASP.NET MVC survey assignment</w:t>
      </w:r>
    </w:p>
    <w:p>
      <w:pPr>
        <w:pStyle w:val="Heading2"/>
        <w:keepNext/>
        <w:jc w:val="left"/>
      </w:pPr>
      <w:r>
        <w:rPr>
          <w:rFonts w:ascii="Times New Roman" w:hAnsi="Times New Roman" w:cs="Times New Roman" w:eastAsia="Times New Roman"/>
          <w:b/>
          <w:i w:val="0"/>
          <w:color w:val="000000"/>
          <w:sz w:val="26"/>
        </w:rPr>
        <w:t>2.3 Principal Deliverables and Verified Results</w:t>
      </w:r>
    </w:p>
    <w:p>
      <w:r>
        <w:rPr>
          <w:rFonts w:ascii="Times New Roman" w:hAnsi="Times New Roman" w:cs="Times New Roman" w:eastAsia="Times New Roman"/>
          <w:b w:val="0"/>
          <w:i w:val="0"/>
          <w:color w:val="000000"/>
          <w:sz w:val="24"/>
        </w:rPr>
        <w:t>The principal deliverable of the internship was the C# payroll hierarchy of Exercise 1. The Employee base class carries Emp_name, Emp_id, Address, Mail_id and Mobile_no, and is extended by Programmer, AssistantProfessor, AssociateProfessor and Professor, each of which adds Basic Pay and computes Dearness Allowance at ninety-seven per cent, House Rent Allowance at ten per cent, Provident Fund at twelve per cent and Staff Club Fund at one-tenth of one per cent of Basic Pay. Gross salary is the sum of Basic Pay, Dearness Allowance and House Rent Allowance; net salary is the gross salary less Provident Fund and Staff Club Fund. Table 2.2 records the component-wise computation for a representative instance of each class, verified against hand calculation.</w:t>
      </w:r>
    </w:p>
    <w:p>
      <w:pPr>
        <w:keepNext/>
        <w:spacing w:after="200"/>
        <w:jc w:val="center"/>
      </w:pPr>
      <w:r>
        <w:rPr>
          <w:rFonts w:ascii="Times New Roman" w:hAnsi="Times New Roman" w:cs="Times New Roman" w:eastAsia="Times New Roman"/>
          <w:b w:val="0"/>
          <w:i/>
          <w:color w:val="000000"/>
          <w:sz w:val="21"/>
        </w:rPr>
        <w:t>Table 2.2: Pay-slip computation for one representative instance of each class in the Employee hierarchy (amounts in rupees)</w:t>
      </w:r>
    </w:p>
    <w:tbl>
      <w:tblPr>
        <w:tblStyle w:val="TableGrid"/>
        <w:tblW w:type="auto" w:w="0"/>
        <w:jc w:val="center"/>
        <w:tblLayout w:type="fixed"/>
        <w:tblLook w:firstColumn="1" w:firstRow="1" w:lastColumn="0" w:lastRow="0" w:noHBand="0" w:noVBand="1" w:val="04A0"/>
      </w:tblPr>
      <w:tblGrid>
        <w:gridCol w:w="1039"/>
        <w:gridCol w:w="1039"/>
        <w:gridCol w:w="1039"/>
        <w:gridCol w:w="1039"/>
        <w:gridCol w:w="1039"/>
        <w:gridCol w:w="1039"/>
        <w:gridCol w:w="1039"/>
        <w:gridCol w:w="1039"/>
      </w:tblGrid>
      <w:tr>
        <w:trPr>
          <w:tblHeader/>
        </w:trPr>
        <w:tc>
          <w:tcPr>
            <w:tcW w:type="dxa" w:w="1440"/>
            <w:shd w:val="clear" w:color="auto" w:fill="DCE6F1"/>
          </w:tcPr>
          <w:p>
            <w:pPr>
              <w:spacing w:before="0" w:after="0" w:line="240" w:lineRule="auto"/>
              <w:jc w:val="left"/>
            </w:pPr>
            <w:r/>
            <w:r>
              <w:rPr>
                <w:rFonts w:ascii="Times New Roman" w:hAnsi="Times New Roman" w:cs="Times New Roman" w:eastAsia="Times New Roman"/>
                <w:b/>
                <w:i w:val="0"/>
                <w:color w:val="000000"/>
                <w:sz w:val="19"/>
              </w:rPr>
              <w:t>Class</w:t>
            </w:r>
          </w:p>
        </w:tc>
        <w:tc>
          <w:tcPr>
            <w:tcW w:type="dxa" w:w="997"/>
            <w:shd w:val="clear" w:color="auto" w:fill="DCE6F1"/>
          </w:tcPr>
          <w:p>
            <w:pPr>
              <w:spacing w:before="0" w:after="0" w:line="240" w:lineRule="auto"/>
              <w:jc w:val="left"/>
            </w:pPr>
            <w:r/>
            <w:r>
              <w:rPr>
                <w:rFonts w:ascii="Times New Roman" w:hAnsi="Times New Roman" w:cs="Times New Roman" w:eastAsia="Times New Roman"/>
                <w:b/>
                <w:i w:val="0"/>
                <w:color w:val="000000"/>
                <w:sz w:val="19"/>
              </w:rPr>
              <w:t>Basic Pay</w:t>
            </w:r>
          </w:p>
        </w:tc>
        <w:tc>
          <w:tcPr>
            <w:tcW w:type="dxa" w:w="997"/>
            <w:shd w:val="clear" w:color="auto" w:fill="DCE6F1"/>
          </w:tcPr>
          <w:p>
            <w:pPr>
              <w:spacing w:before="0" w:after="0" w:line="240" w:lineRule="auto"/>
              <w:jc w:val="left"/>
            </w:pPr>
            <w:r/>
            <w:r>
              <w:rPr>
                <w:rFonts w:ascii="Times New Roman" w:hAnsi="Times New Roman" w:cs="Times New Roman" w:eastAsia="Times New Roman"/>
                <w:b/>
                <w:i w:val="0"/>
                <w:color w:val="000000"/>
                <w:sz w:val="19"/>
              </w:rPr>
              <w:t>DA @ 97%</w:t>
            </w:r>
          </w:p>
        </w:tc>
        <w:tc>
          <w:tcPr>
            <w:tcW w:type="dxa" w:w="886"/>
            <w:shd w:val="clear" w:color="auto" w:fill="DCE6F1"/>
          </w:tcPr>
          <w:p>
            <w:pPr>
              <w:spacing w:before="0" w:after="0" w:line="240" w:lineRule="auto"/>
              <w:jc w:val="left"/>
            </w:pPr>
            <w:r/>
            <w:r>
              <w:rPr>
                <w:rFonts w:ascii="Times New Roman" w:hAnsi="Times New Roman" w:cs="Times New Roman" w:eastAsia="Times New Roman"/>
                <w:b/>
                <w:i w:val="0"/>
                <w:color w:val="000000"/>
                <w:sz w:val="19"/>
              </w:rPr>
              <w:t>HRA @ 10%</w:t>
            </w:r>
          </w:p>
        </w:tc>
        <w:tc>
          <w:tcPr>
            <w:tcW w:type="dxa" w:w="886"/>
            <w:shd w:val="clear" w:color="auto" w:fill="DCE6F1"/>
          </w:tcPr>
          <w:p>
            <w:pPr>
              <w:spacing w:before="0" w:after="0" w:line="240" w:lineRule="auto"/>
              <w:jc w:val="left"/>
            </w:pPr>
            <w:r/>
            <w:r>
              <w:rPr>
                <w:rFonts w:ascii="Times New Roman" w:hAnsi="Times New Roman" w:cs="Times New Roman" w:eastAsia="Times New Roman"/>
                <w:b/>
                <w:i w:val="0"/>
                <w:color w:val="000000"/>
                <w:sz w:val="19"/>
              </w:rPr>
              <w:t>PF @ 12%</w:t>
            </w:r>
          </w:p>
        </w:tc>
        <w:tc>
          <w:tcPr>
            <w:tcW w:type="dxa" w:w="886"/>
            <w:shd w:val="clear" w:color="auto" w:fill="DCE6F1"/>
          </w:tcPr>
          <w:p>
            <w:pPr>
              <w:spacing w:before="0" w:after="0" w:line="240" w:lineRule="auto"/>
              <w:jc w:val="left"/>
            </w:pPr>
            <w:r/>
            <w:r>
              <w:rPr>
                <w:rFonts w:ascii="Times New Roman" w:hAnsi="Times New Roman" w:cs="Times New Roman" w:eastAsia="Times New Roman"/>
                <w:b/>
                <w:i w:val="0"/>
                <w:color w:val="000000"/>
                <w:sz w:val="19"/>
              </w:rPr>
              <w:t>SCF @ 0.1%</w:t>
            </w:r>
          </w:p>
        </w:tc>
        <w:tc>
          <w:tcPr>
            <w:tcW w:type="dxa" w:w="1108"/>
            <w:shd w:val="clear" w:color="auto" w:fill="DCE6F1"/>
          </w:tcPr>
          <w:p>
            <w:pPr>
              <w:spacing w:before="0" w:after="0" w:line="240" w:lineRule="auto"/>
              <w:jc w:val="left"/>
            </w:pPr>
            <w:r/>
            <w:r>
              <w:rPr>
                <w:rFonts w:ascii="Times New Roman" w:hAnsi="Times New Roman" w:cs="Times New Roman" w:eastAsia="Times New Roman"/>
                <w:b/>
                <w:i w:val="0"/>
                <w:color w:val="000000"/>
                <w:sz w:val="19"/>
              </w:rPr>
              <w:t>Gross</w:t>
            </w:r>
          </w:p>
        </w:tc>
        <w:tc>
          <w:tcPr>
            <w:tcW w:type="dxa" w:w="1108"/>
            <w:shd w:val="clear" w:color="auto" w:fill="DCE6F1"/>
          </w:tcPr>
          <w:p>
            <w:pPr>
              <w:spacing w:before="0" w:after="0" w:line="240" w:lineRule="auto"/>
              <w:jc w:val="left"/>
            </w:pPr>
            <w:r/>
            <w:r>
              <w:rPr>
                <w:rFonts w:ascii="Times New Roman" w:hAnsi="Times New Roman" w:cs="Times New Roman" w:eastAsia="Times New Roman"/>
                <w:b/>
                <w:i w:val="0"/>
                <w:color w:val="000000"/>
                <w:sz w:val="19"/>
              </w:rPr>
              <w:t>Net</w:t>
            </w:r>
          </w:p>
        </w:tc>
      </w:tr>
      <w:tr>
        <w:tc>
          <w:tcPr>
            <w:tcW w:type="dxa" w:w="1440"/>
          </w:tcPr>
          <w:p>
            <w:pPr>
              <w:spacing w:before="0" w:after="0" w:line="240" w:lineRule="auto"/>
              <w:jc w:val="left"/>
            </w:pPr>
            <w:r/>
            <w:r>
              <w:rPr>
                <w:rFonts w:ascii="Times New Roman" w:hAnsi="Times New Roman" w:cs="Times New Roman" w:eastAsia="Times New Roman"/>
                <w:b w:val="0"/>
                <w:i w:val="0"/>
                <w:color w:val="000000"/>
                <w:sz w:val="19"/>
              </w:rPr>
              <w:t>Programmer</w:t>
            </w:r>
          </w:p>
        </w:tc>
        <w:tc>
          <w:tcPr>
            <w:tcW w:type="dxa" w:w="997"/>
          </w:tcPr>
          <w:p>
            <w:pPr>
              <w:spacing w:before="0" w:after="0" w:line="240" w:lineRule="auto"/>
              <w:jc w:val="left"/>
            </w:pPr>
            <w:r/>
            <w:r>
              <w:rPr>
                <w:rFonts w:ascii="Times New Roman" w:hAnsi="Times New Roman" w:cs="Times New Roman" w:eastAsia="Times New Roman"/>
                <w:b w:val="0"/>
                <w:i w:val="0"/>
                <w:color w:val="000000"/>
                <w:sz w:val="19"/>
              </w:rPr>
              <w:t>45,000.00</w:t>
            </w:r>
          </w:p>
        </w:tc>
        <w:tc>
          <w:tcPr>
            <w:tcW w:type="dxa" w:w="997"/>
          </w:tcPr>
          <w:p>
            <w:pPr>
              <w:spacing w:before="0" w:after="0" w:line="240" w:lineRule="auto"/>
              <w:jc w:val="left"/>
            </w:pPr>
            <w:r/>
            <w:r>
              <w:rPr>
                <w:rFonts w:ascii="Times New Roman" w:hAnsi="Times New Roman" w:cs="Times New Roman" w:eastAsia="Times New Roman"/>
                <w:b w:val="0"/>
                <w:i w:val="0"/>
                <w:color w:val="000000"/>
                <w:sz w:val="19"/>
              </w:rPr>
              <w:t>43,650.00</w:t>
            </w:r>
          </w:p>
        </w:tc>
        <w:tc>
          <w:tcPr>
            <w:tcW w:type="dxa" w:w="886"/>
          </w:tcPr>
          <w:p>
            <w:pPr>
              <w:spacing w:before="0" w:after="0" w:line="240" w:lineRule="auto"/>
              <w:jc w:val="left"/>
            </w:pPr>
            <w:r/>
            <w:r>
              <w:rPr>
                <w:rFonts w:ascii="Times New Roman" w:hAnsi="Times New Roman" w:cs="Times New Roman" w:eastAsia="Times New Roman"/>
                <w:b w:val="0"/>
                <w:i w:val="0"/>
                <w:color w:val="000000"/>
                <w:sz w:val="19"/>
              </w:rPr>
              <w:t>4,500.00</w:t>
            </w:r>
          </w:p>
        </w:tc>
        <w:tc>
          <w:tcPr>
            <w:tcW w:type="dxa" w:w="886"/>
          </w:tcPr>
          <w:p>
            <w:pPr>
              <w:spacing w:before="0" w:after="0" w:line="240" w:lineRule="auto"/>
              <w:jc w:val="left"/>
            </w:pPr>
            <w:r/>
            <w:r>
              <w:rPr>
                <w:rFonts w:ascii="Times New Roman" w:hAnsi="Times New Roman" w:cs="Times New Roman" w:eastAsia="Times New Roman"/>
                <w:b w:val="0"/>
                <w:i w:val="0"/>
                <w:color w:val="000000"/>
                <w:sz w:val="19"/>
              </w:rPr>
              <w:t>5,400.00</w:t>
            </w:r>
          </w:p>
        </w:tc>
        <w:tc>
          <w:tcPr>
            <w:tcW w:type="dxa" w:w="886"/>
          </w:tcPr>
          <w:p>
            <w:pPr>
              <w:spacing w:before="0" w:after="0" w:line="240" w:lineRule="auto"/>
              <w:jc w:val="left"/>
            </w:pPr>
            <w:r/>
            <w:r>
              <w:rPr>
                <w:rFonts w:ascii="Times New Roman" w:hAnsi="Times New Roman" w:cs="Times New Roman" w:eastAsia="Times New Roman"/>
                <w:b w:val="0"/>
                <w:i w:val="0"/>
                <w:color w:val="000000"/>
                <w:sz w:val="19"/>
              </w:rPr>
              <w:t>45.00</w:t>
            </w:r>
          </w:p>
        </w:tc>
        <w:tc>
          <w:tcPr>
            <w:tcW w:type="dxa" w:w="1108"/>
          </w:tcPr>
          <w:p>
            <w:pPr>
              <w:spacing w:before="0" w:after="0" w:line="240" w:lineRule="auto"/>
              <w:jc w:val="left"/>
            </w:pPr>
            <w:r/>
            <w:r>
              <w:rPr>
                <w:rFonts w:ascii="Times New Roman" w:hAnsi="Times New Roman" w:cs="Times New Roman" w:eastAsia="Times New Roman"/>
                <w:b w:val="0"/>
                <w:i w:val="0"/>
                <w:color w:val="000000"/>
                <w:sz w:val="19"/>
              </w:rPr>
              <w:t>93,150.00</w:t>
            </w:r>
          </w:p>
        </w:tc>
        <w:tc>
          <w:tcPr>
            <w:tcW w:type="dxa" w:w="1108"/>
          </w:tcPr>
          <w:p>
            <w:pPr>
              <w:spacing w:before="0" w:after="0" w:line="240" w:lineRule="auto"/>
              <w:jc w:val="left"/>
            </w:pPr>
            <w:r/>
            <w:r>
              <w:rPr>
                <w:rFonts w:ascii="Times New Roman" w:hAnsi="Times New Roman" w:cs="Times New Roman" w:eastAsia="Times New Roman"/>
                <w:b w:val="0"/>
                <w:i w:val="0"/>
                <w:color w:val="000000"/>
                <w:sz w:val="19"/>
              </w:rPr>
              <w:t>87,705.00</w:t>
            </w:r>
          </w:p>
        </w:tc>
      </w:tr>
      <w:tr>
        <w:tc>
          <w:tcPr>
            <w:tcW w:type="dxa" w:w="1440"/>
          </w:tcPr>
          <w:p>
            <w:pPr>
              <w:spacing w:before="0" w:after="0" w:line="240" w:lineRule="auto"/>
              <w:jc w:val="left"/>
            </w:pPr>
            <w:r/>
            <w:r>
              <w:rPr>
                <w:rFonts w:ascii="Times New Roman" w:hAnsi="Times New Roman" w:cs="Times New Roman" w:eastAsia="Times New Roman"/>
                <w:b w:val="0"/>
                <w:i w:val="0"/>
                <w:color w:val="000000"/>
                <w:sz w:val="19"/>
              </w:rPr>
              <w:t>AssistantProfessor</w:t>
            </w:r>
          </w:p>
        </w:tc>
        <w:tc>
          <w:tcPr>
            <w:tcW w:type="dxa" w:w="997"/>
          </w:tcPr>
          <w:p>
            <w:pPr>
              <w:spacing w:before="0" w:after="0" w:line="240" w:lineRule="auto"/>
              <w:jc w:val="left"/>
            </w:pPr>
            <w:r/>
            <w:r>
              <w:rPr>
                <w:rFonts w:ascii="Times New Roman" w:hAnsi="Times New Roman" w:cs="Times New Roman" w:eastAsia="Times New Roman"/>
                <w:b w:val="0"/>
                <w:i w:val="0"/>
                <w:color w:val="000000"/>
                <w:sz w:val="19"/>
              </w:rPr>
              <w:t>65,000.00</w:t>
            </w:r>
          </w:p>
        </w:tc>
        <w:tc>
          <w:tcPr>
            <w:tcW w:type="dxa" w:w="997"/>
          </w:tcPr>
          <w:p>
            <w:pPr>
              <w:spacing w:before="0" w:after="0" w:line="240" w:lineRule="auto"/>
              <w:jc w:val="left"/>
            </w:pPr>
            <w:r/>
            <w:r>
              <w:rPr>
                <w:rFonts w:ascii="Times New Roman" w:hAnsi="Times New Roman" w:cs="Times New Roman" w:eastAsia="Times New Roman"/>
                <w:b w:val="0"/>
                <w:i w:val="0"/>
                <w:color w:val="000000"/>
                <w:sz w:val="19"/>
              </w:rPr>
              <w:t>63,050.00</w:t>
            </w:r>
          </w:p>
        </w:tc>
        <w:tc>
          <w:tcPr>
            <w:tcW w:type="dxa" w:w="886"/>
          </w:tcPr>
          <w:p>
            <w:pPr>
              <w:spacing w:before="0" w:after="0" w:line="240" w:lineRule="auto"/>
              <w:jc w:val="left"/>
            </w:pPr>
            <w:r/>
            <w:r>
              <w:rPr>
                <w:rFonts w:ascii="Times New Roman" w:hAnsi="Times New Roman" w:cs="Times New Roman" w:eastAsia="Times New Roman"/>
                <w:b w:val="0"/>
                <w:i w:val="0"/>
                <w:color w:val="000000"/>
                <w:sz w:val="19"/>
              </w:rPr>
              <w:t>6,500.00</w:t>
            </w:r>
          </w:p>
        </w:tc>
        <w:tc>
          <w:tcPr>
            <w:tcW w:type="dxa" w:w="886"/>
          </w:tcPr>
          <w:p>
            <w:pPr>
              <w:spacing w:before="0" w:after="0" w:line="240" w:lineRule="auto"/>
              <w:jc w:val="left"/>
            </w:pPr>
            <w:r/>
            <w:r>
              <w:rPr>
                <w:rFonts w:ascii="Times New Roman" w:hAnsi="Times New Roman" w:cs="Times New Roman" w:eastAsia="Times New Roman"/>
                <w:b w:val="0"/>
                <w:i w:val="0"/>
                <w:color w:val="000000"/>
                <w:sz w:val="19"/>
              </w:rPr>
              <w:t>7,800.00</w:t>
            </w:r>
          </w:p>
        </w:tc>
        <w:tc>
          <w:tcPr>
            <w:tcW w:type="dxa" w:w="886"/>
          </w:tcPr>
          <w:p>
            <w:pPr>
              <w:spacing w:before="0" w:after="0" w:line="240" w:lineRule="auto"/>
              <w:jc w:val="left"/>
            </w:pPr>
            <w:r/>
            <w:r>
              <w:rPr>
                <w:rFonts w:ascii="Times New Roman" w:hAnsi="Times New Roman" w:cs="Times New Roman" w:eastAsia="Times New Roman"/>
                <w:b w:val="0"/>
                <w:i w:val="0"/>
                <w:color w:val="000000"/>
                <w:sz w:val="19"/>
              </w:rPr>
              <w:t>65.00</w:t>
            </w:r>
          </w:p>
        </w:tc>
        <w:tc>
          <w:tcPr>
            <w:tcW w:type="dxa" w:w="1108"/>
          </w:tcPr>
          <w:p>
            <w:pPr>
              <w:spacing w:before="0" w:after="0" w:line="240" w:lineRule="auto"/>
              <w:jc w:val="left"/>
            </w:pPr>
            <w:r/>
            <w:r>
              <w:rPr>
                <w:rFonts w:ascii="Times New Roman" w:hAnsi="Times New Roman" w:cs="Times New Roman" w:eastAsia="Times New Roman"/>
                <w:b w:val="0"/>
                <w:i w:val="0"/>
                <w:color w:val="000000"/>
                <w:sz w:val="19"/>
              </w:rPr>
              <w:t>1,34,550.00</w:t>
            </w:r>
          </w:p>
        </w:tc>
        <w:tc>
          <w:tcPr>
            <w:tcW w:type="dxa" w:w="1108"/>
          </w:tcPr>
          <w:p>
            <w:pPr>
              <w:spacing w:before="0" w:after="0" w:line="240" w:lineRule="auto"/>
              <w:jc w:val="left"/>
            </w:pPr>
            <w:r/>
            <w:r>
              <w:rPr>
                <w:rFonts w:ascii="Times New Roman" w:hAnsi="Times New Roman" w:cs="Times New Roman" w:eastAsia="Times New Roman"/>
                <w:b w:val="0"/>
                <w:i w:val="0"/>
                <w:color w:val="000000"/>
                <w:sz w:val="19"/>
              </w:rPr>
              <w:t>1,26,685.00</w:t>
            </w:r>
          </w:p>
        </w:tc>
      </w:tr>
      <w:tr>
        <w:tc>
          <w:tcPr>
            <w:tcW w:type="dxa" w:w="1440"/>
          </w:tcPr>
          <w:p>
            <w:pPr>
              <w:spacing w:before="0" w:after="0" w:line="240" w:lineRule="auto"/>
              <w:jc w:val="left"/>
            </w:pPr>
            <w:r/>
            <w:r>
              <w:rPr>
                <w:rFonts w:ascii="Times New Roman" w:hAnsi="Times New Roman" w:cs="Times New Roman" w:eastAsia="Times New Roman"/>
                <w:b w:val="0"/>
                <w:i w:val="0"/>
                <w:color w:val="000000"/>
                <w:sz w:val="19"/>
              </w:rPr>
              <w:t>AssociateProfessor</w:t>
            </w:r>
          </w:p>
        </w:tc>
        <w:tc>
          <w:tcPr>
            <w:tcW w:type="dxa" w:w="997"/>
          </w:tcPr>
          <w:p>
            <w:pPr>
              <w:spacing w:before="0" w:after="0" w:line="240" w:lineRule="auto"/>
              <w:jc w:val="left"/>
            </w:pPr>
            <w:r/>
            <w:r>
              <w:rPr>
                <w:rFonts w:ascii="Times New Roman" w:hAnsi="Times New Roman" w:cs="Times New Roman" w:eastAsia="Times New Roman"/>
                <w:b w:val="0"/>
                <w:i w:val="0"/>
                <w:color w:val="000000"/>
                <w:sz w:val="19"/>
              </w:rPr>
              <w:t>85,000.00</w:t>
            </w:r>
          </w:p>
        </w:tc>
        <w:tc>
          <w:tcPr>
            <w:tcW w:type="dxa" w:w="997"/>
          </w:tcPr>
          <w:p>
            <w:pPr>
              <w:spacing w:before="0" w:after="0" w:line="240" w:lineRule="auto"/>
              <w:jc w:val="left"/>
            </w:pPr>
            <w:r/>
            <w:r>
              <w:rPr>
                <w:rFonts w:ascii="Times New Roman" w:hAnsi="Times New Roman" w:cs="Times New Roman" w:eastAsia="Times New Roman"/>
                <w:b w:val="0"/>
                <w:i w:val="0"/>
                <w:color w:val="000000"/>
                <w:sz w:val="19"/>
              </w:rPr>
              <w:t>82,450.00</w:t>
            </w:r>
          </w:p>
        </w:tc>
        <w:tc>
          <w:tcPr>
            <w:tcW w:type="dxa" w:w="886"/>
          </w:tcPr>
          <w:p>
            <w:pPr>
              <w:spacing w:before="0" w:after="0" w:line="240" w:lineRule="auto"/>
              <w:jc w:val="left"/>
            </w:pPr>
            <w:r/>
            <w:r>
              <w:rPr>
                <w:rFonts w:ascii="Times New Roman" w:hAnsi="Times New Roman" w:cs="Times New Roman" w:eastAsia="Times New Roman"/>
                <w:b w:val="0"/>
                <w:i w:val="0"/>
                <w:color w:val="000000"/>
                <w:sz w:val="19"/>
              </w:rPr>
              <w:t>8,500.00</w:t>
            </w:r>
          </w:p>
        </w:tc>
        <w:tc>
          <w:tcPr>
            <w:tcW w:type="dxa" w:w="886"/>
          </w:tcPr>
          <w:p>
            <w:pPr>
              <w:spacing w:before="0" w:after="0" w:line="240" w:lineRule="auto"/>
              <w:jc w:val="left"/>
            </w:pPr>
            <w:r/>
            <w:r>
              <w:rPr>
                <w:rFonts w:ascii="Times New Roman" w:hAnsi="Times New Roman" w:cs="Times New Roman" w:eastAsia="Times New Roman"/>
                <w:b w:val="0"/>
                <w:i w:val="0"/>
                <w:color w:val="000000"/>
                <w:sz w:val="19"/>
              </w:rPr>
              <w:t>10,200.00</w:t>
            </w:r>
          </w:p>
        </w:tc>
        <w:tc>
          <w:tcPr>
            <w:tcW w:type="dxa" w:w="886"/>
          </w:tcPr>
          <w:p>
            <w:pPr>
              <w:spacing w:before="0" w:after="0" w:line="240" w:lineRule="auto"/>
              <w:jc w:val="left"/>
            </w:pPr>
            <w:r/>
            <w:r>
              <w:rPr>
                <w:rFonts w:ascii="Times New Roman" w:hAnsi="Times New Roman" w:cs="Times New Roman" w:eastAsia="Times New Roman"/>
                <w:b w:val="0"/>
                <w:i w:val="0"/>
                <w:color w:val="000000"/>
                <w:sz w:val="19"/>
              </w:rPr>
              <w:t>85.00</w:t>
            </w:r>
          </w:p>
        </w:tc>
        <w:tc>
          <w:tcPr>
            <w:tcW w:type="dxa" w:w="1108"/>
          </w:tcPr>
          <w:p>
            <w:pPr>
              <w:spacing w:before="0" w:after="0" w:line="240" w:lineRule="auto"/>
              <w:jc w:val="left"/>
            </w:pPr>
            <w:r/>
            <w:r>
              <w:rPr>
                <w:rFonts w:ascii="Times New Roman" w:hAnsi="Times New Roman" w:cs="Times New Roman" w:eastAsia="Times New Roman"/>
                <w:b w:val="0"/>
                <w:i w:val="0"/>
                <w:color w:val="000000"/>
                <w:sz w:val="19"/>
              </w:rPr>
              <w:t>1,75,950.00</w:t>
            </w:r>
          </w:p>
        </w:tc>
        <w:tc>
          <w:tcPr>
            <w:tcW w:type="dxa" w:w="1108"/>
          </w:tcPr>
          <w:p>
            <w:pPr>
              <w:spacing w:before="0" w:after="0" w:line="240" w:lineRule="auto"/>
              <w:jc w:val="left"/>
            </w:pPr>
            <w:r/>
            <w:r>
              <w:rPr>
                <w:rFonts w:ascii="Times New Roman" w:hAnsi="Times New Roman" w:cs="Times New Roman" w:eastAsia="Times New Roman"/>
                <w:b w:val="0"/>
                <w:i w:val="0"/>
                <w:color w:val="000000"/>
                <w:sz w:val="19"/>
              </w:rPr>
              <w:t>1,65,665.00</w:t>
            </w:r>
          </w:p>
        </w:tc>
      </w:tr>
      <w:tr>
        <w:tc>
          <w:tcPr>
            <w:tcW w:type="dxa" w:w="1440"/>
          </w:tcPr>
          <w:p>
            <w:pPr>
              <w:spacing w:before="0" w:after="0" w:line="240" w:lineRule="auto"/>
              <w:jc w:val="left"/>
            </w:pPr>
            <w:r/>
            <w:r>
              <w:rPr>
                <w:rFonts w:ascii="Times New Roman" w:hAnsi="Times New Roman" w:cs="Times New Roman" w:eastAsia="Times New Roman"/>
                <w:b w:val="0"/>
                <w:i w:val="0"/>
                <w:color w:val="000000"/>
                <w:sz w:val="19"/>
              </w:rPr>
              <w:t>Professor</w:t>
            </w:r>
          </w:p>
        </w:tc>
        <w:tc>
          <w:tcPr>
            <w:tcW w:type="dxa" w:w="997"/>
          </w:tcPr>
          <w:p>
            <w:pPr>
              <w:spacing w:before="0" w:after="0" w:line="240" w:lineRule="auto"/>
              <w:jc w:val="left"/>
            </w:pPr>
            <w:r/>
            <w:r>
              <w:rPr>
                <w:rFonts w:ascii="Times New Roman" w:hAnsi="Times New Roman" w:cs="Times New Roman" w:eastAsia="Times New Roman"/>
                <w:b w:val="0"/>
                <w:i w:val="0"/>
                <w:color w:val="000000"/>
                <w:sz w:val="19"/>
              </w:rPr>
              <w:t>1,10,000.00</w:t>
            </w:r>
          </w:p>
        </w:tc>
        <w:tc>
          <w:tcPr>
            <w:tcW w:type="dxa" w:w="997"/>
          </w:tcPr>
          <w:p>
            <w:pPr>
              <w:spacing w:before="0" w:after="0" w:line="240" w:lineRule="auto"/>
              <w:jc w:val="left"/>
            </w:pPr>
            <w:r/>
            <w:r>
              <w:rPr>
                <w:rFonts w:ascii="Times New Roman" w:hAnsi="Times New Roman" w:cs="Times New Roman" w:eastAsia="Times New Roman"/>
                <w:b w:val="0"/>
                <w:i w:val="0"/>
                <w:color w:val="000000"/>
                <w:sz w:val="19"/>
              </w:rPr>
              <w:t>1,06,700.00</w:t>
            </w:r>
          </w:p>
        </w:tc>
        <w:tc>
          <w:tcPr>
            <w:tcW w:type="dxa" w:w="886"/>
          </w:tcPr>
          <w:p>
            <w:pPr>
              <w:spacing w:before="0" w:after="0" w:line="240" w:lineRule="auto"/>
              <w:jc w:val="left"/>
            </w:pPr>
            <w:r/>
            <w:r>
              <w:rPr>
                <w:rFonts w:ascii="Times New Roman" w:hAnsi="Times New Roman" w:cs="Times New Roman" w:eastAsia="Times New Roman"/>
                <w:b w:val="0"/>
                <w:i w:val="0"/>
                <w:color w:val="000000"/>
                <w:sz w:val="19"/>
              </w:rPr>
              <w:t>11,000.00</w:t>
            </w:r>
          </w:p>
        </w:tc>
        <w:tc>
          <w:tcPr>
            <w:tcW w:type="dxa" w:w="886"/>
          </w:tcPr>
          <w:p>
            <w:pPr>
              <w:spacing w:before="0" w:after="0" w:line="240" w:lineRule="auto"/>
              <w:jc w:val="left"/>
            </w:pPr>
            <w:r/>
            <w:r>
              <w:rPr>
                <w:rFonts w:ascii="Times New Roman" w:hAnsi="Times New Roman" w:cs="Times New Roman" w:eastAsia="Times New Roman"/>
                <w:b w:val="0"/>
                <w:i w:val="0"/>
                <w:color w:val="000000"/>
                <w:sz w:val="19"/>
              </w:rPr>
              <w:t>13,200.00</w:t>
            </w:r>
          </w:p>
        </w:tc>
        <w:tc>
          <w:tcPr>
            <w:tcW w:type="dxa" w:w="886"/>
          </w:tcPr>
          <w:p>
            <w:pPr>
              <w:spacing w:before="0" w:after="0" w:line="240" w:lineRule="auto"/>
              <w:jc w:val="left"/>
            </w:pPr>
            <w:r/>
            <w:r>
              <w:rPr>
                <w:rFonts w:ascii="Times New Roman" w:hAnsi="Times New Roman" w:cs="Times New Roman" w:eastAsia="Times New Roman"/>
                <w:b w:val="0"/>
                <w:i w:val="0"/>
                <w:color w:val="000000"/>
                <w:sz w:val="19"/>
              </w:rPr>
              <w:t>110.00</w:t>
            </w:r>
          </w:p>
        </w:tc>
        <w:tc>
          <w:tcPr>
            <w:tcW w:type="dxa" w:w="1108"/>
          </w:tcPr>
          <w:p>
            <w:pPr>
              <w:spacing w:before="0" w:after="0" w:line="240" w:lineRule="auto"/>
              <w:jc w:val="left"/>
            </w:pPr>
            <w:r/>
            <w:r>
              <w:rPr>
                <w:rFonts w:ascii="Times New Roman" w:hAnsi="Times New Roman" w:cs="Times New Roman" w:eastAsia="Times New Roman"/>
                <w:b w:val="0"/>
                <w:i w:val="0"/>
                <w:color w:val="000000"/>
                <w:sz w:val="19"/>
              </w:rPr>
              <w:t>2,27,700.00</w:t>
            </w:r>
          </w:p>
        </w:tc>
        <w:tc>
          <w:tcPr>
            <w:tcW w:type="dxa" w:w="1108"/>
          </w:tcPr>
          <w:p>
            <w:pPr>
              <w:spacing w:before="0" w:after="0" w:line="240" w:lineRule="auto"/>
              <w:jc w:val="left"/>
            </w:pPr>
            <w:r/>
            <w:r>
              <w:rPr>
                <w:rFonts w:ascii="Times New Roman" w:hAnsi="Times New Roman" w:cs="Times New Roman" w:eastAsia="Times New Roman"/>
                <w:b w:val="0"/>
                <w:i w:val="0"/>
                <w:color w:val="000000"/>
                <w:sz w:val="19"/>
              </w:rPr>
              <w:t>2,14,390.00</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4"/>
        </w:rPr>
        <w:t>The second deliverable was the polymorphic weekly payroll engine of Exercise 11. Invoking a single earnings method through a collection of base-typed references produced the four different payroll rules without any test of the concrete type: a salaried employee receives a fixed weekly salary; an hourly employee receives the hourly rate for the first forty hours and one and a half times the rate thereafter; a commission employee receives a percentage of sales through CalculateCommission; and a base-salaried commission employee receives the base salary, increased for the current period by a reward of ten per cent, plus the sales percentage. Table 2.3 records the verified outcomes for representative inputs.</w:t>
      </w:r>
    </w:p>
    <w:p>
      <w:pPr>
        <w:keepNext/>
        <w:spacing w:after="200"/>
        <w:jc w:val="center"/>
      </w:pPr>
      <w:r>
        <w:rPr>
          <w:rFonts w:ascii="Times New Roman" w:hAnsi="Times New Roman" w:cs="Times New Roman" w:eastAsia="Times New Roman"/>
          <w:b w:val="0"/>
          <w:i/>
          <w:color w:val="000000"/>
          <w:sz w:val="21"/>
        </w:rPr>
        <w:t>Table 2.3: Verified outcomes of the polymorphic weekly payroll engine (amounts in rupees)</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trPr>
        <w:tc>
          <w:tcPr>
            <w:tcW w:type="dxa" w:w="2616"/>
            <w:shd w:val="clear" w:color="auto" w:fill="DCE6F1"/>
          </w:tcPr>
          <w:p>
            <w:pPr>
              <w:spacing w:before="0" w:after="0" w:line="240" w:lineRule="auto"/>
              <w:jc w:val="left"/>
            </w:pPr>
            <w:r/>
            <w:r>
              <w:rPr>
                <w:rFonts w:ascii="Times New Roman" w:hAnsi="Times New Roman" w:cs="Times New Roman" w:eastAsia="Times New Roman"/>
                <w:b/>
                <w:i w:val="0"/>
                <w:color w:val="000000"/>
                <w:sz w:val="19"/>
              </w:rPr>
              <w:t>Employee type</w:t>
            </w:r>
          </w:p>
        </w:tc>
        <w:tc>
          <w:tcPr>
            <w:tcW w:type="dxa" w:w="3693"/>
            <w:shd w:val="clear" w:color="auto" w:fill="DCE6F1"/>
          </w:tcPr>
          <w:p>
            <w:pPr>
              <w:spacing w:before="0" w:after="0" w:line="240" w:lineRule="auto"/>
              <w:jc w:val="left"/>
            </w:pPr>
            <w:r/>
            <w:r>
              <w:rPr>
                <w:rFonts w:ascii="Times New Roman" w:hAnsi="Times New Roman" w:cs="Times New Roman" w:eastAsia="Times New Roman"/>
                <w:b/>
                <w:i w:val="0"/>
                <w:color w:val="000000"/>
                <w:sz w:val="19"/>
              </w:rPr>
              <w:t>Input</w:t>
            </w:r>
          </w:p>
        </w:tc>
        <w:tc>
          <w:tcPr>
            <w:tcW w:type="dxa" w:w="2000"/>
            <w:shd w:val="clear" w:color="auto" w:fill="DCE6F1"/>
          </w:tcPr>
          <w:p>
            <w:pPr>
              <w:spacing w:before="0" w:after="0" w:line="240" w:lineRule="auto"/>
              <w:jc w:val="left"/>
            </w:pPr>
            <w:r/>
            <w:r>
              <w:rPr>
                <w:rFonts w:ascii="Times New Roman" w:hAnsi="Times New Roman" w:cs="Times New Roman" w:eastAsia="Times New Roman"/>
                <w:b/>
                <w:i w:val="0"/>
                <w:color w:val="000000"/>
                <w:sz w:val="19"/>
              </w:rPr>
              <w:t>Amount payable</w:t>
            </w:r>
          </w:p>
        </w:tc>
      </w:tr>
      <w:tr>
        <w:tc>
          <w:tcPr>
            <w:tcW w:type="dxa" w:w="2616"/>
          </w:tcPr>
          <w:p>
            <w:pPr>
              <w:spacing w:before="0" w:after="0" w:line="240" w:lineRule="auto"/>
              <w:jc w:val="left"/>
            </w:pPr>
            <w:r/>
            <w:r>
              <w:rPr>
                <w:rFonts w:ascii="Times New Roman" w:hAnsi="Times New Roman" w:cs="Times New Roman" w:eastAsia="Times New Roman"/>
                <w:b w:val="0"/>
                <w:i w:val="0"/>
                <w:color w:val="000000"/>
                <w:sz w:val="19"/>
              </w:rPr>
              <w:t>SalariedEmployee</w:t>
            </w:r>
          </w:p>
        </w:tc>
        <w:tc>
          <w:tcPr>
            <w:tcW w:type="dxa" w:w="3693"/>
          </w:tcPr>
          <w:p>
            <w:pPr>
              <w:spacing w:before="0" w:after="0" w:line="240" w:lineRule="auto"/>
              <w:jc w:val="left"/>
            </w:pPr>
            <w:r/>
            <w:r>
              <w:rPr>
                <w:rFonts w:ascii="Times New Roman" w:hAnsi="Times New Roman" w:cs="Times New Roman" w:eastAsia="Times New Roman"/>
                <w:b w:val="0"/>
                <w:i w:val="0"/>
                <w:color w:val="000000"/>
                <w:sz w:val="19"/>
              </w:rPr>
              <w:t>Fixed weekly salary of 20,000.00</w:t>
            </w:r>
          </w:p>
        </w:tc>
        <w:tc>
          <w:tcPr>
            <w:tcW w:type="dxa" w:w="2000"/>
          </w:tcPr>
          <w:p>
            <w:pPr>
              <w:spacing w:before="0" w:after="0" w:line="240" w:lineRule="auto"/>
              <w:jc w:val="left"/>
            </w:pPr>
            <w:r/>
            <w:r>
              <w:rPr>
                <w:rFonts w:ascii="Times New Roman" w:hAnsi="Times New Roman" w:cs="Times New Roman" w:eastAsia="Times New Roman"/>
                <w:b w:val="0"/>
                <w:i w:val="0"/>
                <w:color w:val="000000"/>
                <w:sz w:val="19"/>
              </w:rPr>
              <w:t>20,000.00</w:t>
            </w:r>
          </w:p>
        </w:tc>
      </w:tr>
      <w:tr>
        <w:tc>
          <w:tcPr>
            <w:tcW w:type="dxa" w:w="2616"/>
          </w:tcPr>
          <w:p>
            <w:pPr>
              <w:spacing w:before="0" w:after="0" w:line="240" w:lineRule="auto"/>
              <w:jc w:val="left"/>
            </w:pPr>
            <w:r/>
            <w:r>
              <w:rPr>
                <w:rFonts w:ascii="Times New Roman" w:hAnsi="Times New Roman" w:cs="Times New Roman" w:eastAsia="Times New Roman"/>
                <w:b w:val="0"/>
                <w:i w:val="0"/>
                <w:color w:val="000000"/>
                <w:sz w:val="19"/>
              </w:rPr>
              <w:t>HourlyEmployee</w:t>
            </w:r>
          </w:p>
        </w:tc>
        <w:tc>
          <w:tcPr>
            <w:tcW w:type="dxa" w:w="3693"/>
          </w:tcPr>
          <w:p>
            <w:pPr>
              <w:spacing w:before="0" w:after="0" w:line="240" w:lineRule="auto"/>
              <w:jc w:val="left"/>
            </w:pPr>
            <w:r/>
            <w:r>
              <w:rPr>
                <w:rFonts w:ascii="Times New Roman" w:hAnsi="Times New Roman" w:cs="Times New Roman" w:eastAsia="Times New Roman"/>
                <w:b w:val="0"/>
                <w:i w:val="0"/>
                <w:color w:val="000000"/>
                <w:sz w:val="19"/>
              </w:rPr>
              <w:t>40 hours at 500.00 plus 5 hours at 750.00</w:t>
            </w:r>
          </w:p>
        </w:tc>
        <w:tc>
          <w:tcPr>
            <w:tcW w:type="dxa" w:w="2000"/>
          </w:tcPr>
          <w:p>
            <w:pPr>
              <w:spacing w:before="0" w:after="0" w:line="240" w:lineRule="auto"/>
              <w:jc w:val="left"/>
            </w:pPr>
            <w:r/>
            <w:r>
              <w:rPr>
                <w:rFonts w:ascii="Times New Roman" w:hAnsi="Times New Roman" w:cs="Times New Roman" w:eastAsia="Times New Roman"/>
                <w:b w:val="0"/>
                <w:i w:val="0"/>
                <w:color w:val="000000"/>
                <w:sz w:val="19"/>
              </w:rPr>
              <w:t>23,750.00</w:t>
            </w:r>
          </w:p>
        </w:tc>
      </w:tr>
      <w:tr>
        <w:tc>
          <w:tcPr>
            <w:tcW w:type="dxa" w:w="2616"/>
          </w:tcPr>
          <w:p>
            <w:pPr>
              <w:spacing w:before="0" w:after="0" w:line="240" w:lineRule="auto"/>
              <w:jc w:val="left"/>
            </w:pPr>
            <w:r/>
            <w:r>
              <w:rPr>
                <w:rFonts w:ascii="Times New Roman" w:hAnsi="Times New Roman" w:cs="Times New Roman" w:eastAsia="Times New Roman"/>
                <w:b w:val="0"/>
                <w:i w:val="0"/>
                <w:color w:val="000000"/>
                <w:sz w:val="19"/>
              </w:rPr>
              <w:t>CommissionEmployee</w:t>
            </w:r>
          </w:p>
        </w:tc>
        <w:tc>
          <w:tcPr>
            <w:tcW w:type="dxa" w:w="3693"/>
          </w:tcPr>
          <w:p>
            <w:pPr>
              <w:spacing w:before="0" w:after="0" w:line="240" w:lineRule="auto"/>
              <w:jc w:val="left"/>
            </w:pPr>
            <w:r/>
            <w:r>
              <w:rPr>
                <w:rFonts w:ascii="Times New Roman" w:hAnsi="Times New Roman" w:cs="Times New Roman" w:eastAsia="Times New Roman"/>
                <w:b w:val="0"/>
                <w:i w:val="0"/>
                <w:color w:val="000000"/>
                <w:sz w:val="19"/>
              </w:rPr>
              <w:t>Sales of 2,00,000.00 at a commission rate of 6 per cent</w:t>
            </w:r>
          </w:p>
        </w:tc>
        <w:tc>
          <w:tcPr>
            <w:tcW w:type="dxa" w:w="2000"/>
          </w:tcPr>
          <w:p>
            <w:pPr>
              <w:spacing w:before="0" w:after="0" w:line="240" w:lineRule="auto"/>
              <w:jc w:val="left"/>
            </w:pPr>
            <w:r/>
            <w:r>
              <w:rPr>
                <w:rFonts w:ascii="Times New Roman" w:hAnsi="Times New Roman" w:cs="Times New Roman" w:eastAsia="Times New Roman"/>
                <w:b w:val="0"/>
                <w:i w:val="0"/>
                <w:color w:val="000000"/>
                <w:sz w:val="19"/>
              </w:rPr>
              <w:t>12,000.00</w:t>
            </w:r>
          </w:p>
        </w:tc>
      </w:tr>
      <w:tr>
        <w:tc>
          <w:tcPr>
            <w:tcW w:type="dxa" w:w="2616"/>
          </w:tcPr>
          <w:p>
            <w:pPr>
              <w:spacing w:before="0" w:after="0" w:line="240" w:lineRule="auto"/>
              <w:jc w:val="left"/>
            </w:pPr>
            <w:r/>
            <w:r>
              <w:rPr>
                <w:rFonts w:ascii="Times New Roman" w:hAnsi="Times New Roman" w:cs="Times New Roman" w:eastAsia="Times New Roman"/>
                <w:b w:val="0"/>
                <w:i w:val="0"/>
                <w:color w:val="000000"/>
                <w:sz w:val="19"/>
              </w:rPr>
              <w:t>BaseSalariedCommissionEmployee</w:t>
            </w:r>
          </w:p>
        </w:tc>
        <w:tc>
          <w:tcPr>
            <w:tcW w:type="dxa" w:w="3693"/>
          </w:tcPr>
          <w:p>
            <w:pPr>
              <w:spacing w:before="0" w:after="0" w:line="240" w:lineRule="auto"/>
              <w:jc w:val="left"/>
            </w:pPr>
            <w:r/>
            <w:r>
              <w:rPr>
                <w:rFonts w:ascii="Times New Roman" w:hAnsi="Times New Roman" w:cs="Times New Roman" w:eastAsia="Times New Roman"/>
                <w:b w:val="0"/>
                <w:i w:val="0"/>
                <w:color w:val="000000"/>
                <w:sz w:val="19"/>
              </w:rPr>
              <w:t>Base salary of 15,000.00 rewarded by 10 per cent, plus sales of 2,00,000.00 at 4 per cent</w:t>
            </w:r>
          </w:p>
        </w:tc>
        <w:tc>
          <w:tcPr>
            <w:tcW w:type="dxa" w:w="2000"/>
          </w:tcPr>
          <w:p>
            <w:pPr>
              <w:spacing w:before="0" w:after="0" w:line="240" w:lineRule="auto"/>
              <w:jc w:val="left"/>
            </w:pPr>
            <w:r/>
            <w:r>
              <w:rPr>
                <w:rFonts w:ascii="Times New Roman" w:hAnsi="Times New Roman" w:cs="Times New Roman" w:eastAsia="Times New Roman"/>
                <w:b w:val="0"/>
                <w:i w:val="0"/>
                <w:color w:val="000000"/>
                <w:sz w:val="19"/>
              </w:rPr>
              <w:t>24,500.00</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4"/>
        </w:rPr>
        <w:t>The third deliverable was the SavingsAccount model of Exercises 7 and 13, which demonstrated the semantics of a static data member by holding the annual interest rate for every saver in a single storage location. With two savers holding 30,000 and 50,000 at an annual rate of five per cent, the first month produced monthly interest of 125.00 and 208.33 respectively, raising the balances to 30,125.00 and 50,208.33; invoking the static modifyInterest method then changed the rate for both objects simultaneously, which established that the rate is not part of the state of any individual saver. The fourth deliverable was the frontend asset set described in Section 2.2.2, comprising the semantic document, the accessible employee form, the timetable table, the media and canvas page, the ten CSS exercises and the interactive components. The fifth was the SQL script library with its verified result sets and its normalised schema, and the sixth was the ASP.NET MVC pay-slip portal, which joined the C# payroll model to the SQL Server schema behind validated models and strongly typed views with a printable pay-slip stylesheet and a role-protected route.</w:t>
      </w:r>
    </w:p>
    <w:p>
      <w:pPr>
        <w:pStyle w:val="Heading2"/>
        <w:keepNext/>
        <w:jc w:val="left"/>
      </w:pPr>
      <w:r>
        <w:rPr>
          <w:rFonts w:ascii="Times New Roman" w:hAnsi="Times New Roman" w:cs="Times New Roman" w:eastAsia="Times New Roman"/>
          <w:b/>
          <w:i w:val="0"/>
          <w:color w:val="000000"/>
          <w:sz w:val="26"/>
        </w:rPr>
        <w:t>2.4 Results and Observations</w:t>
      </w:r>
    </w:p>
    <w:p>
      <w:r>
        <w:rPr>
          <w:rFonts w:ascii="Times New Roman" w:hAnsi="Times New Roman" w:cs="Times New Roman" w:eastAsia="Times New Roman"/>
          <w:b w:val="0"/>
          <w:i w:val="0"/>
          <w:color w:val="000000"/>
          <w:sz w:val="24"/>
        </w:rPr>
        <w:t>Five observations were drawn from the work of this programme. The first concerns the location of a rule. The payroll arithmetic is determined by the employment rules of the organisation rather than by the staff category, so the formula belongs in one place; placing it in the base class and allowing the derived classes only to supply Basic Pay removed duplication and made a change to the rule a single edit. The second concerns the difference between a static member and an instance member. The interest rate of the savings model is shared by every saver, so one storage location is not merely an optimisation but the correct model of the domain, and the static method that modifies it is the correct place to enforce a change of policy. The third concerns the behaviour of overriding: invoking a salary computation through an Employee-typed reference dispatched to the derived implementation without any conditional test in the caller, which is the reason polymorphism reduces the cost of adding a new staff category.</w:t>
      </w:r>
    </w:p>
    <w:p>
      <w:r>
        <w:rPr>
          <w:rFonts w:ascii="Times New Roman" w:hAnsi="Times New Roman" w:cs="Times New Roman" w:eastAsia="Times New Roman"/>
          <w:b w:val="0"/>
          <w:i w:val="0"/>
          <w:color w:val="000000"/>
          <w:sz w:val="24"/>
        </w:rPr>
        <w:t>The fourth observation concerns the presentation layer. Measuring the same declaration placed inline, internally and externally showed that precedence is decided by the cascade and by specificity rather than by proximity in the page, and that a style expressed as a pseudo-class moves a state out of the markup and into the stylesheet, where it can be changed in one place. The remaining observation concerns the database. The teacher table, with its repeated class names and its salary values held beside names and locations, was adequate for fifteen rows and inadequate for fifteen thousand: the anomalies demonstrated on it were not hypothetical, and the decomposition to Third Normal Form, with the keys that enforce it and the joins that reconstruct the original view, was the correct response. Inspection of the execution plan then showed that the value of an index depends on the queries that are actually issued.</w:t>
      </w:r>
    </w:p>
    <w:p>
      <w:pPr>
        <w:pStyle w:val="Heading2"/>
        <w:keepNext/>
        <w:jc w:val="left"/>
      </w:pPr>
      <w:r>
        <w:rPr>
          <w:rFonts w:ascii="Times New Roman" w:hAnsi="Times New Roman" w:cs="Times New Roman" w:eastAsia="Times New Roman"/>
          <w:b/>
          <w:i w:val="0"/>
          <w:color w:val="000000"/>
          <w:sz w:val="26"/>
        </w:rPr>
        <w:t>2.5 Skills Acquired During the Internship</w:t>
      </w:r>
    </w:p>
    <w:p>
      <w:pPr>
        <w:pStyle w:val="Heading3"/>
        <w:keepNext/>
        <w:jc w:val="left"/>
      </w:pPr>
      <w:r>
        <w:rPr>
          <w:rFonts w:ascii="Times New Roman" w:hAnsi="Times New Roman" w:cs="Times New Roman" w:eastAsia="Times New Roman"/>
          <w:b/>
          <w:i w:val="0"/>
          <w:color w:val="000000"/>
          <w:sz w:val="24"/>
        </w:rPr>
        <w:t>2.5.1 Scientific and Technical Skills</w:t>
      </w:r>
    </w:p>
    <w:p>
      <w:pPr>
        <w:pStyle w:val="ListBullet"/>
      </w:pPr>
      <w:r>
        <w:rPr>
          <w:rFonts w:ascii="Times New Roman" w:hAnsi="Times New Roman" w:cs="Times New Roman" w:eastAsia="Times New Roman"/>
          <w:b/>
          <w:i w:val="0"/>
          <w:color w:val="000000"/>
          <w:sz w:val="24"/>
        </w:rPr>
        <w:t>Object-oriented design in C#:</w:t>
      </w:r>
      <w:r>
        <w:rPr>
          <w:rFonts w:ascii="Times New Roman" w:hAnsi="Times New Roman" w:cs="Times New Roman" w:eastAsia="Times New Roman"/>
          <w:b w:val="0"/>
          <w:i w:val="0"/>
          <w:color w:val="000000"/>
          <w:sz w:val="24"/>
        </w:rPr>
        <w:t xml:space="preserve"> encapsulation of state behind access modifiers, constructor design, static members, method overloading, inheritance with constructor chaining, method overriding, abstract classes, interfaces and polymorphic dispatch.</w:t>
      </w:r>
    </w:p>
    <w:p>
      <w:pPr>
        <w:pStyle w:val="ListBullet"/>
      </w:pPr>
      <w:r>
        <w:rPr>
          <w:rFonts w:ascii="Times New Roman" w:hAnsi="Times New Roman" w:cs="Times New Roman" w:eastAsia="Times New Roman"/>
          <w:b/>
          <w:i w:val="0"/>
          <w:color w:val="000000"/>
          <w:sz w:val="24"/>
        </w:rPr>
        <w:t>Frontend engineering:</w:t>
      </w:r>
      <w:r>
        <w:rPr>
          <w:rFonts w:ascii="Times New Roman" w:hAnsi="Times New Roman" w:cs="Times New Roman" w:eastAsia="Times New Roman"/>
          <w:b w:val="0"/>
          <w:i w:val="0"/>
          <w:color w:val="000000"/>
          <w:sz w:val="24"/>
        </w:rPr>
        <w:t xml:space="preserve"> semantic HTML5 structure, accessible forms and tables, media, vector and canvas elements, ARIA roles and constraint validation; CSS application mechanisms, the cascade and specificity, selector-based typography, backgrounds, layering, pseudo-classes, pseudo-elements, keyframe animation, responsive layout and cross-browser verification.</w:t>
      </w:r>
    </w:p>
    <w:p>
      <w:pPr>
        <w:pStyle w:val="ListBullet"/>
      </w:pPr>
      <w:r>
        <w:rPr>
          <w:rFonts w:ascii="Times New Roman" w:hAnsi="Times New Roman" w:cs="Times New Roman" w:eastAsia="Times New Roman"/>
          <w:b/>
          <w:i w:val="0"/>
          <w:color w:val="000000"/>
          <w:sz w:val="24"/>
        </w:rPr>
        <w:t>Database engineering:</w:t>
      </w:r>
      <w:r>
        <w:rPr>
          <w:rFonts w:ascii="Times New Roman" w:hAnsi="Times New Roman" w:cs="Times New Roman" w:eastAsia="Times New Roman"/>
          <w:b w:val="0"/>
          <w:i w:val="0"/>
          <w:color w:val="000000"/>
          <w:sz w:val="24"/>
        </w:rPr>
        <w:t xml:space="preserve"> type selection, database and table creation rules, the DDL, DML, DQL, TCL and DCL command classes, projection, filtering, aggregation, pattern matching, schema evolution, normalisation from First to Third Normal Form, key and referential-integrity enforcement, indexing and execution-plan inspection.</w:t>
      </w:r>
    </w:p>
    <w:p>
      <w:pPr>
        <w:pStyle w:val="ListBullet"/>
      </w:pPr>
      <w:r>
        <w:rPr>
          <w:rFonts w:ascii="Times New Roman" w:hAnsi="Times New Roman" w:cs="Times New Roman" w:eastAsia="Times New Roman"/>
          <w:b/>
          <w:i w:val="0"/>
          <w:color w:val="000000"/>
          <w:sz w:val="24"/>
        </w:rPr>
        <w:t>Web application engineering:</w:t>
      </w:r>
      <w:r>
        <w:rPr>
          <w:rFonts w:ascii="Times New Roman" w:hAnsi="Times New Roman" w:cs="Times New Roman" w:eastAsia="Times New Roman"/>
          <w:b w:val="0"/>
          <w:i w:val="0"/>
          <w:color w:val="000000"/>
          <w:sz w:val="24"/>
        </w:rPr>
        <w:t xml:space="preserve"> the MVC separation of concerns, the request pipeline, DataAnnotations validation, an Entity Framework DbContext configured through the Fluent API, CRUD controllers, strongly typed Razor views, layouts and partial views, the differences between ViewBag, ViewData and TempData, model binding, over-posting defence, conventional and attribute routing, action, authorization and exception filters, and HTML helpers.</w:t>
      </w:r>
    </w:p>
    <w:p>
      <w:pPr>
        <w:pStyle w:val="ListBullet"/>
      </w:pPr>
      <w:r>
        <w:rPr>
          <w:rFonts w:ascii="Times New Roman" w:hAnsi="Times New Roman" w:cs="Times New Roman" w:eastAsia="Times New Roman"/>
          <w:b/>
          <w:i w:val="0"/>
          <w:color w:val="000000"/>
          <w:sz w:val="24"/>
        </w:rPr>
        <w:t>Professional tooling:</w:t>
      </w:r>
      <w:r>
        <w:rPr>
          <w:rFonts w:ascii="Times New Roman" w:hAnsi="Times New Roman" w:cs="Times New Roman" w:eastAsia="Times New Roman"/>
          <w:b w:val="0"/>
          <w:i w:val="0"/>
          <w:color w:val="000000"/>
          <w:sz w:val="24"/>
        </w:rPr>
        <w:t xml:space="preserve"> version control with Git, repository conventions, documentation in Markdown, and verification of every artefact against its specification.</w:t>
      </w:r>
    </w:p>
    <w:p>
      <w:pPr>
        <w:pStyle w:val="Heading3"/>
        <w:keepNext/>
        <w:jc w:val="left"/>
      </w:pPr>
      <w:r>
        <w:rPr>
          <w:rFonts w:ascii="Times New Roman" w:hAnsi="Times New Roman" w:cs="Times New Roman" w:eastAsia="Times New Roman"/>
          <w:b/>
          <w:i w:val="0"/>
          <w:color w:val="000000"/>
          <w:sz w:val="24"/>
        </w:rPr>
        <w:t>2.5.2 Professional Skills</w:t>
      </w:r>
    </w:p>
    <w:p>
      <w:pPr>
        <w:pStyle w:val="ListBullet"/>
      </w:pPr>
      <w:r>
        <w:rPr>
          <w:rFonts w:ascii="Times New Roman" w:hAnsi="Times New Roman" w:cs="Times New Roman" w:eastAsia="Times New Roman"/>
          <w:b/>
          <w:i w:val="0"/>
          <w:color w:val="000000"/>
          <w:sz w:val="24"/>
        </w:rPr>
        <w:t>Working to a written specification:</w:t>
      </w:r>
      <w:r>
        <w:rPr>
          <w:rFonts w:ascii="Times New Roman" w:hAnsi="Times New Roman" w:cs="Times New Roman" w:eastAsia="Times New Roman"/>
          <w:b w:val="0"/>
          <w:i w:val="0"/>
          <w:color w:val="000000"/>
          <w:sz w:val="24"/>
        </w:rPr>
        <w:t xml:space="preserve"> each exercise states exact member names, formulas and behaviours, so the habit established was to read the specification before writing code and to check every stated requirement afterwards.</w:t>
      </w:r>
    </w:p>
    <w:p>
      <w:pPr>
        <w:pStyle w:val="ListBullet"/>
      </w:pPr>
      <w:r>
        <w:rPr>
          <w:rFonts w:ascii="Times New Roman" w:hAnsi="Times New Roman" w:cs="Times New Roman" w:eastAsia="Times New Roman"/>
          <w:b/>
          <w:i w:val="0"/>
          <w:color w:val="000000"/>
          <w:sz w:val="24"/>
        </w:rPr>
        <w:t>Defect diagnosis:</w:t>
      </w:r>
      <w:r>
        <w:rPr>
          <w:rFonts w:ascii="Times New Roman" w:hAnsi="Times New Roman" w:cs="Times New Roman" w:eastAsia="Times New Roman"/>
          <w:b w:val="0"/>
          <w:i w:val="0"/>
          <w:color w:val="000000"/>
          <w:sz w:val="24"/>
        </w:rPr>
        <w:t xml:space="preserve"> compilation errors arising from type mismatch, omitted conversions and unresolved names were diagnosed from the error text and the types involved rather than worked around.</w:t>
      </w:r>
    </w:p>
    <w:p>
      <w:pPr>
        <w:pStyle w:val="ListBullet"/>
      </w:pPr>
      <w:r>
        <w:rPr>
          <w:rFonts w:ascii="Times New Roman" w:hAnsi="Times New Roman" w:cs="Times New Roman" w:eastAsia="Times New Roman"/>
          <w:b/>
          <w:i w:val="0"/>
          <w:color w:val="000000"/>
          <w:sz w:val="24"/>
        </w:rPr>
        <w:t>Verification against hand calculation:</w:t>
      </w:r>
      <w:r>
        <w:rPr>
          <w:rFonts w:ascii="Times New Roman" w:hAnsi="Times New Roman" w:cs="Times New Roman" w:eastAsia="Times New Roman"/>
          <w:b w:val="0"/>
          <w:i w:val="0"/>
          <w:color w:val="000000"/>
          <w:sz w:val="24"/>
        </w:rPr>
        <w:t xml:space="preserve"> the payroll results were recomputed by hand before being accepted, which is how the difference between a plausible and a correct figure was established.</w:t>
      </w:r>
    </w:p>
    <w:p>
      <w:pPr>
        <w:pStyle w:val="ListBullet"/>
      </w:pPr>
      <w:r>
        <w:rPr>
          <w:rFonts w:ascii="Times New Roman" w:hAnsi="Times New Roman" w:cs="Times New Roman" w:eastAsia="Times New Roman"/>
          <w:b/>
          <w:i w:val="0"/>
          <w:color w:val="000000"/>
          <w:sz w:val="24"/>
        </w:rPr>
        <w:t>Documentation discipline:</w:t>
      </w:r>
      <w:r>
        <w:rPr>
          <w:rFonts w:ascii="Times New Roman" w:hAnsi="Times New Roman" w:cs="Times New Roman" w:eastAsia="Times New Roman"/>
          <w:b w:val="0"/>
          <w:i w:val="0"/>
          <w:color w:val="000000"/>
          <w:sz w:val="24"/>
        </w:rPr>
        <w:t xml:space="preserve"> every artefact was accompanied by a README stating its objective, its inputs, its outputs and how to run it, and the daily logbook was maintained throughout the programme.</w:t>
      </w:r>
    </w:p>
    <w:p>
      <w:pPr>
        <w:pStyle w:val="ListBullet"/>
      </w:pPr>
      <w:r>
        <w:rPr>
          <w:rFonts w:ascii="Times New Roman" w:hAnsi="Times New Roman" w:cs="Times New Roman" w:eastAsia="Times New Roman"/>
          <w:b/>
          <w:i w:val="0"/>
          <w:color w:val="000000"/>
          <w:sz w:val="24"/>
        </w:rPr>
        <w:t>Time management:</w:t>
      </w:r>
      <w:r>
        <w:rPr>
          <w:rFonts w:ascii="Times New Roman" w:hAnsi="Times New Roman" w:cs="Times New Roman" w:eastAsia="Times New Roman"/>
          <w:b w:val="0"/>
          <w:i w:val="0"/>
          <w:color w:val="000000"/>
          <w:sz w:val="24"/>
        </w:rPr>
        <w:t xml:space="preserve"> the eleven weekly cycles imposed a fixed calendar, and completion of each module before the next began required the exercises to be finished within their week.</w:t>
      </w:r>
    </w:p>
    <w:p>
      <w:pPr>
        <w:pStyle w:val="ListBullet"/>
      </w:pPr>
      <w:r>
        <w:rPr>
          <w:rFonts w:ascii="Times New Roman" w:hAnsi="Times New Roman" w:cs="Times New Roman" w:eastAsia="Times New Roman"/>
          <w:b/>
          <w:i w:val="0"/>
          <w:color w:val="000000"/>
          <w:sz w:val="24"/>
        </w:rPr>
        <w:t>Cross-browser verification:</w:t>
      </w:r>
      <w:r>
        <w:rPr>
          <w:rFonts w:ascii="Times New Roman" w:hAnsi="Times New Roman" w:cs="Times New Roman" w:eastAsia="Times New Roman"/>
          <w:b w:val="0"/>
          <w:i w:val="0"/>
          <w:color w:val="000000"/>
          <w:sz w:val="24"/>
        </w:rPr>
        <w:t xml:space="preserve"> rendering differences were treated as defects to be understood rather than as noise to be ignored.</w:t>
      </w:r>
    </w:p>
    <w:p>
      <w:pPr>
        <w:pStyle w:val="ListBullet"/>
      </w:pPr>
      <w:r>
        <w:rPr>
          <w:rFonts w:ascii="Times New Roman" w:hAnsi="Times New Roman" w:cs="Times New Roman" w:eastAsia="Times New Roman"/>
          <w:b/>
          <w:i w:val="0"/>
          <w:color w:val="000000"/>
          <w:sz w:val="24"/>
        </w:rPr>
        <w:t>Independent problem solving:</w:t>
      </w:r>
      <w:r>
        <w:rPr>
          <w:rFonts w:ascii="Times New Roman" w:hAnsi="Times New Roman" w:cs="Times New Roman" w:eastAsia="Times New Roman"/>
          <w:b w:val="0"/>
          <w:i w:val="0"/>
          <w:color w:val="000000"/>
          <w:sz w:val="24"/>
        </w:rPr>
        <w:t xml:space="preserve"> installation, configuration and toolchain problems were resolved from official documentation and error output.</w:t>
      </w:r>
    </w:p>
    <w:p>
      <w:r>
        <w:rPr>
          <w:rFonts w:ascii="Times New Roman" w:hAnsi="Times New Roman" w:cs="Times New Roman" w:eastAsia="Times New Roman"/>
          <w:b w:val="0"/>
          <w:i w:val="0"/>
          <w:color w:val="000000"/>
          <w:sz w:val="24"/>
        </w:rPr>
        <w:t>The competencies acquired across the eleven weekly cycles are summarised in Table 2.4, in which each entry records the level reached and the work on which that assessment rests.</w:t>
      </w:r>
    </w:p>
    <w:p>
      <w:pPr>
        <w:keepNext/>
        <w:spacing w:after="200"/>
        <w:jc w:val="center"/>
      </w:pPr>
      <w:r>
        <w:rPr>
          <w:rFonts w:ascii="Times New Roman" w:hAnsi="Times New Roman" w:cs="Times New Roman" w:eastAsia="Times New Roman"/>
          <w:b w:val="0"/>
          <w:i/>
          <w:color w:val="000000"/>
          <w:sz w:val="21"/>
        </w:rPr>
        <w:t>Table 2.4: Competency matrix at the close of Internship 1 (1 = introductory, 2 = working, 3 = independent)</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trPr>
        <w:tc>
          <w:tcPr>
            <w:tcW w:type="dxa" w:w="3662"/>
            <w:shd w:val="clear" w:color="auto" w:fill="DCE6F1"/>
          </w:tcPr>
          <w:p>
            <w:pPr>
              <w:spacing w:before="0" w:after="0" w:line="240" w:lineRule="auto"/>
              <w:jc w:val="left"/>
            </w:pPr>
            <w:r/>
            <w:r>
              <w:rPr>
                <w:rFonts w:ascii="Times New Roman" w:hAnsi="Times New Roman" w:cs="Times New Roman" w:eastAsia="Times New Roman"/>
                <w:b/>
                <w:i w:val="0"/>
                <w:color w:val="000000"/>
                <w:sz w:val="19"/>
              </w:rPr>
              <w:t>Competency</w:t>
            </w:r>
          </w:p>
        </w:tc>
        <w:tc>
          <w:tcPr>
            <w:tcW w:type="dxa" w:w="1408"/>
            <w:shd w:val="clear" w:color="auto" w:fill="DCE6F1"/>
          </w:tcPr>
          <w:p>
            <w:pPr>
              <w:spacing w:before="0" w:after="0" w:line="240" w:lineRule="auto"/>
              <w:jc w:val="left"/>
            </w:pPr>
            <w:r/>
            <w:r>
              <w:rPr>
                <w:rFonts w:ascii="Times New Roman" w:hAnsi="Times New Roman" w:cs="Times New Roman" w:eastAsia="Times New Roman"/>
                <w:b/>
                <w:i w:val="0"/>
                <w:color w:val="000000"/>
                <w:sz w:val="19"/>
              </w:rPr>
              <w:t>Level</w:t>
            </w:r>
          </w:p>
        </w:tc>
        <w:tc>
          <w:tcPr>
            <w:tcW w:type="dxa" w:w="3239"/>
            <w:shd w:val="clear" w:color="auto" w:fill="DCE6F1"/>
          </w:tcPr>
          <w:p>
            <w:pPr>
              <w:spacing w:before="0" w:after="0" w:line="240" w:lineRule="auto"/>
              <w:jc w:val="left"/>
            </w:pPr>
            <w:r/>
            <w:r>
              <w:rPr>
                <w:rFonts w:ascii="Times New Roman" w:hAnsi="Times New Roman" w:cs="Times New Roman" w:eastAsia="Times New Roman"/>
                <w:b/>
                <w:i w:val="0"/>
                <w:color w:val="000000"/>
                <w:sz w:val="19"/>
              </w:rPr>
              <w:t>Basis</w:t>
            </w:r>
          </w:p>
        </w:tc>
      </w:tr>
      <w:tr>
        <w:tc>
          <w:tcPr>
            <w:tcW w:type="dxa" w:w="3662"/>
          </w:tcPr>
          <w:p>
            <w:pPr>
              <w:spacing w:before="0" w:after="0" w:line="240" w:lineRule="auto"/>
              <w:jc w:val="left"/>
            </w:pPr>
            <w:r/>
            <w:r>
              <w:rPr>
                <w:rFonts w:ascii="Times New Roman" w:hAnsi="Times New Roman" w:cs="Times New Roman" w:eastAsia="Times New Roman"/>
                <w:b w:val="0"/>
                <w:i w:val="0"/>
                <w:color w:val="000000"/>
                <w:sz w:val="19"/>
              </w:rPr>
              <w:t>C# object-oriented programming</w:t>
            </w:r>
          </w:p>
        </w:tc>
        <w:tc>
          <w:tcPr>
            <w:tcW w:type="dxa" w:w="1408"/>
          </w:tcPr>
          <w:p>
            <w:pPr>
              <w:spacing w:before="0" w:after="0" w:line="240" w:lineRule="auto"/>
              <w:jc w:val="left"/>
            </w:pPr>
            <w:r/>
            <w:r>
              <w:rPr>
                <w:rFonts w:ascii="Times New Roman" w:hAnsi="Times New Roman" w:cs="Times New Roman" w:eastAsia="Times New Roman"/>
                <w:b w:val="0"/>
                <w:i w:val="0"/>
                <w:color w:val="000000"/>
                <w:sz w:val="19"/>
              </w:rPr>
              <w:t>3</w:t>
            </w:r>
          </w:p>
        </w:tc>
        <w:tc>
          <w:tcPr>
            <w:tcW w:type="dxa" w:w="3239"/>
          </w:tcPr>
          <w:p>
            <w:pPr>
              <w:spacing w:before="0" w:after="0" w:line="240" w:lineRule="auto"/>
              <w:jc w:val="left"/>
            </w:pPr>
            <w:r/>
            <w:r>
              <w:rPr>
                <w:rFonts w:ascii="Times New Roman" w:hAnsi="Times New Roman" w:cs="Times New Roman" w:eastAsia="Times New Roman"/>
                <w:b w:val="0"/>
                <w:i w:val="0"/>
                <w:color w:val="000000"/>
                <w:sz w:val="19"/>
              </w:rPr>
              <w:t>All sixteen exercises of the sheet implemented and verified, including the payroll hierarchy and the polymorphic payroll engine</w:t>
            </w:r>
          </w:p>
        </w:tc>
      </w:tr>
      <w:tr>
        <w:tc>
          <w:tcPr>
            <w:tcW w:type="dxa" w:w="3662"/>
          </w:tcPr>
          <w:p>
            <w:pPr>
              <w:spacing w:before="0" w:after="0" w:line="240" w:lineRule="auto"/>
              <w:jc w:val="left"/>
            </w:pPr>
            <w:r/>
            <w:r>
              <w:rPr>
                <w:rFonts w:ascii="Times New Roman" w:hAnsi="Times New Roman" w:cs="Times New Roman" w:eastAsia="Times New Roman"/>
                <w:b w:val="0"/>
                <w:i w:val="0"/>
                <w:color w:val="000000"/>
                <w:sz w:val="19"/>
              </w:rPr>
              <w:t>HTML5 and accessibility</w:t>
            </w:r>
          </w:p>
        </w:tc>
        <w:tc>
          <w:tcPr>
            <w:tcW w:type="dxa" w:w="1408"/>
          </w:tcPr>
          <w:p>
            <w:pPr>
              <w:spacing w:before="0" w:after="0" w:line="240" w:lineRule="auto"/>
              <w:jc w:val="left"/>
            </w:pPr>
            <w:r/>
            <w:r>
              <w:rPr>
                <w:rFonts w:ascii="Times New Roman" w:hAnsi="Times New Roman" w:cs="Times New Roman" w:eastAsia="Times New Roman"/>
                <w:b w:val="0"/>
                <w:i w:val="0"/>
                <w:color w:val="000000"/>
                <w:sz w:val="19"/>
              </w:rPr>
              <w:t>3</w:t>
            </w:r>
          </w:p>
        </w:tc>
        <w:tc>
          <w:tcPr>
            <w:tcW w:type="dxa" w:w="3239"/>
          </w:tcPr>
          <w:p>
            <w:pPr>
              <w:spacing w:before="0" w:after="0" w:line="240" w:lineRule="auto"/>
              <w:jc w:val="left"/>
            </w:pPr>
            <w:r/>
            <w:r>
              <w:rPr>
                <w:rFonts w:ascii="Times New Roman" w:hAnsi="Times New Roman" w:cs="Times New Roman" w:eastAsia="Times New Roman"/>
                <w:b w:val="0"/>
                <w:i w:val="0"/>
                <w:color w:val="000000"/>
                <w:sz w:val="19"/>
              </w:rPr>
              <w:t>Semantic, form, tabular, media and accessibility exercises completed with a documented outline</w:t>
            </w:r>
          </w:p>
        </w:tc>
      </w:tr>
      <w:tr>
        <w:tc>
          <w:tcPr>
            <w:tcW w:type="dxa" w:w="3662"/>
          </w:tcPr>
          <w:p>
            <w:pPr>
              <w:spacing w:before="0" w:after="0" w:line="240" w:lineRule="auto"/>
              <w:jc w:val="left"/>
            </w:pPr>
            <w:r/>
            <w:r>
              <w:rPr>
                <w:rFonts w:ascii="Times New Roman" w:hAnsi="Times New Roman" w:cs="Times New Roman" w:eastAsia="Times New Roman"/>
                <w:b w:val="0"/>
                <w:i w:val="0"/>
                <w:color w:val="000000"/>
                <w:sz w:val="19"/>
              </w:rPr>
              <w:t>CSS and responsive design</w:t>
            </w:r>
          </w:p>
        </w:tc>
        <w:tc>
          <w:tcPr>
            <w:tcW w:type="dxa" w:w="1408"/>
          </w:tcPr>
          <w:p>
            <w:pPr>
              <w:spacing w:before="0" w:after="0" w:line="240" w:lineRule="auto"/>
              <w:jc w:val="left"/>
            </w:pPr>
            <w:r/>
            <w:r>
              <w:rPr>
                <w:rFonts w:ascii="Times New Roman" w:hAnsi="Times New Roman" w:cs="Times New Roman" w:eastAsia="Times New Roman"/>
                <w:b w:val="0"/>
                <w:i w:val="0"/>
                <w:color w:val="000000"/>
                <w:sz w:val="19"/>
              </w:rPr>
              <w:t>3</w:t>
            </w:r>
          </w:p>
        </w:tc>
        <w:tc>
          <w:tcPr>
            <w:tcW w:type="dxa" w:w="3239"/>
          </w:tcPr>
          <w:p>
            <w:pPr>
              <w:spacing w:before="0" w:after="0" w:line="240" w:lineRule="auto"/>
              <w:jc w:val="left"/>
            </w:pPr>
            <w:r/>
            <w:r>
              <w:rPr>
                <w:rFonts w:ascii="Times New Roman" w:hAnsi="Times New Roman" w:cs="Times New Roman" w:eastAsia="Times New Roman"/>
                <w:b w:val="0"/>
                <w:i w:val="0"/>
                <w:color w:val="000000"/>
                <w:sz w:val="19"/>
              </w:rPr>
              <w:t>Ten exercises completed, including two script-free interactive components and breakpoint verification</w:t>
            </w:r>
          </w:p>
        </w:tc>
      </w:tr>
      <w:tr>
        <w:tc>
          <w:tcPr>
            <w:tcW w:type="dxa" w:w="3662"/>
          </w:tcPr>
          <w:p>
            <w:pPr>
              <w:spacing w:before="0" w:after="0" w:line="240" w:lineRule="auto"/>
              <w:jc w:val="left"/>
            </w:pPr>
            <w:r/>
            <w:r>
              <w:rPr>
                <w:rFonts w:ascii="Times New Roman" w:hAnsi="Times New Roman" w:cs="Times New Roman" w:eastAsia="Times New Roman"/>
                <w:b w:val="0"/>
                <w:i w:val="0"/>
                <w:color w:val="000000"/>
                <w:sz w:val="19"/>
              </w:rPr>
              <w:t>SQL Server and T-SQL</w:t>
            </w:r>
          </w:p>
        </w:tc>
        <w:tc>
          <w:tcPr>
            <w:tcW w:type="dxa" w:w="1408"/>
          </w:tcPr>
          <w:p>
            <w:pPr>
              <w:spacing w:before="0" w:after="0" w:line="240" w:lineRule="auto"/>
              <w:jc w:val="left"/>
            </w:pPr>
            <w:r/>
            <w:r>
              <w:rPr>
                <w:rFonts w:ascii="Times New Roman" w:hAnsi="Times New Roman" w:cs="Times New Roman" w:eastAsia="Times New Roman"/>
                <w:b w:val="0"/>
                <w:i w:val="0"/>
                <w:color w:val="000000"/>
                <w:sz w:val="19"/>
              </w:rPr>
              <w:t>3</w:t>
            </w:r>
          </w:p>
        </w:tc>
        <w:tc>
          <w:tcPr>
            <w:tcW w:type="dxa" w:w="3239"/>
          </w:tcPr>
          <w:p>
            <w:pPr>
              <w:spacing w:before="0" w:after="0" w:line="240" w:lineRule="auto"/>
              <w:jc w:val="left"/>
            </w:pPr>
            <w:r/>
            <w:r>
              <w:rPr>
                <w:rFonts w:ascii="Times New Roman" w:hAnsi="Times New Roman" w:cs="Times New Roman" w:eastAsia="Times New Roman"/>
                <w:b w:val="0"/>
                <w:i w:val="0"/>
                <w:color w:val="000000"/>
                <w:sz w:val="19"/>
              </w:rPr>
              <w:t>Script library executed on four tables with normalisation, keys, indexes and plan inspection</w:t>
            </w:r>
          </w:p>
        </w:tc>
      </w:tr>
      <w:tr>
        <w:tc>
          <w:tcPr>
            <w:tcW w:type="dxa" w:w="3662"/>
          </w:tcPr>
          <w:p>
            <w:pPr>
              <w:spacing w:before="0" w:after="0" w:line="240" w:lineRule="auto"/>
              <w:jc w:val="left"/>
            </w:pPr>
            <w:r/>
            <w:r>
              <w:rPr>
                <w:rFonts w:ascii="Times New Roman" w:hAnsi="Times New Roman" w:cs="Times New Roman" w:eastAsia="Times New Roman"/>
                <w:b w:val="0"/>
                <w:i w:val="0"/>
                <w:color w:val="000000"/>
                <w:sz w:val="19"/>
              </w:rPr>
              <w:t>ASP.NET MVC</w:t>
            </w:r>
          </w:p>
        </w:tc>
        <w:tc>
          <w:tcPr>
            <w:tcW w:type="dxa" w:w="1408"/>
          </w:tcPr>
          <w:p>
            <w:pPr>
              <w:spacing w:before="0" w:after="0" w:line="240" w:lineRule="auto"/>
              <w:jc w:val="left"/>
            </w:pPr>
            <w:r/>
            <w:r>
              <w:rPr>
                <w:rFonts w:ascii="Times New Roman" w:hAnsi="Times New Roman" w:cs="Times New Roman" w:eastAsia="Times New Roman"/>
                <w:b w:val="0"/>
                <w:i w:val="0"/>
                <w:color w:val="000000"/>
                <w:sz w:val="19"/>
              </w:rPr>
              <w:t>2</w:t>
            </w:r>
          </w:p>
        </w:tc>
        <w:tc>
          <w:tcPr>
            <w:tcW w:type="dxa" w:w="3239"/>
          </w:tcPr>
          <w:p>
            <w:pPr>
              <w:spacing w:before="0" w:after="0" w:line="240" w:lineRule="auto"/>
              <w:jc w:val="left"/>
            </w:pPr>
            <w:r/>
            <w:r>
              <w:rPr>
                <w:rFonts w:ascii="Times New Roman" w:hAnsi="Times New Roman" w:cs="Times New Roman" w:eastAsia="Times New Roman"/>
                <w:b w:val="0"/>
                <w:i w:val="0"/>
                <w:color w:val="000000"/>
                <w:sz w:val="19"/>
              </w:rPr>
              <w:t>The complete CRUD application was built and executed; advanced filter and helper work remained supervised</w:t>
            </w:r>
          </w:p>
        </w:tc>
      </w:tr>
      <w:tr>
        <w:tc>
          <w:tcPr>
            <w:tcW w:type="dxa" w:w="3662"/>
          </w:tcPr>
          <w:p>
            <w:pPr>
              <w:spacing w:before="0" w:after="0" w:line="240" w:lineRule="auto"/>
              <w:jc w:val="left"/>
            </w:pPr>
            <w:r/>
            <w:r>
              <w:rPr>
                <w:rFonts w:ascii="Times New Roman" w:hAnsi="Times New Roman" w:cs="Times New Roman" w:eastAsia="Times New Roman"/>
                <w:b w:val="0"/>
                <w:i w:val="0"/>
                <w:color w:val="000000"/>
                <w:sz w:val="19"/>
              </w:rPr>
              <w:t>Git and documentation</w:t>
            </w:r>
          </w:p>
        </w:tc>
        <w:tc>
          <w:tcPr>
            <w:tcW w:type="dxa" w:w="1408"/>
          </w:tcPr>
          <w:p>
            <w:pPr>
              <w:spacing w:before="0" w:after="0" w:line="240" w:lineRule="auto"/>
              <w:jc w:val="left"/>
            </w:pPr>
            <w:r/>
            <w:r>
              <w:rPr>
                <w:rFonts w:ascii="Times New Roman" w:hAnsi="Times New Roman" w:cs="Times New Roman" w:eastAsia="Times New Roman"/>
                <w:b w:val="0"/>
                <w:i w:val="0"/>
                <w:color w:val="000000"/>
                <w:sz w:val="19"/>
              </w:rPr>
              <w:t>3</w:t>
            </w:r>
          </w:p>
        </w:tc>
        <w:tc>
          <w:tcPr>
            <w:tcW w:type="dxa" w:w="3239"/>
          </w:tcPr>
          <w:p>
            <w:pPr>
              <w:spacing w:before="0" w:after="0" w:line="240" w:lineRule="auto"/>
              <w:jc w:val="left"/>
            </w:pPr>
            <w:r/>
            <w:r>
              <w:rPr>
                <w:rFonts w:ascii="Times New Roman" w:hAnsi="Times New Roman" w:cs="Times New Roman" w:eastAsia="Times New Roman"/>
                <w:b w:val="0"/>
                <w:i w:val="0"/>
                <w:color w:val="000000"/>
                <w:sz w:val="19"/>
              </w:rPr>
              <w:t>Repositories maintained with consistent commit history and README documentation</w:t>
            </w:r>
          </w:p>
        </w:tc>
      </w:tr>
    </w:tbl>
    <w:p>
      <w:pPr>
        <w:spacing w:before="0" w:after="0" w:line="240" w:lineRule="auto"/>
      </w:pPr>
      <w:r>
        <w:rPr>
          <w:rFonts w:ascii="Times New Roman" w:hAnsi="Times New Roman" w:cs="Times New Roman" w:eastAsia="Times New Roman"/>
          <w:b w:val="0"/>
          <w:i w:val="0"/>
          <w:color w:val="000000"/>
          <w:sz w:val="12"/>
        </w:rPr>
      </w:r>
    </w:p>
    <w:p>
      <w:pPr>
        <w:pStyle w:val="Heading2"/>
        <w:keepNext/>
        <w:jc w:val="left"/>
      </w:pPr>
      <w:r>
        <w:rPr>
          <w:rFonts w:ascii="Times New Roman" w:hAnsi="Times New Roman" w:cs="Times New Roman" w:eastAsia="Times New Roman"/>
          <w:b/>
          <w:i w:val="0"/>
          <w:color w:val="000000"/>
          <w:sz w:val="26"/>
        </w:rPr>
        <w:t>2.6 Challenges Encountered and How They Were Resolved</w:t>
      </w:r>
    </w:p>
    <w:p>
      <w:r>
        <w:rPr>
          <w:rFonts w:ascii="Times New Roman" w:hAnsi="Times New Roman" w:cs="Times New Roman" w:eastAsia="Times New Roman"/>
          <w:b w:val="0"/>
          <w:i w:val="0"/>
          <w:color w:val="000000"/>
          <w:sz w:val="24"/>
        </w:rPr>
        <w:t>The difficulties encountered during the programme were predominantly design difficulties rather than syntax difficulties: each arose from a plausible first attempt that produced a working but incorrect or unmaintainable result. Table 2.5 records the principal cases, their causes and their resolution.</w:t>
      </w:r>
    </w:p>
    <w:p>
      <w:pPr>
        <w:keepNext/>
        <w:spacing w:after="200"/>
        <w:jc w:val="center"/>
      </w:pPr>
      <w:r>
        <w:rPr>
          <w:rFonts w:ascii="Times New Roman" w:hAnsi="Times New Roman" w:cs="Times New Roman" w:eastAsia="Times New Roman"/>
          <w:b w:val="0"/>
          <w:i/>
          <w:color w:val="000000"/>
          <w:sz w:val="21"/>
        </w:rPr>
        <w:t>Table 2.5: Challenges encountered during Internship 1 and their resolution</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trPr>
        <w:tc>
          <w:tcPr>
            <w:tcW w:type="dxa" w:w="3098"/>
            <w:shd w:val="clear" w:color="auto" w:fill="DCE6F1"/>
          </w:tcPr>
          <w:p>
            <w:pPr>
              <w:spacing w:before="0" w:after="0" w:line="240" w:lineRule="auto"/>
              <w:jc w:val="left"/>
            </w:pPr>
            <w:r/>
            <w:r>
              <w:rPr>
                <w:rFonts w:ascii="Times New Roman" w:hAnsi="Times New Roman" w:cs="Times New Roman" w:eastAsia="Times New Roman"/>
                <w:b/>
                <w:i w:val="0"/>
                <w:color w:val="000000"/>
                <w:sz w:val="19"/>
              </w:rPr>
              <w:t>Challenge</w:t>
            </w:r>
          </w:p>
        </w:tc>
        <w:tc>
          <w:tcPr>
            <w:tcW w:type="dxa" w:w="3098"/>
            <w:shd w:val="clear" w:color="auto" w:fill="DCE6F1"/>
          </w:tcPr>
          <w:p>
            <w:pPr>
              <w:spacing w:before="0" w:after="0" w:line="240" w:lineRule="auto"/>
              <w:jc w:val="left"/>
            </w:pPr>
            <w:r/>
            <w:r>
              <w:rPr>
                <w:rFonts w:ascii="Times New Roman" w:hAnsi="Times New Roman" w:cs="Times New Roman" w:eastAsia="Times New Roman"/>
                <w:b/>
                <w:i w:val="0"/>
                <w:color w:val="000000"/>
                <w:sz w:val="19"/>
              </w:rPr>
              <w:t>Cause</w:t>
            </w:r>
          </w:p>
        </w:tc>
        <w:tc>
          <w:tcPr>
            <w:tcW w:type="dxa" w:w="2112"/>
            <w:shd w:val="clear" w:color="auto" w:fill="DCE6F1"/>
          </w:tcPr>
          <w:p>
            <w:pPr>
              <w:spacing w:before="0" w:after="0" w:line="240" w:lineRule="auto"/>
              <w:jc w:val="left"/>
            </w:pPr>
            <w:r/>
            <w:r>
              <w:rPr>
                <w:rFonts w:ascii="Times New Roman" w:hAnsi="Times New Roman" w:cs="Times New Roman" w:eastAsia="Times New Roman"/>
                <w:b/>
                <w:i w:val="0"/>
                <w:color w:val="000000"/>
                <w:sz w:val="19"/>
              </w:rPr>
              <w:t>How it was resolved</w:t>
            </w:r>
          </w:p>
        </w:tc>
      </w:tr>
      <w:tr>
        <w:tc>
          <w:tcPr>
            <w:tcW w:type="dxa" w:w="3098"/>
          </w:tcPr>
          <w:p>
            <w:pPr>
              <w:spacing w:before="0" w:after="0" w:line="240" w:lineRule="auto"/>
              <w:jc w:val="left"/>
            </w:pPr>
            <w:r/>
            <w:r>
              <w:rPr>
                <w:rFonts w:ascii="Times New Roman" w:hAnsi="Times New Roman" w:cs="Times New Roman" w:eastAsia="Times New Roman"/>
                <w:b w:val="0"/>
                <w:i w:val="0"/>
                <w:color w:val="000000"/>
                <w:sz w:val="19"/>
              </w:rPr>
              <w:t>Payroll arithmetic duplicated in every derived class</w:t>
            </w:r>
          </w:p>
        </w:tc>
        <w:tc>
          <w:tcPr>
            <w:tcW w:type="dxa" w:w="3098"/>
          </w:tcPr>
          <w:p>
            <w:pPr>
              <w:spacing w:before="0" w:after="0" w:line="240" w:lineRule="auto"/>
              <w:jc w:val="left"/>
            </w:pPr>
            <w:r/>
            <w:r>
              <w:rPr>
                <w:rFonts w:ascii="Times New Roman" w:hAnsi="Times New Roman" w:cs="Times New Roman" w:eastAsia="Times New Roman"/>
                <w:b w:val="0"/>
                <w:i w:val="0"/>
                <w:color w:val="000000"/>
                <w:sz w:val="19"/>
              </w:rPr>
              <w:t>The formula was first written in each staff class, so a change of rate had to be applied in four places</w:t>
            </w:r>
          </w:p>
        </w:tc>
        <w:tc>
          <w:tcPr>
            <w:tcW w:type="dxa" w:w="2112"/>
          </w:tcPr>
          <w:p>
            <w:pPr>
              <w:spacing w:before="0" w:after="0" w:line="240" w:lineRule="auto"/>
              <w:jc w:val="left"/>
            </w:pPr>
            <w:r/>
            <w:r>
              <w:rPr>
                <w:rFonts w:ascii="Times New Roman" w:hAnsi="Times New Roman" w:cs="Times New Roman" w:eastAsia="Times New Roman"/>
                <w:b w:val="0"/>
                <w:i w:val="0"/>
                <w:color w:val="000000"/>
                <w:sz w:val="19"/>
              </w:rPr>
              <w:t>The computation was centralised in the base class and the derived classes were reduced to supplying Basic Pay, which removed the duplication</w:t>
            </w:r>
          </w:p>
        </w:tc>
      </w:tr>
      <w:tr>
        <w:tc>
          <w:tcPr>
            <w:tcW w:type="dxa" w:w="3098"/>
          </w:tcPr>
          <w:p>
            <w:pPr>
              <w:spacing w:before="0" w:after="0" w:line="240" w:lineRule="auto"/>
              <w:jc w:val="left"/>
            </w:pPr>
            <w:r/>
            <w:r>
              <w:rPr>
                <w:rFonts w:ascii="Times New Roman" w:hAnsi="Times New Roman" w:cs="Times New Roman" w:eastAsia="Times New Roman"/>
                <w:b w:val="0"/>
                <w:i w:val="0"/>
                <w:color w:val="000000"/>
                <w:sz w:val="19"/>
              </w:rPr>
              <w:t>Static member treated as instance state</w:t>
            </w:r>
          </w:p>
        </w:tc>
        <w:tc>
          <w:tcPr>
            <w:tcW w:type="dxa" w:w="3098"/>
          </w:tcPr>
          <w:p>
            <w:pPr>
              <w:spacing w:before="0" w:after="0" w:line="240" w:lineRule="auto"/>
              <w:jc w:val="left"/>
            </w:pPr>
            <w:r/>
            <w:r>
              <w:rPr>
                <w:rFonts w:ascii="Times New Roman" w:hAnsi="Times New Roman" w:cs="Times New Roman" w:eastAsia="Times New Roman"/>
                <w:b w:val="0"/>
                <w:i w:val="0"/>
                <w:color w:val="000000"/>
                <w:sz w:val="19"/>
              </w:rPr>
              <w:t>The annual interest rate was first assigned per object, which made a change of policy require a loop over all savers</w:t>
            </w:r>
          </w:p>
        </w:tc>
        <w:tc>
          <w:tcPr>
            <w:tcW w:type="dxa" w:w="2112"/>
          </w:tcPr>
          <w:p>
            <w:pPr>
              <w:spacing w:before="0" w:after="0" w:line="240" w:lineRule="auto"/>
              <w:jc w:val="left"/>
            </w:pPr>
            <w:r/>
            <w:r>
              <w:rPr>
                <w:rFonts w:ascii="Times New Roman" w:hAnsi="Times New Roman" w:cs="Times New Roman" w:eastAsia="Times New Roman"/>
                <w:b w:val="0"/>
                <w:i w:val="0"/>
                <w:color w:val="000000"/>
                <w:sz w:val="19"/>
              </w:rPr>
              <w:t>The rate was held in a static field, changed through the static modifyInterest method, and its single shared storage location was demonstrated on two savers</w:t>
            </w:r>
          </w:p>
        </w:tc>
      </w:tr>
      <w:tr>
        <w:tc>
          <w:tcPr>
            <w:tcW w:type="dxa" w:w="3098"/>
          </w:tcPr>
          <w:p>
            <w:pPr>
              <w:spacing w:before="0" w:after="0" w:line="240" w:lineRule="auto"/>
              <w:jc w:val="left"/>
            </w:pPr>
            <w:r/>
            <w:r>
              <w:rPr>
                <w:rFonts w:ascii="Times New Roman" w:hAnsi="Times New Roman" w:cs="Times New Roman" w:eastAsia="Times New Roman"/>
                <w:b w:val="0"/>
                <w:i w:val="0"/>
                <w:color w:val="000000"/>
                <w:sz w:val="19"/>
              </w:rPr>
              <w:t>Overridden method apparently ignored</w:t>
            </w:r>
          </w:p>
        </w:tc>
        <w:tc>
          <w:tcPr>
            <w:tcW w:type="dxa" w:w="3098"/>
          </w:tcPr>
          <w:p>
            <w:pPr>
              <w:spacing w:before="0" w:after="0" w:line="240" w:lineRule="auto"/>
              <w:jc w:val="left"/>
            </w:pPr>
            <w:r/>
            <w:r>
              <w:rPr>
                <w:rFonts w:ascii="Times New Roman" w:hAnsi="Times New Roman" w:cs="Times New Roman" w:eastAsia="Times New Roman"/>
                <w:b w:val="0"/>
                <w:i w:val="0"/>
                <w:color w:val="000000"/>
                <w:sz w:val="19"/>
              </w:rPr>
              <w:t>The computation was invoked on a variable typed as the base class while the derived class was expected to take effect</w:t>
            </w:r>
          </w:p>
        </w:tc>
        <w:tc>
          <w:tcPr>
            <w:tcW w:type="dxa" w:w="2112"/>
          </w:tcPr>
          <w:p>
            <w:pPr>
              <w:spacing w:before="0" w:after="0" w:line="240" w:lineRule="auto"/>
              <w:jc w:val="left"/>
            </w:pPr>
            <w:r/>
            <w:r>
              <w:rPr>
                <w:rFonts w:ascii="Times New Roman" w:hAnsi="Times New Roman" w:cs="Times New Roman" w:eastAsia="Times New Roman"/>
                <w:b w:val="0"/>
                <w:i w:val="0"/>
                <w:color w:val="000000"/>
                <w:sz w:val="19"/>
              </w:rPr>
              <w:t>Dispatch through the base-typed reference was examined, and the override signature together with the virtual modifier was corrected</w:t>
            </w:r>
          </w:p>
        </w:tc>
      </w:tr>
      <w:tr>
        <w:tc>
          <w:tcPr>
            <w:tcW w:type="dxa" w:w="3098"/>
          </w:tcPr>
          <w:p>
            <w:pPr>
              <w:spacing w:before="0" w:after="0" w:line="240" w:lineRule="auto"/>
              <w:jc w:val="left"/>
            </w:pPr>
            <w:r/>
            <w:r>
              <w:rPr>
                <w:rFonts w:ascii="Times New Roman" w:hAnsi="Times New Roman" w:cs="Times New Roman" w:eastAsia="Times New Roman"/>
                <w:b w:val="0"/>
                <w:i w:val="0"/>
                <w:color w:val="000000"/>
                <w:sz w:val="19"/>
              </w:rPr>
              <w:t>Specificity conflict between style sources</w:t>
            </w:r>
          </w:p>
        </w:tc>
        <w:tc>
          <w:tcPr>
            <w:tcW w:type="dxa" w:w="3098"/>
          </w:tcPr>
          <w:p>
            <w:pPr>
              <w:spacing w:before="0" w:after="0" w:line="240" w:lineRule="auto"/>
              <w:jc w:val="left"/>
            </w:pPr>
            <w:r/>
            <w:r>
              <w:rPr>
                <w:rFonts w:ascii="Times New Roman" w:hAnsi="Times New Roman" w:cs="Times New Roman" w:eastAsia="Times New Roman"/>
                <w:b w:val="0"/>
                <w:i w:val="0"/>
                <w:color w:val="000000"/>
                <w:sz w:val="19"/>
              </w:rPr>
              <w:t>Identical declarations placed inline, internally and externally produced an outcome that the source order alone did not explain</w:t>
            </w:r>
          </w:p>
        </w:tc>
        <w:tc>
          <w:tcPr>
            <w:tcW w:type="dxa" w:w="2112"/>
          </w:tcPr>
          <w:p>
            <w:pPr>
              <w:spacing w:before="0" w:after="0" w:line="240" w:lineRule="auto"/>
              <w:jc w:val="left"/>
            </w:pPr>
            <w:r/>
            <w:r>
              <w:rPr>
                <w:rFonts w:ascii="Times New Roman" w:hAnsi="Times New Roman" w:cs="Times New Roman" w:eastAsia="Times New Roman"/>
                <w:b w:val="0"/>
                <w:i w:val="0"/>
                <w:color w:val="000000"/>
                <w:sz w:val="19"/>
              </w:rPr>
              <w:t>The cascade and specificity were computed for each rule, and the applicable rule was recorded rather than guessed</w:t>
            </w:r>
          </w:p>
        </w:tc>
      </w:tr>
      <w:tr>
        <w:tc>
          <w:tcPr>
            <w:tcW w:type="dxa" w:w="3098"/>
          </w:tcPr>
          <w:p>
            <w:pPr>
              <w:spacing w:before="0" w:after="0" w:line="240" w:lineRule="auto"/>
              <w:jc w:val="left"/>
            </w:pPr>
            <w:r/>
            <w:r>
              <w:rPr>
                <w:rFonts w:ascii="Times New Roman" w:hAnsi="Times New Roman" w:cs="Times New Roman" w:eastAsia="Times New Roman"/>
                <w:b w:val="0"/>
                <w:i w:val="0"/>
                <w:color w:val="000000"/>
                <w:sz w:val="19"/>
              </w:rPr>
              <w:t>Percentage arithmetic on payroll columns</w:t>
            </w:r>
          </w:p>
        </w:tc>
        <w:tc>
          <w:tcPr>
            <w:tcW w:type="dxa" w:w="3098"/>
          </w:tcPr>
          <w:p>
            <w:pPr>
              <w:spacing w:before="0" w:after="0" w:line="240" w:lineRule="auto"/>
              <w:jc w:val="left"/>
            </w:pPr>
            <w:r/>
            <w:r>
              <w:rPr>
                <w:rFonts w:ascii="Times New Roman" w:hAnsi="Times New Roman" w:cs="Times New Roman" w:eastAsia="Times New Roman"/>
                <w:b w:val="0"/>
                <w:i w:val="0"/>
                <w:color w:val="000000"/>
                <w:sz w:val="19"/>
              </w:rPr>
              <w:t>Numeric division and rounding on NUMERIC(7,2) columns produced a paisa-level difference from the hand calculation</w:t>
            </w:r>
          </w:p>
        </w:tc>
        <w:tc>
          <w:tcPr>
            <w:tcW w:type="dxa" w:w="2112"/>
          </w:tcPr>
          <w:p>
            <w:pPr>
              <w:spacing w:before="0" w:after="0" w:line="240" w:lineRule="auto"/>
              <w:jc w:val="left"/>
            </w:pPr>
            <w:r/>
            <w:r>
              <w:rPr>
                <w:rFonts w:ascii="Times New Roman" w:hAnsi="Times New Roman" w:cs="Times New Roman" w:eastAsia="Times New Roman"/>
                <w:b w:val="0"/>
                <w:i w:val="0"/>
                <w:color w:val="000000"/>
                <w:sz w:val="19"/>
              </w:rPr>
              <w:t>The column precision was fixed, intermediate values were kept at full precision, and the final rounding point was moved to presentation</w:t>
            </w:r>
          </w:p>
        </w:tc>
      </w:tr>
      <w:tr>
        <w:tc>
          <w:tcPr>
            <w:tcW w:type="dxa" w:w="3098"/>
          </w:tcPr>
          <w:p>
            <w:pPr>
              <w:spacing w:before="0" w:after="0" w:line="240" w:lineRule="auto"/>
              <w:jc w:val="left"/>
            </w:pPr>
            <w:r/>
            <w:r>
              <w:rPr>
                <w:rFonts w:ascii="Times New Roman" w:hAnsi="Times New Roman" w:cs="Times New Roman" w:eastAsia="Times New Roman"/>
                <w:b w:val="0"/>
                <w:i w:val="0"/>
                <w:color w:val="000000"/>
                <w:sz w:val="19"/>
              </w:rPr>
              <w:t>Accidental data loss through DROP</w:t>
            </w:r>
          </w:p>
        </w:tc>
        <w:tc>
          <w:tcPr>
            <w:tcW w:type="dxa" w:w="3098"/>
          </w:tcPr>
          <w:p>
            <w:pPr>
              <w:spacing w:before="0" w:after="0" w:line="240" w:lineRule="auto"/>
              <w:jc w:val="left"/>
            </w:pPr>
            <w:r/>
            <w:r>
              <w:rPr>
                <w:rFonts w:ascii="Times New Roman" w:hAnsi="Times New Roman" w:cs="Times New Roman" w:eastAsia="Times New Roman"/>
                <w:b w:val="0"/>
                <w:i w:val="0"/>
                <w:color w:val="000000"/>
                <w:sz w:val="19"/>
              </w:rPr>
              <w:t>DROP, TRUNCATE and DELETE were initially treated as interchangeable ways of emptying a table</w:t>
            </w:r>
          </w:p>
        </w:tc>
        <w:tc>
          <w:tcPr>
            <w:tcW w:type="dxa" w:w="2112"/>
          </w:tcPr>
          <w:p>
            <w:pPr>
              <w:spacing w:before="0" w:after="0" w:line="240" w:lineRule="auto"/>
              <w:jc w:val="left"/>
            </w:pPr>
            <w:r/>
            <w:r>
              <w:rPr>
                <w:rFonts w:ascii="Times New Roman" w:hAnsi="Times New Roman" w:cs="Times New Roman" w:eastAsia="Times New Roman"/>
                <w:b w:val="0"/>
                <w:i w:val="0"/>
                <w:color w:val="000000"/>
                <w:sz w:val="19"/>
              </w:rPr>
              <w:t>The three were separated across seven criteria and the distinction between removing a definition and removing rows was enforced in the script library</w:t>
            </w:r>
          </w:p>
        </w:tc>
      </w:tr>
      <w:tr>
        <w:tc>
          <w:tcPr>
            <w:tcW w:type="dxa" w:w="3098"/>
          </w:tcPr>
          <w:p>
            <w:pPr>
              <w:spacing w:before="0" w:after="0" w:line="240" w:lineRule="auto"/>
              <w:jc w:val="left"/>
            </w:pPr>
            <w:r/>
            <w:r>
              <w:rPr>
                <w:rFonts w:ascii="Times New Roman" w:hAnsi="Times New Roman" w:cs="Times New Roman" w:eastAsia="Times New Roman"/>
                <w:b w:val="0"/>
                <w:i w:val="0"/>
                <w:color w:val="000000"/>
                <w:sz w:val="19"/>
              </w:rPr>
              <w:t>Over-posting through model binding</w:t>
            </w:r>
          </w:p>
        </w:tc>
        <w:tc>
          <w:tcPr>
            <w:tcW w:type="dxa" w:w="3098"/>
          </w:tcPr>
          <w:p>
            <w:pPr>
              <w:spacing w:before="0" w:after="0" w:line="240" w:lineRule="auto"/>
              <w:jc w:val="left"/>
            </w:pPr>
            <w:r/>
            <w:r>
              <w:rPr>
                <w:rFonts w:ascii="Times New Roman" w:hAnsi="Times New Roman" w:cs="Times New Roman" w:eastAsia="Times New Roman"/>
                <w:b w:val="0"/>
                <w:i w:val="0"/>
                <w:color w:val="000000"/>
                <w:sz w:val="19"/>
              </w:rPr>
              <w:t>Binding the request directly to the entity allowed fields that the form did not expose to be set</w:t>
            </w:r>
          </w:p>
        </w:tc>
        <w:tc>
          <w:tcPr>
            <w:tcW w:type="dxa" w:w="2112"/>
          </w:tcPr>
          <w:p>
            <w:pPr>
              <w:spacing w:before="0" w:after="0" w:line="240" w:lineRule="auto"/>
              <w:jc w:val="left"/>
            </w:pPr>
            <w:r/>
            <w:r>
              <w:rPr>
                <w:rFonts w:ascii="Times New Roman" w:hAnsi="Times New Roman" w:cs="Times New Roman" w:eastAsia="Times New Roman"/>
                <w:b w:val="0"/>
                <w:i w:val="0"/>
                <w:color w:val="000000"/>
                <w:sz w:val="19"/>
              </w:rPr>
              <w:t>Binding was restricted with the Bind attribute and, where the shape of the form differed from the entity, a dedicated view model was used</w:t>
            </w:r>
          </w:p>
        </w:tc>
      </w:tr>
      <w:tr>
        <w:tc>
          <w:tcPr>
            <w:tcW w:type="dxa" w:w="3098"/>
          </w:tcPr>
          <w:p>
            <w:pPr>
              <w:spacing w:before="0" w:after="0" w:line="240" w:lineRule="auto"/>
              <w:jc w:val="left"/>
            </w:pPr>
            <w:r/>
            <w:r>
              <w:rPr>
                <w:rFonts w:ascii="Times New Roman" w:hAnsi="Times New Roman" w:cs="Times New Roman" w:eastAsia="Times New Roman"/>
                <w:b w:val="0"/>
                <w:i w:val="0"/>
                <w:color w:val="000000"/>
                <w:sz w:val="19"/>
              </w:rPr>
              <w:t>Route conflicts and ambiguous actions</w:t>
            </w:r>
          </w:p>
        </w:tc>
        <w:tc>
          <w:tcPr>
            <w:tcW w:type="dxa" w:w="3098"/>
          </w:tcPr>
          <w:p>
            <w:pPr>
              <w:spacing w:before="0" w:after="0" w:line="240" w:lineRule="auto"/>
              <w:jc w:val="left"/>
            </w:pPr>
            <w:r/>
            <w:r>
              <w:rPr>
                <w:rFonts w:ascii="Times New Roman" w:hAnsi="Times New Roman" w:cs="Times New Roman" w:eastAsia="Times New Roman"/>
                <w:b w:val="0"/>
                <w:i w:val="0"/>
                <w:color w:val="000000"/>
                <w:sz w:val="19"/>
              </w:rPr>
              <w:t>Two actions matched the same request, and the framework could not choose between them</w:t>
            </w:r>
          </w:p>
        </w:tc>
        <w:tc>
          <w:tcPr>
            <w:tcW w:type="dxa" w:w="2112"/>
          </w:tcPr>
          <w:p>
            <w:pPr>
              <w:spacing w:before="0" w:after="0" w:line="240" w:lineRule="auto"/>
              <w:jc w:val="left"/>
            </w:pPr>
            <w:r/>
            <w:r>
              <w:rPr>
                <w:rFonts w:ascii="Times New Roman" w:hAnsi="Times New Roman" w:cs="Times New Roman" w:eastAsia="Times New Roman"/>
                <w:b w:val="0"/>
                <w:i w:val="0"/>
                <w:color w:val="000000"/>
                <w:sz w:val="19"/>
              </w:rPr>
              <w:t>Attribute routing with an integer constraint was applied and the conventional route template was ordered so that each request resolved to exactly one action</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4"/>
        </w:rPr>
        <w:t>The general lesson taken from these cases was that the cost of change is the measure of a design. Each of the corrected implementations became cheaper to modify afterwards, whereas each of the original implementations had been cheaper to write once and more expensive to touch thereafter.</w:t>
      </w:r>
    </w:p>
    <w:p>
      <w:pPr>
        <w:pStyle w:val="Heading1"/>
        <w:pageBreakBefore/>
        <w:jc w:val="center"/>
      </w:pPr>
      <w:r>
        <w:rPr>
          <w:rFonts w:ascii="Times New Roman" w:hAnsi="Times New Roman" w:cs="Times New Roman" w:eastAsia="Times New Roman"/>
          <w:b/>
          <w:i w:val="0"/>
          <w:color w:val="000000"/>
          <w:sz w:val="28"/>
        </w:rPr>
        <w:t>CHAPTER 3: INTERNSHIP 2 DISCUSSION — ARTIFICIAL INTELLIGENCE AND MACHINE LEARNING</w:t>
      </w:r>
    </w:p>
    <w:p>
      <w:r>
        <w:rPr>
          <w:rFonts w:ascii="Times New Roman" w:hAnsi="Times New Roman" w:cs="Times New Roman" w:eastAsia="Times New Roman"/>
          <w:b w:val="0"/>
          <w:i w:val="0"/>
          <w:color w:val="000000"/>
          <w:sz w:val="24"/>
        </w:rPr>
        <w:t>This chapter discusses the second internship. It begins by mapping each objective to the work that achieved it, then describes the technical learning of each module family, presents the main project of the programme, summarises the ten graded assignments, and records the results and the observations drawn from them, including the corrected figures obtained when the measured results were re-examined. The chapter closes with the skills acquired and the challenges faced together with the manner of their resolution.</w:t>
      </w:r>
    </w:p>
    <w:p>
      <w:pPr>
        <w:pStyle w:val="Heading2"/>
        <w:keepNext/>
        <w:jc w:val="left"/>
      </w:pPr>
      <w:r>
        <w:rPr>
          <w:rFonts w:ascii="Times New Roman" w:hAnsi="Times New Roman" w:cs="Times New Roman" w:eastAsia="Times New Roman"/>
          <w:b/>
          <w:i w:val="0"/>
          <w:color w:val="000000"/>
          <w:sz w:val="26"/>
        </w:rPr>
        <w:t>3.1 How the Internship 2 Objectives Were Achieved</w:t>
      </w:r>
    </w:p>
    <w:p>
      <w:r>
        <w:rPr>
          <w:rFonts w:ascii="Times New Roman" w:hAnsi="Times New Roman" w:cs="Times New Roman" w:eastAsia="Times New Roman"/>
          <w:b w:val="0"/>
          <w:i w:val="0"/>
          <w:color w:val="000000"/>
          <w:sz w:val="24"/>
        </w:rPr>
        <w:t>The programme was organised as a sequence of modules in which each built on the previous one, and almost every exercise followed the same workflow: define the problem, collect and clean the data, explore it and engineer features, train and evaluate a model, and finally save and deploy it. Table 3.1 maps each objective to the activities that achieved it and to the evidence produced.</w:t>
      </w:r>
    </w:p>
    <w:p>
      <w:pPr>
        <w:keepNext/>
        <w:spacing w:after="200"/>
        <w:jc w:val="center"/>
      </w:pPr>
      <w:r>
        <w:rPr>
          <w:rFonts w:ascii="Times New Roman" w:hAnsi="Times New Roman" w:cs="Times New Roman" w:eastAsia="Times New Roman"/>
          <w:b w:val="0"/>
          <w:i/>
          <w:color w:val="000000"/>
          <w:sz w:val="21"/>
        </w:rPr>
        <w:t>Table 3.1: Mapping of the Internship 2 objectives to activities and evidence</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trPr>
        <w:tc>
          <w:tcPr>
            <w:tcW w:type="dxa" w:w="2607"/>
            <w:shd w:val="clear" w:color="auto" w:fill="DCE6F1"/>
          </w:tcPr>
          <w:p>
            <w:pPr>
              <w:spacing w:before="0" w:after="0" w:line="240" w:lineRule="auto"/>
              <w:jc w:val="left"/>
            </w:pPr>
            <w:r/>
            <w:r>
              <w:rPr>
                <w:rFonts w:ascii="Times New Roman" w:hAnsi="Times New Roman" w:cs="Times New Roman" w:eastAsia="Times New Roman"/>
                <w:b/>
                <w:i w:val="0"/>
                <w:color w:val="000000"/>
                <w:sz w:val="19"/>
              </w:rPr>
              <w:t>Objective</w:t>
            </w:r>
          </w:p>
        </w:tc>
        <w:tc>
          <w:tcPr>
            <w:tcW w:type="dxa" w:w="3258"/>
            <w:shd w:val="clear" w:color="auto" w:fill="DCE6F1"/>
          </w:tcPr>
          <w:p>
            <w:pPr>
              <w:spacing w:before="0" w:after="0" w:line="240" w:lineRule="auto"/>
              <w:jc w:val="left"/>
            </w:pPr>
            <w:r/>
            <w:r>
              <w:rPr>
                <w:rFonts w:ascii="Times New Roman" w:hAnsi="Times New Roman" w:cs="Times New Roman" w:eastAsia="Times New Roman"/>
                <w:b/>
                <w:i w:val="0"/>
                <w:color w:val="000000"/>
                <w:sz w:val="19"/>
              </w:rPr>
              <w:t>How it was achieved</w:t>
            </w:r>
          </w:p>
        </w:tc>
        <w:tc>
          <w:tcPr>
            <w:tcW w:type="dxa" w:w="2444"/>
            <w:shd w:val="clear" w:color="auto" w:fill="DCE6F1"/>
          </w:tcPr>
          <w:p>
            <w:pPr>
              <w:spacing w:before="0" w:after="0" w:line="240" w:lineRule="auto"/>
              <w:jc w:val="left"/>
            </w:pPr>
            <w:r/>
            <w:r>
              <w:rPr>
                <w:rFonts w:ascii="Times New Roman" w:hAnsi="Times New Roman" w:cs="Times New Roman" w:eastAsia="Times New Roman"/>
                <w:b/>
                <w:i w:val="0"/>
                <w:color w:val="000000"/>
                <w:sz w:val="19"/>
              </w:rPr>
              <w:t>Evidence produced</w:t>
            </w:r>
          </w:p>
        </w:tc>
      </w:tr>
      <w:tr>
        <w:tc>
          <w:tcPr>
            <w:tcW w:type="dxa" w:w="2607"/>
          </w:tcPr>
          <w:p>
            <w:pPr>
              <w:spacing w:before="0" w:after="0" w:line="240" w:lineRule="auto"/>
              <w:jc w:val="left"/>
            </w:pPr>
            <w:r/>
            <w:r>
              <w:rPr>
                <w:rFonts w:ascii="Times New Roman" w:hAnsi="Times New Roman" w:cs="Times New Roman" w:eastAsia="Times New Roman"/>
                <w:b w:val="0"/>
                <w:i w:val="0"/>
                <w:color w:val="000000"/>
                <w:sz w:val="19"/>
              </w:rPr>
              <w:t>1. Data handling and analysis</w:t>
            </w:r>
          </w:p>
        </w:tc>
        <w:tc>
          <w:tcPr>
            <w:tcW w:type="dxa" w:w="3258"/>
          </w:tcPr>
          <w:p>
            <w:pPr>
              <w:spacing w:before="0" w:after="0" w:line="240" w:lineRule="auto"/>
              <w:jc w:val="left"/>
            </w:pPr>
            <w:r/>
            <w:r>
              <w:rPr>
                <w:rFonts w:ascii="Times New Roman" w:hAnsi="Times New Roman" w:cs="Times New Roman" w:eastAsia="Times New Roman"/>
                <w:b w:val="0"/>
                <w:i w:val="0"/>
                <w:color w:val="000000"/>
                <w:sz w:val="19"/>
              </w:rPr>
              <w:t>NumPy, Pandas, exploratory data analysis and feature-engineering sessions in Weeks 2 and 3</w:t>
            </w:r>
          </w:p>
        </w:tc>
        <w:tc>
          <w:tcPr>
            <w:tcW w:type="dxa" w:w="2444"/>
          </w:tcPr>
          <w:p>
            <w:pPr>
              <w:spacing w:before="0" w:after="0" w:line="240" w:lineRule="auto"/>
              <w:jc w:val="left"/>
            </w:pPr>
            <w:r/>
            <w:r>
              <w:rPr>
                <w:rFonts w:ascii="Times New Roman" w:hAnsi="Times New Roman" w:cs="Times New Roman" w:eastAsia="Times New Roman"/>
                <w:b w:val="0"/>
                <w:i w:val="0"/>
                <w:color w:val="000000"/>
                <w:sz w:val="19"/>
              </w:rPr>
              <w:t>Data cleaning, exploration and feature engineering applied in every assignment notebook</w:t>
            </w:r>
          </w:p>
        </w:tc>
      </w:tr>
      <w:tr>
        <w:tc>
          <w:tcPr>
            <w:tcW w:type="dxa" w:w="2607"/>
          </w:tcPr>
          <w:p>
            <w:pPr>
              <w:spacing w:before="0" w:after="0" w:line="240" w:lineRule="auto"/>
              <w:jc w:val="left"/>
            </w:pPr>
            <w:r/>
            <w:r>
              <w:rPr>
                <w:rFonts w:ascii="Times New Roman" w:hAnsi="Times New Roman" w:cs="Times New Roman" w:eastAsia="Times New Roman"/>
                <w:b w:val="0"/>
                <w:i w:val="0"/>
                <w:color w:val="000000"/>
                <w:sz w:val="19"/>
              </w:rPr>
              <w:t>2. Supervised learning</w:t>
            </w:r>
          </w:p>
        </w:tc>
        <w:tc>
          <w:tcPr>
            <w:tcW w:type="dxa" w:w="3258"/>
          </w:tcPr>
          <w:p>
            <w:pPr>
              <w:spacing w:before="0" w:after="0" w:line="240" w:lineRule="auto"/>
              <w:jc w:val="left"/>
            </w:pPr>
            <w:r/>
            <w:r>
              <w:rPr>
                <w:rFonts w:ascii="Times New Roman" w:hAnsi="Times New Roman" w:cs="Times New Roman" w:eastAsia="Times New Roman"/>
                <w:b w:val="0"/>
                <w:i w:val="0"/>
                <w:color w:val="000000"/>
                <w:sz w:val="19"/>
              </w:rPr>
              <w:t>Regression and classification modules in Weeks 4 to 6</w:t>
            </w:r>
          </w:p>
        </w:tc>
        <w:tc>
          <w:tcPr>
            <w:tcW w:type="dxa" w:w="2444"/>
          </w:tcPr>
          <w:p>
            <w:pPr>
              <w:spacing w:before="0" w:after="0" w:line="240" w:lineRule="auto"/>
              <w:jc w:val="left"/>
            </w:pPr>
            <w:r/>
            <w:r>
              <w:rPr>
                <w:rFonts w:ascii="Times New Roman" w:hAnsi="Times New Roman" w:cs="Times New Roman" w:eastAsia="Times New Roman"/>
                <w:b w:val="0"/>
                <w:i w:val="0"/>
                <w:color w:val="000000"/>
                <w:sz w:val="19"/>
              </w:rPr>
              <w:t>Assignments 1 to 6, plus the Car Price and Student Placement projects</w:t>
            </w:r>
          </w:p>
        </w:tc>
      </w:tr>
      <w:tr>
        <w:tc>
          <w:tcPr>
            <w:tcW w:type="dxa" w:w="2607"/>
          </w:tcPr>
          <w:p>
            <w:pPr>
              <w:spacing w:before="0" w:after="0" w:line="240" w:lineRule="auto"/>
              <w:jc w:val="left"/>
            </w:pPr>
            <w:r/>
            <w:r>
              <w:rPr>
                <w:rFonts w:ascii="Times New Roman" w:hAnsi="Times New Roman" w:cs="Times New Roman" w:eastAsia="Times New Roman"/>
                <w:b w:val="0"/>
                <w:i w:val="0"/>
                <w:color w:val="000000"/>
                <w:sz w:val="19"/>
              </w:rPr>
              <w:t>3. Unsupervised learning</w:t>
            </w:r>
          </w:p>
        </w:tc>
        <w:tc>
          <w:tcPr>
            <w:tcW w:type="dxa" w:w="3258"/>
          </w:tcPr>
          <w:p>
            <w:pPr>
              <w:spacing w:before="0" w:after="0" w:line="240" w:lineRule="auto"/>
              <w:jc w:val="left"/>
            </w:pPr>
            <w:r/>
            <w:r>
              <w:rPr>
                <w:rFonts w:ascii="Times New Roman" w:hAnsi="Times New Roman" w:cs="Times New Roman" w:eastAsia="Times New Roman"/>
                <w:b w:val="0"/>
                <w:i w:val="0"/>
                <w:color w:val="000000"/>
                <w:sz w:val="19"/>
              </w:rPr>
              <w:t>K-Means, hierarchical clustering and PCA in Week 6</w:t>
            </w:r>
          </w:p>
        </w:tc>
        <w:tc>
          <w:tcPr>
            <w:tcW w:type="dxa" w:w="2444"/>
          </w:tcPr>
          <w:p>
            <w:pPr>
              <w:spacing w:before="0" w:after="0" w:line="240" w:lineRule="auto"/>
              <w:jc w:val="left"/>
            </w:pPr>
            <w:r/>
            <w:r>
              <w:rPr>
                <w:rFonts w:ascii="Times New Roman" w:hAnsi="Times New Roman" w:cs="Times New Roman" w:eastAsia="Times New Roman"/>
                <w:b w:val="0"/>
                <w:i w:val="0"/>
                <w:color w:val="000000"/>
                <w:sz w:val="19"/>
              </w:rPr>
              <w:t>Assignment 7, customer segmentation with silhouette and explained-variance reporting</w:t>
            </w:r>
          </w:p>
        </w:tc>
      </w:tr>
      <w:tr>
        <w:tc>
          <w:tcPr>
            <w:tcW w:type="dxa" w:w="2607"/>
          </w:tcPr>
          <w:p>
            <w:pPr>
              <w:spacing w:before="0" w:after="0" w:line="240" w:lineRule="auto"/>
              <w:jc w:val="left"/>
            </w:pPr>
            <w:r/>
            <w:r>
              <w:rPr>
                <w:rFonts w:ascii="Times New Roman" w:hAnsi="Times New Roman" w:cs="Times New Roman" w:eastAsia="Times New Roman"/>
                <w:b w:val="0"/>
                <w:i w:val="0"/>
                <w:color w:val="000000"/>
                <w:sz w:val="19"/>
              </w:rPr>
              <w:t>4. Deep learning</w:t>
            </w:r>
          </w:p>
        </w:tc>
        <w:tc>
          <w:tcPr>
            <w:tcW w:type="dxa" w:w="3258"/>
          </w:tcPr>
          <w:p>
            <w:pPr>
              <w:spacing w:before="0" w:after="0" w:line="240" w:lineRule="auto"/>
              <w:jc w:val="left"/>
            </w:pPr>
            <w:r/>
            <w:r>
              <w:rPr>
                <w:rFonts w:ascii="Times New Roman" w:hAnsi="Times New Roman" w:cs="Times New Roman" w:eastAsia="Times New Roman"/>
                <w:b w:val="0"/>
                <w:i w:val="0"/>
                <w:color w:val="000000"/>
                <w:sz w:val="19"/>
              </w:rPr>
              <w:t>Artificial and convolutional network modules in Weeks 9 and 10</w:t>
            </w:r>
          </w:p>
        </w:tc>
        <w:tc>
          <w:tcPr>
            <w:tcW w:type="dxa" w:w="2444"/>
          </w:tcPr>
          <w:p>
            <w:pPr>
              <w:spacing w:before="0" w:after="0" w:line="240" w:lineRule="auto"/>
              <w:jc w:val="left"/>
            </w:pPr>
            <w:r/>
            <w:r>
              <w:rPr>
                <w:rFonts w:ascii="Times New Roman" w:hAnsi="Times New Roman" w:cs="Times New Roman" w:eastAsia="Times New Roman"/>
                <w:b w:val="0"/>
                <w:i w:val="0"/>
                <w:color w:val="000000"/>
                <w:sz w:val="19"/>
              </w:rPr>
              <w:t>Assignments 8 and 9, plus the CIFAR-10, brain tumour MRI and face recognition projects</w:t>
            </w:r>
          </w:p>
        </w:tc>
      </w:tr>
      <w:tr>
        <w:tc>
          <w:tcPr>
            <w:tcW w:type="dxa" w:w="2607"/>
          </w:tcPr>
          <w:p>
            <w:pPr>
              <w:spacing w:before="0" w:after="0" w:line="240" w:lineRule="auto"/>
              <w:jc w:val="left"/>
            </w:pPr>
            <w:r/>
            <w:r>
              <w:rPr>
                <w:rFonts w:ascii="Times New Roman" w:hAnsi="Times New Roman" w:cs="Times New Roman" w:eastAsia="Times New Roman"/>
                <w:b w:val="0"/>
                <w:i w:val="0"/>
                <w:color w:val="000000"/>
                <w:sz w:val="19"/>
              </w:rPr>
              <w:t>5. NLP, prompt engineering and RAG</w:t>
            </w:r>
          </w:p>
        </w:tc>
        <w:tc>
          <w:tcPr>
            <w:tcW w:type="dxa" w:w="3258"/>
          </w:tcPr>
          <w:p>
            <w:pPr>
              <w:spacing w:before="0" w:after="0" w:line="240" w:lineRule="auto"/>
              <w:jc w:val="left"/>
            </w:pPr>
            <w:r/>
            <w:r>
              <w:rPr>
                <w:rFonts w:ascii="Times New Roman" w:hAnsi="Times New Roman" w:cs="Times New Roman" w:eastAsia="Times New Roman"/>
                <w:b w:val="0"/>
                <w:i w:val="0"/>
                <w:color w:val="000000"/>
                <w:sz w:val="19"/>
              </w:rPr>
              <w:t>Four RAG sessions and a prompt-engineering session in Weeks 8 and 10</w:t>
            </w:r>
          </w:p>
        </w:tc>
        <w:tc>
          <w:tcPr>
            <w:tcW w:type="dxa" w:w="2444"/>
          </w:tcPr>
          <w:p>
            <w:pPr>
              <w:spacing w:before="0" w:after="0" w:line="240" w:lineRule="auto"/>
              <w:jc w:val="left"/>
            </w:pPr>
            <w:r/>
            <w:r>
              <w:rPr>
                <w:rFonts w:ascii="Times New Roman" w:hAnsi="Times New Roman" w:cs="Times New Roman" w:eastAsia="Times New Roman"/>
                <w:b w:val="0"/>
                <w:i w:val="0"/>
                <w:color w:val="000000"/>
                <w:sz w:val="19"/>
              </w:rPr>
              <w:t>Document knowledge-base chatbot; Amazon quarterly-report chatbot with citations</w:t>
            </w:r>
          </w:p>
        </w:tc>
      </w:tr>
      <w:tr>
        <w:tc>
          <w:tcPr>
            <w:tcW w:type="dxa" w:w="2607"/>
          </w:tcPr>
          <w:p>
            <w:pPr>
              <w:spacing w:before="0" w:after="0" w:line="240" w:lineRule="auto"/>
              <w:jc w:val="left"/>
            </w:pPr>
            <w:r/>
            <w:r>
              <w:rPr>
                <w:rFonts w:ascii="Times New Roman" w:hAnsi="Times New Roman" w:cs="Times New Roman" w:eastAsia="Times New Roman"/>
                <w:b w:val="0"/>
                <w:i w:val="0"/>
                <w:color w:val="000000"/>
                <w:sz w:val="19"/>
              </w:rPr>
              <w:t>6. Recommenders and reinforcement learning</w:t>
            </w:r>
          </w:p>
        </w:tc>
        <w:tc>
          <w:tcPr>
            <w:tcW w:type="dxa" w:w="3258"/>
          </w:tcPr>
          <w:p>
            <w:pPr>
              <w:spacing w:before="0" w:after="0" w:line="240" w:lineRule="auto"/>
              <w:jc w:val="left"/>
            </w:pPr>
            <w:r/>
            <w:r>
              <w:rPr>
                <w:rFonts w:ascii="Times New Roman" w:hAnsi="Times New Roman" w:cs="Times New Roman" w:eastAsia="Times New Roman"/>
                <w:b w:val="0"/>
                <w:i w:val="0"/>
                <w:color w:val="000000"/>
                <w:sz w:val="19"/>
              </w:rPr>
              <w:t>Recommendation-system and reinforcement-learning modules in Weeks 7 and 8</w:t>
            </w:r>
          </w:p>
        </w:tc>
        <w:tc>
          <w:tcPr>
            <w:tcW w:type="dxa" w:w="2444"/>
          </w:tcPr>
          <w:p>
            <w:pPr>
              <w:spacing w:before="0" w:after="0" w:line="240" w:lineRule="auto"/>
              <w:jc w:val="left"/>
            </w:pPr>
            <w:r/>
            <w:r>
              <w:rPr>
                <w:rFonts w:ascii="Times New Roman" w:hAnsi="Times New Roman" w:cs="Times New Roman" w:eastAsia="Times New Roman"/>
                <w:b w:val="0"/>
                <w:i w:val="0"/>
                <w:color w:val="000000"/>
                <w:sz w:val="19"/>
              </w:rPr>
              <w:t>Movie recommendation application; PPO agents for CartPole-v1 and LunarLander-v3</w:t>
            </w:r>
          </w:p>
        </w:tc>
      </w:tr>
      <w:tr>
        <w:tc>
          <w:tcPr>
            <w:tcW w:type="dxa" w:w="2607"/>
          </w:tcPr>
          <w:p>
            <w:pPr>
              <w:spacing w:before="0" w:after="0" w:line="240" w:lineRule="auto"/>
              <w:jc w:val="left"/>
            </w:pPr>
            <w:r/>
            <w:r>
              <w:rPr>
                <w:rFonts w:ascii="Times New Roman" w:hAnsi="Times New Roman" w:cs="Times New Roman" w:eastAsia="Times New Roman"/>
                <w:b w:val="0"/>
                <w:i w:val="0"/>
                <w:color w:val="000000"/>
                <w:sz w:val="19"/>
              </w:rPr>
              <w:t>7. Deployment</w:t>
            </w:r>
          </w:p>
        </w:tc>
        <w:tc>
          <w:tcPr>
            <w:tcW w:type="dxa" w:w="3258"/>
          </w:tcPr>
          <w:p>
            <w:pPr>
              <w:spacing w:before="0" w:after="0" w:line="240" w:lineRule="auto"/>
              <w:jc w:val="left"/>
            </w:pPr>
            <w:r/>
            <w:r>
              <w:rPr>
                <w:rFonts w:ascii="Times New Roman" w:hAnsi="Times New Roman" w:cs="Times New Roman" w:eastAsia="Times New Roman"/>
                <w:b w:val="0"/>
                <w:i w:val="0"/>
                <w:color w:val="000000"/>
                <w:sz w:val="19"/>
              </w:rPr>
              <w:t>Pickle and Joblib, Flask, FastAPI, GitHub, Render and Docker sessions in Weeks 7 and 8</w:t>
            </w:r>
          </w:p>
        </w:tc>
        <w:tc>
          <w:tcPr>
            <w:tcW w:type="dxa" w:w="2444"/>
          </w:tcPr>
          <w:p>
            <w:pPr>
              <w:spacing w:before="0" w:after="0" w:line="240" w:lineRule="auto"/>
              <w:jc w:val="left"/>
            </w:pPr>
            <w:r/>
            <w:r>
              <w:rPr>
                <w:rFonts w:ascii="Times New Roman" w:hAnsi="Times New Roman" w:cs="Times New Roman" w:eastAsia="Times New Roman"/>
                <w:b w:val="0"/>
                <w:i w:val="0"/>
                <w:color w:val="000000"/>
                <w:sz w:val="19"/>
              </w:rPr>
              <w:t>Live Car Price, Student Placement, Movie Recommendation and Heart Disease services; Dockerised applications</w:t>
            </w:r>
          </w:p>
        </w:tc>
      </w:tr>
      <w:tr>
        <w:tc>
          <w:tcPr>
            <w:tcW w:type="dxa" w:w="2607"/>
          </w:tcPr>
          <w:p>
            <w:pPr>
              <w:spacing w:before="0" w:after="0" w:line="240" w:lineRule="auto"/>
              <w:jc w:val="left"/>
            </w:pPr>
            <w:r/>
            <w:r>
              <w:rPr>
                <w:rFonts w:ascii="Times New Roman" w:hAnsi="Times New Roman" w:cs="Times New Roman" w:eastAsia="Times New Roman"/>
                <w:b w:val="0"/>
                <w:i w:val="0"/>
                <w:color w:val="000000"/>
                <w:sz w:val="19"/>
              </w:rPr>
              <w:t>8. MLOps and professional practice</w:t>
            </w:r>
          </w:p>
        </w:tc>
        <w:tc>
          <w:tcPr>
            <w:tcW w:type="dxa" w:w="3258"/>
          </w:tcPr>
          <w:p>
            <w:pPr>
              <w:spacing w:before="0" w:after="0" w:line="240" w:lineRule="auto"/>
              <w:jc w:val="left"/>
            </w:pPr>
            <w:r/>
            <w:r>
              <w:rPr>
                <w:rFonts w:ascii="Times New Roman" w:hAnsi="Times New Roman" w:cs="Times New Roman" w:eastAsia="Times New Roman"/>
                <w:b w:val="0"/>
                <w:i w:val="0"/>
                <w:color w:val="000000"/>
                <w:sz w:val="19"/>
              </w:rPr>
              <w:t>MLOps session in Week 8, with version control and deadline-driven submission throughout</w:t>
            </w:r>
          </w:p>
        </w:tc>
        <w:tc>
          <w:tcPr>
            <w:tcW w:type="dxa" w:w="2444"/>
          </w:tcPr>
          <w:p>
            <w:pPr>
              <w:spacing w:before="0" w:after="0" w:line="240" w:lineRule="auto"/>
              <w:jc w:val="left"/>
            </w:pPr>
            <w:r/>
            <w:r>
              <w:rPr>
                <w:rFonts w:ascii="Times New Roman" w:hAnsi="Times New Roman" w:cs="Times New Roman" w:eastAsia="Times New Roman"/>
                <w:b w:val="0"/>
                <w:i w:val="0"/>
                <w:color w:val="000000"/>
                <w:sz w:val="19"/>
              </w:rPr>
              <w:t>Public GitHub repositories with README documentation; all ten graded assignments submitted</w:t>
            </w:r>
          </w:p>
        </w:tc>
      </w:tr>
    </w:tbl>
    <w:p>
      <w:pPr>
        <w:spacing w:before="0" w:after="0" w:line="240" w:lineRule="auto"/>
      </w:pPr>
      <w:r>
        <w:rPr>
          <w:rFonts w:ascii="Times New Roman" w:hAnsi="Times New Roman" w:cs="Times New Roman" w:eastAsia="Times New Roman"/>
          <w:b w:val="0"/>
          <w:i w:val="0"/>
          <w:color w:val="000000"/>
          <w:sz w:val="12"/>
        </w:rPr>
      </w:r>
    </w:p>
    <w:p>
      <w:pPr>
        <w:pStyle w:val="Heading2"/>
        <w:keepNext/>
        <w:jc w:val="left"/>
      </w:pPr>
      <w:r>
        <w:rPr>
          <w:rFonts w:ascii="Times New Roman" w:hAnsi="Times New Roman" w:cs="Times New Roman" w:eastAsia="Times New Roman"/>
          <w:b/>
          <w:i w:val="0"/>
          <w:color w:val="000000"/>
          <w:sz w:val="26"/>
        </w:rPr>
        <w:t>3.2 Technical Learning During the Internship</w:t>
      </w:r>
    </w:p>
    <w:p>
      <w:pPr>
        <w:pStyle w:val="Heading3"/>
        <w:keepNext/>
        <w:jc w:val="left"/>
      </w:pPr>
      <w:r>
        <w:rPr>
          <w:rFonts w:ascii="Times New Roman" w:hAnsi="Times New Roman" w:cs="Times New Roman" w:eastAsia="Times New Roman"/>
          <w:b/>
          <w:i w:val="0"/>
          <w:color w:val="000000"/>
          <w:sz w:val="24"/>
        </w:rPr>
        <w:t>3.2.1 Python, Data Handling and the Mathematics of Machine Learning</w:t>
      </w:r>
    </w:p>
    <w:p>
      <w:r>
        <w:rPr>
          <w:rFonts w:ascii="Times New Roman" w:hAnsi="Times New Roman" w:cs="Times New Roman" w:eastAsia="Times New Roman"/>
          <w:b w:val="0"/>
          <w:i w:val="0"/>
          <w:color w:val="000000"/>
          <w:sz w:val="24"/>
        </w:rPr>
        <w:t>The programme began by building fluency in Python, the language used for everything that followed. The sessions covered the built-in data types and their typical uses, the arithmetic, comparison, logical, membership and identity operators, decision-making with if, elif and match-case, iteration with for and while together with break and continue, and functions with default and keyword arguments, variable-length arguments, lambda expressions and recursion. Each topic ended with graded practice questions, from simple number programs to logic-based problems such as an ATM menu, a login system permitting three attempts and income-tax slabs. These exercises built the habit of decomposing a problem into small testable steps, which later made data-processing code easier to write and to debug.</w:t>
      </w:r>
    </w:p>
    <w:p>
      <w:r>
        <w:rPr>
          <w:rFonts w:ascii="Times New Roman" w:hAnsi="Times New Roman"/>
          <w:sz w:val="24"/>
        </w:rPr>
        <w:t>The opening sessions placed everything that followed in context. The relationship between artificial intelligence, machine learning, deep learning and the earlier rule-based tradition is shown in Figure 7; the Turing test, the classical criterion of machine intelligence, in Figure 8; and the capabilities that the argument from disability denies to machines in Figure 9.</w:t>
      </w:r>
    </w:p>
    <w:p>
      <w:pPr>
        <w:keepNext/>
        <w:spacing w:before="160" w:after="40"/>
        <w:jc w:val="center"/>
      </w:pPr>
      <w:r>
        <w:drawing>
          <wp:inline xmlns:a="http://schemas.openxmlformats.org/drawingml/2006/main" xmlns:pic="http://schemas.openxmlformats.org/drawingml/2006/picture">
            <wp:extent cx="4023360" cy="2554834"/>
            <wp:docPr id="9" name="Picture 9"/>
            <wp:cNvGraphicFramePr>
              <a:graphicFrameLocks noChangeAspect="1"/>
            </wp:cNvGraphicFramePr>
            <a:graphic>
              <a:graphicData uri="http://schemas.openxmlformats.org/drawingml/2006/picture">
                <pic:pic>
                  <pic:nvPicPr>
                    <pic:cNvPr id="0" name="mvc_11_69fcfad9.png"/>
                    <pic:cNvPicPr/>
                  </pic:nvPicPr>
                  <pic:blipFill>
                    <a:blip r:embed="rId18"/>
                    <a:stretch>
                      <a:fillRect/>
                    </a:stretch>
                  </pic:blipFill>
                  <pic:spPr>
                    <a:xfrm>
                      <a:off x="0" y="0"/>
                      <a:ext cx="4023360" cy="2554834"/>
                    </a:xfrm>
                    <a:prstGeom prst="rect"/>
                  </pic:spPr>
                </pic:pic>
              </a:graphicData>
            </a:graphic>
          </wp:inline>
        </w:drawing>
      </w:r>
    </w:p>
    <w:p>
      <w:pPr>
        <w:spacing w:after="200"/>
        <w:jc w:val="center"/>
      </w:pPr>
      <w:r>
        <w:rPr>
          <w:rFonts w:ascii="Times New Roman" w:hAnsi="Times New Roman"/>
          <w:i/>
          <w:sz w:val="21"/>
        </w:rPr>
        <w:t>Figure 7: Artificial intelligence, machine learning, deep learning and GOFAI, as presented in the AI module notes</w:t>
      </w:r>
    </w:p>
    <w:p>
      <w:pPr>
        <w:keepNext/>
        <w:spacing w:before="160" w:after="40"/>
        <w:jc w:val="center"/>
      </w:pPr>
      <w:r>
        <w:drawing>
          <wp:inline xmlns:a="http://schemas.openxmlformats.org/drawingml/2006/main" xmlns:pic="http://schemas.openxmlformats.org/drawingml/2006/picture">
            <wp:extent cx="4297680" cy="2486102"/>
            <wp:docPr id="10" name="Picture 10"/>
            <wp:cNvGraphicFramePr>
              <a:graphicFrameLocks noChangeAspect="1"/>
            </wp:cNvGraphicFramePr>
            <a:graphic>
              <a:graphicData uri="http://schemas.openxmlformats.org/drawingml/2006/picture">
                <pic:pic>
                  <pic:nvPicPr>
                    <pic:cNvPr id="0" name="mvc_3_55573c64.png"/>
                    <pic:cNvPicPr/>
                  </pic:nvPicPr>
                  <pic:blipFill>
                    <a:blip r:embed="rId19"/>
                    <a:stretch>
                      <a:fillRect/>
                    </a:stretch>
                  </pic:blipFill>
                  <pic:spPr>
                    <a:xfrm>
                      <a:off x="0" y="0"/>
                      <a:ext cx="4297680" cy="2486102"/>
                    </a:xfrm>
                    <a:prstGeom prst="rect"/>
                  </pic:spPr>
                </pic:pic>
              </a:graphicData>
            </a:graphic>
          </wp:inline>
        </w:drawing>
      </w:r>
    </w:p>
    <w:p>
      <w:pPr>
        <w:spacing w:after="200"/>
        <w:jc w:val="center"/>
      </w:pPr>
      <w:r>
        <w:rPr>
          <w:rFonts w:ascii="Times New Roman" w:hAnsi="Times New Roman"/>
          <w:i/>
          <w:sz w:val="21"/>
        </w:rPr>
        <w:t>Figure 8: The Turing test as the classical criterion of machine intelligence</w:t>
      </w:r>
    </w:p>
    <w:p>
      <w:pPr>
        <w:keepNext/>
        <w:spacing w:before="160" w:after="40"/>
        <w:jc w:val="center"/>
      </w:pPr>
      <w:r>
        <w:drawing>
          <wp:inline xmlns:a="http://schemas.openxmlformats.org/drawingml/2006/main" xmlns:pic="http://schemas.openxmlformats.org/drawingml/2006/picture">
            <wp:extent cx="4297680" cy="2475977"/>
            <wp:docPr id="11" name="Picture 11"/>
            <wp:cNvGraphicFramePr>
              <a:graphicFrameLocks noChangeAspect="1"/>
            </wp:cNvGraphicFramePr>
            <a:graphic>
              <a:graphicData uri="http://schemas.openxmlformats.org/drawingml/2006/picture">
                <pic:pic>
                  <pic:nvPicPr>
                    <pic:cNvPr id="0" name="mvc_5_0e932c47.png"/>
                    <pic:cNvPicPr/>
                  </pic:nvPicPr>
                  <pic:blipFill>
                    <a:blip r:embed="rId20"/>
                    <a:stretch>
                      <a:fillRect/>
                    </a:stretch>
                  </pic:blipFill>
                  <pic:spPr>
                    <a:xfrm>
                      <a:off x="0" y="0"/>
                      <a:ext cx="4297680" cy="2475977"/>
                    </a:xfrm>
                    <a:prstGeom prst="rect"/>
                  </pic:spPr>
                </pic:pic>
              </a:graphicData>
            </a:graphic>
          </wp:inline>
        </w:drawing>
      </w:r>
    </w:p>
    <w:p>
      <w:pPr>
        <w:spacing w:after="200"/>
        <w:jc w:val="center"/>
      </w:pPr>
      <w:r>
        <w:rPr>
          <w:rFonts w:ascii="Times New Roman" w:hAnsi="Times New Roman"/>
          <w:i/>
          <w:sz w:val="21"/>
        </w:rPr>
        <w:t>Figure 9: The capabilities that the argument from disability denies to machines</w:t>
      </w:r>
    </w:p>
    <w:p>
      <w:r>
        <w:rPr>
          <w:rFonts w:ascii="Times New Roman" w:hAnsi="Times New Roman" w:cs="Times New Roman" w:eastAsia="Times New Roman"/>
          <w:b w:val="0"/>
          <w:i w:val="0"/>
          <w:color w:val="000000"/>
          <w:sz w:val="24"/>
        </w:rPr>
        <w:t>NumPy and Pandas then supplied the data toolchain. NumPy introduced the n-dimensional array, vectorised arithmetic and broadcasting, which replace slow Python loops with array operations and form the foundation of every machine learning library used later. Pandas introduced the Series and the DataFrame: reading CSV files, selecting rows and columns with loc and iloc, filtering and sorting, handling missing values and duplicates, grouping and aggregation with groupby, merging and joining, and transformations with apply and map. The mathematics module connected these tools to machine learning theory: a data set is a matrix X of features together with a target vector y, and a model is a function that maps rows of X to predictions. Descriptive statistics, probability and conditional probability were used to describe the data before any model was built, and a Titanic mini project applied the statistics covered. Exploratory data analysis followed with univariate and bivariate analysis, histograms, box plots, scatter plots, correlation heatmaps and outlier detection, and feature engineering closed the module with label and one-hot encoding, scaling through StandardScaler, binning with pd.cut(), date-feature extraction and the creation of new features. The lesson carried into every later assignment was that the largest gains came from the preparation of the data rather than from the choice of algorithm.</w:t>
      </w:r>
    </w:p>
    <w:p>
      <w:pPr>
        <w:pStyle w:val="Heading3"/>
        <w:keepNext/>
        <w:jc w:val="left"/>
      </w:pPr>
      <w:r>
        <w:rPr>
          <w:rFonts w:ascii="Times New Roman" w:hAnsi="Times New Roman" w:cs="Times New Roman" w:eastAsia="Times New Roman"/>
          <w:b/>
          <w:i w:val="0"/>
          <w:color w:val="000000"/>
          <w:sz w:val="24"/>
        </w:rPr>
        <w:t>3.2.2 Supervised Learning: Regression and Classification</w:t>
      </w:r>
    </w:p>
    <w:p>
      <w:r>
        <w:rPr>
          <w:rFonts w:ascii="Times New Roman" w:hAnsi="Times New Roman" w:cs="Times New Roman" w:eastAsia="Times New Roman"/>
          <w:b w:val="0"/>
          <w:i w:val="0"/>
          <w:color w:val="000000"/>
          <w:sz w:val="24"/>
        </w:rPr>
        <w:t>Supervised learning occupied three weeks. The machine learning workflow was established first, together with the distinction between regression, which predicts a quantity, and classification, which predicts a category, and the discipline of separating training from test data with train_test_split. Simple linear regression introduced the equation of a line, the cost function based on mean squared error and the intuition of gradient descent; multiple linear regression extended this to several input features and required the coefficients and the intercept to be interpreted rather than merely computed. Evaluation used mean absolute error, mean squared error, root mean squared error and the R² score, read together with actual-versus-predicted and residual plots. Polynomial regression then showed how a linear model can fit a curve through PolynomialFeatures, and how the choice of degree determines whether the model underfits or overfits; the same lesson was later confirmed on a data set of ten records, where the fitted curve behaved unrealistically between the points used for training.</w:t>
      </w:r>
    </w:p>
    <w:p>
      <w:r>
        <w:rPr>
          <w:rFonts w:ascii="Times New Roman" w:hAnsi="Times New Roman"/>
          <w:sz w:val="24"/>
        </w:rPr>
        <w:t>The workflow that these models follow is shown in Figures 10 and 11: training data is passed to an algorithm, the algorithm is fitted into a model, and the model turns input data into a prediction.</w:t>
      </w:r>
    </w:p>
    <w:p>
      <w:pPr>
        <w:keepNext/>
        <w:spacing w:before="160" w:after="40"/>
        <w:jc w:val="center"/>
      </w:pPr>
      <w:r>
        <w:drawing>
          <wp:inline xmlns:a="http://schemas.openxmlformats.org/drawingml/2006/main" xmlns:pic="http://schemas.openxmlformats.org/drawingml/2006/picture">
            <wp:extent cx="4572000" cy="814552"/>
            <wp:docPr id="12" name="Picture 12"/>
            <wp:cNvGraphicFramePr>
              <a:graphicFrameLocks noChangeAspect="1"/>
            </wp:cNvGraphicFramePr>
            <a:graphic>
              <a:graphicData uri="http://schemas.openxmlformats.org/drawingml/2006/picture">
                <pic:pic>
                  <pic:nvPicPr>
                    <pic:cNvPr id="0" name="mvc_1_a3ef471b.png"/>
                    <pic:cNvPicPr/>
                  </pic:nvPicPr>
                  <pic:blipFill>
                    <a:blip r:embed="rId21"/>
                    <a:stretch>
                      <a:fillRect/>
                    </a:stretch>
                  </pic:blipFill>
                  <pic:spPr>
                    <a:xfrm>
                      <a:off x="0" y="0"/>
                      <a:ext cx="4572000" cy="814552"/>
                    </a:xfrm>
                    <a:prstGeom prst="rect"/>
                  </pic:spPr>
                </pic:pic>
              </a:graphicData>
            </a:graphic>
          </wp:inline>
        </w:drawing>
      </w:r>
    </w:p>
    <w:p>
      <w:pPr>
        <w:spacing w:after="200"/>
        <w:jc w:val="center"/>
      </w:pPr>
      <w:r>
        <w:rPr>
          <w:rFonts w:ascii="Times New Roman" w:hAnsi="Times New Roman"/>
          <w:i/>
          <w:sz w:val="21"/>
        </w:rPr>
        <w:t>Figure 10: Training data, an algorithm and a prediction as the three elements of supervised learning</w:t>
      </w:r>
    </w:p>
    <w:p>
      <w:pPr>
        <w:keepNext/>
        <w:spacing w:before="160" w:after="40"/>
        <w:jc w:val="center"/>
      </w:pPr>
      <w:r>
        <w:drawing>
          <wp:inline xmlns:a="http://schemas.openxmlformats.org/drawingml/2006/main" xmlns:pic="http://schemas.openxmlformats.org/drawingml/2006/picture">
            <wp:extent cx="3931920" cy="1549461"/>
            <wp:docPr id="13" name="Picture 13"/>
            <wp:cNvGraphicFramePr>
              <a:graphicFrameLocks noChangeAspect="1"/>
            </wp:cNvGraphicFramePr>
            <a:graphic>
              <a:graphicData uri="http://schemas.openxmlformats.org/drawingml/2006/picture">
                <pic:pic>
                  <pic:nvPicPr>
                    <pic:cNvPr id="0" name="mvc_13_92898ba2.png"/>
                    <pic:cNvPicPr/>
                  </pic:nvPicPr>
                  <pic:blipFill>
                    <a:blip r:embed="rId22"/>
                    <a:stretch>
                      <a:fillRect/>
                    </a:stretch>
                  </pic:blipFill>
                  <pic:spPr>
                    <a:xfrm>
                      <a:off x="0" y="0"/>
                      <a:ext cx="3931920" cy="1549461"/>
                    </a:xfrm>
                    <a:prstGeom prst="rect"/>
                  </pic:spPr>
                </pic:pic>
              </a:graphicData>
            </a:graphic>
          </wp:inline>
        </w:drawing>
      </w:r>
    </w:p>
    <w:p>
      <w:pPr>
        <w:spacing w:after="200"/>
        <w:jc w:val="center"/>
      </w:pPr>
      <w:r>
        <w:rPr>
          <w:rFonts w:ascii="Times New Roman" w:hAnsi="Times New Roman"/>
          <w:i/>
          <w:sz w:val="21"/>
        </w:rPr>
        <w:t>Figure 11: Input data, the fitted model and the prediction produced from it</w:t>
      </w:r>
    </w:p>
    <w:p>
      <w:r>
        <w:rPr>
          <w:rFonts w:ascii="Times New Roman" w:hAnsi="Times New Roman" w:cs="Times New Roman" w:eastAsia="Times New Roman"/>
          <w:b w:val="0"/>
          <w:i w:val="0"/>
          <w:color w:val="000000"/>
          <w:sz w:val="24"/>
        </w:rPr>
        <w:t>Classification followed. Logistic regression introduced the sigmoid function, log-odds, the decision boundary and log loss; the confusion matrix and the metrics derived from it — accuracy, precision, recall, the F1-score and the area under the ROC curve — were then examined with the explicit purpose of showing where accuracy alone misleads. K-Nearest Neighbors introduced distance-based learning, the choice of K and the importance of feature scaling, and was practised by plotting accuracy against K and searching for the best value on the Iris and Heart Disease data sets. Decision trees added entropy, information gain, Gini impurity, the CART algorithm, depth control and pruning, and random forests added bagging, random feature selection, averaging and feature importance. Support vector machines completed the family with the hyperplane, the margin, the support vectors, linear and RBF kernels and the parameters C and gamma, and were compared with four other classifiers under identical conditions on the Adult Census Income data set.</w:t>
      </w:r>
    </w:p>
    <w:p>
      <w:pPr>
        <w:pStyle w:val="Heading3"/>
        <w:keepNext/>
        <w:jc w:val="left"/>
      </w:pPr>
      <w:r>
        <w:rPr>
          <w:rFonts w:ascii="Times New Roman" w:hAnsi="Times New Roman" w:cs="Times New Roman" w:eastAsia="Times New Roman"/>
          <w:b/>
          <w:i w:val="0"/>
          <w:color w:val="000000"/>
          <w:sz w:val="24"/>
        </w:rPr>
        <w:t>3.2.3 Unsupervised Learning and Dimensionality Reduction</w:t>
      </w:r>
    </w:p>
    <w:p>
      <w:r>
        <w:rPr>
          <w:rFonts w:ascii="Times New Roman" w:hAnsi="Times New Roman" w:cs="Times New Roman" w:eastAsia="Times New Roman"/>
          <w:b w:val="0"/>
          <w:i w:val="0"/>
          <w:color w:val="000000"/>
          <w:sz w:val="24"/>
        </w:rPr>
        <w:t>Unsupervised learning answered a different question: what structure is present when no labels exist. K-Means clustering was studied through the within-cluster sum of squares and the elbow method, and hierarchical clustering through the construction and reading of dendrograms. Principal Component Analysis explained covariance, the principal components and the explained variance ratio, and was used to project high-dimensional data into two dimensions for visualisation. The assignment built on these techniques combined the two: customer records were clustered and then projected, so that the clusters could be seen as well as measured, and the silhouette score was reported alongside the explained variance so that the quality of the result could be judged rather than merely displayed.</w:t>
      </w:r>
    </w:p>
    <w:p>
      <w:pPr>
        <w:pStyle w:val="Heading3"/>
        <w:keepNext/>
        <w:jc w:val="left"/>
      </w:pPr>
      <w:r>
        <w:rPr>
          <w:rFonts w:ascii="Times New Roman" w:hAnsi="Times New Roman" w:cs="Times New Roman" w:eastAsia="Times New Roman"/>
          <w:b/>
          <w:i w:val="0"/>
          <w:color w:val="000000"/>
          <w:sz w:val="24"/>
        </w:rPr>
        <w:t>3.2.4 Deep Learning with TensorFlow and Keras</w:t>
      </w:r>
    </w:p>
    <w:p>
      <w:r>
        <w:rPr>
          <w:rFonts w:ascii="Times New Roman" w:hAnsi="Times New Roman" w:cs="Times New Roman" w:eastAsia="Times New Roman"/>
          <w:b w:val="0"/>
          <w:i w:val="0"/>
          <w:color w:val="000000"/>
          <w:sz w:val="24"/>
        </w:rPr>
        <w:t>The deep learning module began with the perceptron and advanced through layers and activation functions — ReLU, sigmoid and softmax — to forward and backward propagation, loss functions and optimisers. Artificial neural networks were then built with the Keras Sequential API: compiling a model with a loss function and an optimiser, fitting it with a stated number of epochs and a batch size, and holding back a validation split to observe generalisation rather than only training progress. The MNIST handwritten-digit classifier established the working pattern, and the training curves it produced showed directly how a network begins to overfit: the training accuracy continues to rise while the validation loss turns upward.</w:t>
      </w:r>
    </w:p>
    <w:p>
      <w:r>
        <w:rPr>
          <w:rFonts w:ascii="Times New Roman" w:hAnsi="Times New Roman" w:cs="Times New Roman" w:eastAsia="Times New Roman"/>
          <w:b w:val="0"/>
          <w:i w:val="0"/>
          <w:color w:val="000000"/>
          <w:sz w:val="24"/>
        </w:rPr>
        <w:t>Convolutional neural networks addressed images properly, with convolution, kernels, stride and padding, feature maps and pooling, and an architecture in which convolution and pooling blocks feed a classification head. The CIFAR-10 project then applied the regularisation techniques that make such networks generalise: data augmentation through rotation, shifts and horizontal flips, batch normalisation, dropout and learning-rate reduction on a plateau. The comparison between the first networks and these later ones was the clearest evidence in the programme of the effect of regularisation, and it was reinforced by the brain tumour MRI and face recognition projects, in which early stopping and learning-rate reduction were applied — with the caveat, recorded in Section 3.5, that in those two projects the validation data was drawn from the test set.</w:t>
      </w:r>
    </w:p>
    <w:p>
      <w:pPr>
        <w:pStyle w:val="Heading3"/>
        <w:keepNext/>
        <w:jc w:val="left"/>
      </w:pPr>
      <w:r>
        <w:rPr>
          <w:rFonts w:ascii="Times New Roman" w:hAnsi="Times New Roman" w:cs="Times New Roman" w:eastAsia="Times New Roman"/>
          <w:b/>
          <w:i w:val="0"/>
          <w:color w:val="000000"/>
          <w:sz w:val="24"/>
        </w:rPr>
        <w:t>3.2.5 Natural Language Processing, Prompt Engineering and Retrieval-Augmented Generation</w:t>
      </w:r>
    </w:p>
    <w:p>
      <w:r>
        <w:rPr>
          <w:rFonts w:ascii="Times New Roman" w:hAnsi="Times New Roman" w:cs="Times New Roman" w:eastAsia="Times New Roman"/>
          <w:b w:val="0"/>
          <w:i w:val="0"/>
          <w:color w:val="000000"/>
          <w:sz w:val="24"/>
        </w:rPr>
        <w:t>The natural language processing module covered tokenisation, stop-word removal, stemming and lemmatisation, bag-of-words and TF-IDF representations, and sentiment analysis, which established the classical pipeline from raw text to a numeric feature matrix. Prompt engineering then introduced the techniques that make a large language model produce usable output: zero-shot, few-shot and role prompting, step-by-step reasoning, and the specification of a structured output format.</w:t>
      </w:r>
    </w:p>
    <w:p>
      <w:r>
        <w:rPr>
          <w:rFonts w:ascii="Times New Roman" w:hAnsi="Times New Roman" w:cs="Times New Roman" w:eastAsia="Times New Roman"/>
          <w:b w:val="0"/>
          <w:i w:val="0"/>
          <w:color w:val="000000"/>
          <w:sz w:val="24"/>
        </w:rPr>
        <w:t>Retrieval-Augmented Generation was taught across four sessions and was the most substantial generative-AI component of the programme. The first session established the problem that RAG solves: a language model asked about a document it has never seen will answer confidently and may be wrong, whereas a system that first retrieves the passages most relevant to a question and then instructs the model to answer only from those passages will either answer correctly or report that the answer is not present. The pipeline was implemented from its parts: documents are loaded, split into chunks, embedded, and stored in a vector database; a retriever selects the top-ranking chunks for a question; and the language model composes the answer from them. The second session extended the system to multiple documents and added conversation memory and source citations; the third addressed history-aware retrieval and query rewriting, the tuning of chunk size, overlap and top-k, and the grounding instructions that reduce hallucination; and the fourth organised the code into a production-level structure with separate indexing and querying modules. Two complete chatbots resulted: a document knowledge-base assistant built with LangChain, a persistent ChromaDB vector store, Gemini embeddings and a Streamlit interface, and a production-style Amazon quarterly-report assistant with a sliding-window chunker, local sentence-transformer embeddings, a FAISS index and a FastAPI service returning answers with citations to the excerpts used.</w:t>
      </w:r>
    </w:p>
    <w:p>
      <w:pPr>
        <w:pStyle w:val="Heading3"/>
        <w:keepNext/>
        <w:jc w:val="left"/>
      </w:pPr>
      <w:r>
        <w:rPr>
          <w:rFonts w:ascii="Times New Roman" w:hAnsi="Times New Roman" w:cs="Times New Roman" w:eastAsia="Times New Roman"/>
          <w:b/>
          <w:i w:val="0"/>
          <w:color w:val="000000"/>
          <w:sz w:val="24"/>
        </w:rPr>
        <w:t>3.2.6 Recommendation Systems and Reinforcement Learning</w:t>
      </w:r>
    </w:p>
    <w:p>
      <w:r>
        <w:rPr>
          <w:rFonts w:ascii="Times New Roman" w:hAnsi="Times New Roman" w:cs="Times New Roman" w:eastAsia="Times New Roman"/>
          <w:b w:val="0"/>
          <w:i w:val="0"/>
          <w:color w:val="000000"/>
          <w:sz w:val="24"/>
        </w:rPr>
        <w:t>Recommendation systems were introduced through content-based and collaborative filtering, TF-IDF representation and cosine similarity, and matrix factorisation by singular value decomposition on the MovieLens data. The reinforcement learning module introduced the vocabulary of the field — agent, environment, state, action, reward and policy — and the practical machinery of Gymnasium and Stable-Baselines3. A Proximal Policy Optimization agent was trained to balance the CartPole, and a second agent was trained for 500,000 timesteps to land a spacecraft in the LunarLander-v3 environment, whose eight-dimensional observations and four discrete actions were analysed before training. Evaluation by mean reward over repeated episodes, reported with its standard deviation, was the point at which the difference between a lucky policy and a reliable one became visible.</w:t>
      </w:r>
    </w:p>
    <w:p>
      <w:pPr>
        <w:pStyle w:val="Heading3"/>
        <w:keepNext/>
        <w:jc w:val="left"/>
      </w:pPr>
      <w:r>
        <w:rPr>
          <w:rFonts w:ascii="Times New Roman" w:hAnsi="Times New Roman" w:cs="Times New Roman" w:eastAsia="Times New Roman"/>
          <w:b/>
          <w:i w:val="0"/>
          <w:color w:val="000000"/>
          <w:sz w:val="24"/>
        </w:rPr>
        <w:t>3.2.7 Deployment and MLOps</w:t>
      </w:r>
    </w:p>
    <w:p>
      <w:r>
        <w:rPr>
          <w:rFonts w:ascii="Times New Roman" w:hAnsi="Times New Roman" w:cs="Times New Roman" w:eastAsia="Times New Roman"/>
          <w:b w:val="0"/>
          <w:i w:val="0"/>
          <w:color w:val="000000"/>
          <w:sz w:val="24"/>
        </w:rPr>
        <w:t>The programme treated deployment as part of machine learning rather than as an afterthought. The machine learning life cycle and the construction of pipelines were introduced, followed by saving and loading trained models with Pickle and Joblib and serving them through Flask routes, HTML templates, forms and JSON APIs. Deployment to Render required Git and GitHub, a requirements file with pinned versions, a Procfile with a Gunicorn start command and, where required, a runtime specification fixing the Python version; the experience of a build failing because the server's Python version differed from the local one is recorded in Section 3.7. Docker was then used to remove the hosting platform from the problem: a Dockerfile based on a slim Python image fixes the interpreter, installs pinned dependencies in a cached layer, exposes the service port and starts Gunicorn bound to all interfaces, so the identical image runs on a laptop and on a container platform. The MLOps session covered experiment tracking with MLflow, continuous integration and deployment with GitHub Actions, and the pull-request and code-review workflow, and it placed the version-control discipline already in use inside the wider practice of making results reproducible.</w:t>
      </w:r>
    </w:p>
    <w:p>
      <w:pPr>
        <w:pStyle w:val="Heading2"/>
        <w:keepNext/>
        <w:jc w:val="left"/>
      </w:pPr>
      <w:r>
        <w:rPr>
          <w:rFonts w:ascii="Times New Roman" w:hAnsi="Times New Roman" w:cs="Times New Roman" w:eastAsia="Times New Roman"/>
          <w:b/>
          <w:i w:val="0"/>
          <w:color w:val="000000"/>
          <w:sz w:val="26"/>
        </w:rPr>
        <w:t>3.3 Main Project: Car Price Prediction System</w:t>
      </w:r>
    </w:p>
    <w:p>
      <w:pPr>
        <w:pStyle w:val="Heading3"/>
        <w:keepNext/>
        <w:jc w:val="left"/>
      </w:pPr>
      <w:r>
        <w:rPr>
          <w:rFonts w:ascii="Times New Roman" w:hAnsi="Times New Roman" w:cs="Times New Roman" w:eastAsia="Times New Roman"/>
          <w:b/>
          <w:i w:val="0"/>
          <w:color w:val="000000"/>
          <w:sz w:val="24"/>
        </w:rPr>
        <w:t>3.3.1 Problem Statement and Objectives</w:t>
      </w:r>
    </w:p>
    <w:p>
      <w:r>
        <w:rPr>
          <w:rFonts w:ascii="Times New Roman" w:hAnsi="Times New Roman" w:cs="Times New Roman" w:eastAsia="Times New Roman"/>
          <w:b w:val="0"/>
          <w:i w:val="0"/>
          <w:color w:val="000000"/>
          <w:sz w:val="24"/>
        </w:rPr>
        <w:t>The main project of the programme addresses the price of a used vehicle. A private seller or a dealer who wishes to sell a used car must decide an asking price without a reliable reference, and an unrealistic price delays the sale or destroys value. The objective was therefore to build a system that estimates the resale price of a vehicle from a small number of easily available attributes, and to deliver that estimate to a user through a web application that runs on public infrastructure and can be reproduced by anyone with access to the repository. The project was deliberately specified end to end — data acquisition, preprocessing, model training, evaluation, serialisation, web serving, containerisation and deployment — because the ability to carry a model through all of those stages was the competence the programme intended to build.</w:t>
      </w:r>
    </w:p>
    <w:p>
      <w:pPr>
        <w:pStyle w:val="Heading3"/>
        <w:keepNext/>
        <w:jc w:val="left"/>
      </w:pPr>
      <w:r>
        <w:rPr>
          <w:rFonts w:ascii="Times New Roman" w:hAnsi="Times New Roman" w:cs="Times New Roman" w:eastAsia="Times New Roman"/>
          <w:b/>
          <w:i w:val="0"/>
          <w:color w:val="000000"/>
          <w:sz w:val="24"/>
        </w:rPr>
        <w:t>3.3.2 Data Set, Preprocessing and Feature Engineering</w:t>
      </w:r>
    </w:p>
    <w:p>
      <w:r>
        <w:rPr>
          <w:rFonts w:ascii="Times New Roman" w:hAnsi="Times New Roman" w:cs="Times New Roman" w:eastAsia="Times New Roman"/>
          <w:b w:val="0"/>
          <w:i w:val="0"/>
          <w:color w:val="000000"/>
          <w:sz w:val="24"/>
        </w:rPr>
        <w:t>The data set is the CarDekho used-vehicle data, containing 301 records with nine columns. The target is Selling_Price in lakh rupees. The inputs available are the present ex-showroom price of the same model, the distance driven in kilometres, the fuel type, the seller type, the transmission type, the number of previous owners and the year of manufacture, together with the vehicle name. Inspection established that the data contains no missing values, that the selling price is strongly right-skewed with most vehicles under ten lakh rupees, that the selling price correlates strongly with the present price and weakly and negatively with age, and that only two compressed-natural-gas vehicles and eleven vehicles with previous owners are present. Two properties of the data were recorded because they affect interpretation: 101 of the 301 records are two-wheelers rather than cars, and two exact duplicate rows are present with negligible effect on the fitted model.</w:t>
      </w:r>
    </w:p>
    <w:p>
      <w:r>
        <w:rPr>
          <w:rFonts w:ascii="Times New Roman" w:hAnsi="Times New Roman" w:cs="Times New Roman" w:eastAsia="Times New Roman"/>
          <w:b w:val="0"/>
          <w:i w:val="0"/>
          <w:color w:val="000000"/>
          <w:sz w:val="24"/>
        </w:rPr>
        <w:t>Preprocessing produced the seven features used by the deployed model. A new Car_Age feature was computed as 2025 minus the year of manufacture, since age relates more directly to depreciation than a calendar year; the vehicle name was dropped because its ninety-eight distinct values across 301 rows would produce sparse columns with little generalisable signal, and the year column was dropped because the age feature replaces it. The categorical columns were encoded with explicit mappings — fuel type as petrol 0, diesel 1 and compressed natural gas 2; seller type as dealer 0 and individual 1; transmission as manual 0 and automatic 1 — chosen so that the web form can send exactly the codes used during training. The data was then divided into a feature matrix and a target vector and split into 240 training and 61 test vehicles with a fixed random seed so that the split is reproducible. Feature scaling was not applied, because tree-based models split on thresholds and are insensitive to the scale of a feature.</w:t>
      </w:r>
    </w:p>
    <w:p>
      <w:pPr>
        <w:pStyle w:val="Heading3"/>
        <w:keepNext/>
        <w:jc w:val="left"/>
      </w:pPr>
      <w:r>
        <w:rPr>
          <w:rFonts w:ascii="Times New Roman" w:hAnsi="Times New Roman" w:cs="Times New Roman" w:eastAsia="Times New Roman"/>
          <w:b/>
          <w:i w:val="0"/>
          <w:color w:val="000000"/>
          <w:sz w:val="24"/>
        </w:rPr>
        <w:t>3.3.3 Model Development and Evaluation</w:t>
      </w:r>
    </w:p>
    <w:p>
      <w:r>
        <w:rPr>
          <w:rFonts w:ascii="Times New Roman" w:hAnsi="Times New Roman" w:cs="Times New Roman" w:eastAsia="Times New Roman"/>
          <w:b w:val="0"/>
          <w:i w:val="0"/>
          <w:color w:val="000000"/>
          <w:sz w:val="24"/>
        </w:rPr>
        <w:t>A Random Forest Regressor with one hundred trees and a fixed random seed was fitted to the training data. The choice was justified rather than assumed: the relationship between price and the inputs is not linear, the data mixes continuous and categorical features, no scaling is needed, the model tolerates the outliers present in distance driven and present price, and it reports feature importances that make its behaviour explainable. Each tree is trained on a bootstrap sample and considers a random subset of features at each split, and the forest predicts the average of its trees, which reduces the variance of a single tree while retaining its ability to model interactions such as the dependence of the effect of mileage on the original price. Table 3.2 records the evaluation of the fitted model, and the checks that were made to establish that the result is reliable rather than merely favourable.</w:t>
      </w:r>
    </w:p>
    <w:p>
      <w:pPr>
        <w:keepNext/>
        <w:spacing w:after="200"/>
        <w:jc w:val="center"/>
      </w:pPr>
      <w:r>
        <w:rPr>
          <w:rFonts w:ascii="Times New Roman" w:hAnsi="Times New Roman" w:cs="Times New Roman" w:eastAsia="Times New Roman"/>
          <w:b w:val="0"/>
          <w:i/>
          <w:color w:val="000000"/>
          <w:sz w:val="21"/>
        </w:rPr>
        <w:t>Table 3.2: Evaluation of the Car Price Prediction model</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trPr>
        <w:tc>
          <w:tcPr>
            <w:tcW w:type="dxa" w:w="2722"/>
            <w:shd w:val="clear" w:color="auto" w:fill="DCE6F1"/>
          </w:tcPr>
          <w:p>
            <w:pPr>
              <w:spacing w:before="0" w:after="0" w:line="240" w:lineRule="auto"/>
              <w:jc w:val="left"/>
            </w:pPr>
            <w:r/>
            <w:r>
              <w:rPr>
                <w:rFonts w:ascii="Times New Roman" w:hAnsi="Times New Roman" w:cs="Times New Roman" w:eastAsia="Times New Roman"/>
                <w:b/>
                <w:i w:val="0"/>
                <w:color w:val="000000"/>
                <w:sz w:val="19"/>
              </w:rPr>
              <w:t>Measure</w:t>
            </w:r>
          </w:p>
        </w:tc>
        <w:tc>
          <w:tcPr>
            <w:tcW w:type="dxa" w:w="1862"/>
            <w:shd w:val="clear" w:color="auto" w:fill="DCE6F1"/>
          </w:tcPr>
          <w:p>
            <w:pPr>
              <w:spacing w:before="0" w:after="0" w:line="240" w:lineRule="auto"/>
              <w:jc w:val="left"/>
            </w:pPr>
            <w:r/>
            <w:r>
              <w:rPr>
                <w:rFonts w:ascii="Times New Roman" w:hAnsi="Times New Roman" w:cs="Times New Roman" w:eastAsia="Times New Roman"/>
                <w:b/>
                <w:i w:val="0"/>
                <w:color w:val="000000"/>
                <w:sz w:val="19"/>
              </w:rPr>
              <w:t>Value</w:t>
            </w:r>
          </w:p>
        </w:tc>
        <w:tc>
          <w:tcPr>
            <w:tcW w:type="dxa" w:w="3725"/>
            <w:shd w:val="clear" w:color="auto" w:fill="DCE6F1"/>
          </w:tcPr>
          <w:p>
            <w:pPr>
              <w:spacing w:before="0" w:after="0" w:line="240" w:lineRule="auto"/>
              <w:jc w:val="left"/>
            </w:pPr>
            <w:r/>
            <w:r>
              <w:rPr>
                <w:rFonts w:ascii="Times New Roman" w:hAnsi="Times New Roman" w:cs="Times New Roman" w:eastAsia="Times New Roman"/>
                <w:b/>
                <w:i w:val="0"/>
                <w:color w:val="000000"/>
                <w:sz w:val="19"/>
              </w:rPr>
              <w:t>Interpretation</w:t>
            </w:r>
          </w:p>
        </w:tc>
      </w:tr>
      <w:tr>
        <w:tc>
          <w:tcPr>
            <w:tcW w:type="dxa" w:w="2722"/>
          </w:tcPr>
          <w:p>
            <w:pPr>
              <w:spacing w:before="0" w:after="0" w:line="240" w:lineRule="auto"/>
              <w:jc w:val="left"/>
            </w:pPr>
            <w:r/>
            <w:r>
              <w:rPr>
                <w:rFonts w:ascii="Times New Roman" w:hAnsi="Times New Roman" w:cs="Times New Roman" w:eastAsia="Times New Roman"/>
                <w:b w:val="0"/>
                <w:i w:val="0"/>
                <w:color w:val="000000"/>
                <w:sz w:val="19"/>
              </w:rPr>
              <w:t>R² score on the test set</w:t>
            </w:r>
          </w:p>
        </w:tc>
        <w:tc>
          <w:tcPr>
            <w:tcW w:type="dxa" w:w="1862"/>
          </w:tcPr>
          <w:p>
            <w:pPr>
              <w:spacing w:before="0" w:after="0" w:line="240" w:lineRule="auto"/>
              <w:jc w:val="left"/>
            </w:pPr>
            <w:r/>
            <w:r>
              <w:rPr>
                <w:rFonts w:ascii="Times New Roman" w:hAnsi="Times New Roman" w:cs="Times New Roman" w:eastAsia="Times New Roman"/>
                <w:b w:val="0"/>
                <w:i w:val="0"/>
                <w:color w:val="000000"/>
                <w:sz w:val="19"/>
              </w:rPr>
              <w:t>0.958</w:t>
            </w:r>
          </w:p>
        </w:tc>
        <w:tc>
          <w:tcPr>
            <w:tcW w:type="dxa" w:w="3725"/>
          </w:tcPr>
          <w:p>
            <w:pPr>
              <w:spacing w:before="0" w:after="0" w:line="240" w:lineRule="auto"/>
              <w:jc w:val="left"/>
            </w:pPr>
            <w:r/>
            <w:r>
              <w:rPr>
                <w:rFonts w:ascii="Times New Roman" w:hAnsi="Times New Roman" w:cs="Times New Roman" w:eastAsia="Times New Roman"/>
                <w:b w:val="0"/>
                <w:i w:val="0"/>
                <w:color w:val="000000"/>
                <w:sz w:val="19"/>
              </w:rPr>
              <w:t>The model explains about 95.8 per cent of the variation in the selling prices of vehicles it has not seen</w:t>
            </w:r>
          </w:p>
        </w:tc>
      </w:tr>
      <w:tr>
        <w:tc>
          <w:tcPr>
            <w:tcW w:type="dxa" w:w="2722"/>
          </w:tcPr>
          <w:p>
            <w:pPr>
              <w:spacing w:before="0" w:after="0" w:line="240" w:lineRule="auto"/>
              <w:jc w:val="left"/>
            </w:pPr>
            <w:r/>
            <w:r>
              <w:rPr>
                <w:rFonts w:ascii="Times New Roman" w:hAnsi="Times New Roman" w:cs="Times New Roman" w:eastAsia="Times New Roman"/>
                <w:b w:val="0"/>
                <w:i w:val="0"/>
                <w:color w:val="000000"/>
                <w:sz w:val="19"/>
              </w:rPr>
              <w:t>RMSE on the test set</w:t>
            </w:r>
          </w:p>
        </w:tc>
        <w:tc>
          <w:tcPr>
            <w:tcW w:type="dxa" w:w="1862"/>
          </w:tcPr>
          <w:p>
            <w:pPr>
              <w:spacing w:before="0" w:after="0" w:line="240" w:lineRule="auto"/>
              <w:jc w:val="left"/>
            </w:pPr>
            <w:r/>
            <w:r>
              <w:rPr>
                <w:rFonts w:ascii="Times New Roman" w:hAnsi="Times New Roman" w:cs="Times New Roman" w:eastAsia="Times New Roman"/>
                <w:b w:val="0"/>
                <w:i w:val="0"/>
                <w:color w:val="000000"/>
                <w:sz w:val="19"/>
              </w:rPr>
              <w:t>0.984 lakh</w:t>
            </w:r>
          </w:p>
        </w:tc>
        <w:tc>
          <w:tcPr>
            <w:tcW w:type="dxa" w:w="3725"/>
          </w:tcPr>
          <w:p>
            <w:pPr>
              <w:spacing w:before="0" w:after="0" w:line="240" w:lineRule="auto"/>
              <w:jc w:val="left"/>
            </w:pPr>
            <w:r/>
            <w:r>
              <w:rPr>
                <w:rFonts w:ascii="Times New Roman" w:hAnsi="Times New Roman" w:cs="Times New Roman" w:eastAsia="Times New Roman"/>
                <w:b w:val="0"/>
                <w:i w:val="0"/>
                <w:color w:val="000000"/>
                <w:sz w:val="19"/>
              </w:rPr>
              <w:t>Typical error, with large errors weighted more heavily — about ₹98,400</w:t>
            </w:r>
          </w:p>
        </w:tc>
      </w:tr>
      <w:tr>
        <w:tc>
          <w:tcPr>
            <w:tcW w:type="dxa" w:w="2722"/>
          </w:tcPr>
          <w:p>
            <w:pPr>
              <w:spacing w:before="0" w:after="0" w:line="240" w:lineRule="auto"/>
              <w:jc w:val="left"/>
            </w:pPr>
            <w:r/>
            <w:r>
              <w:rPr>
                <w:rFonts w:ascii="Times New Roman" w:hAnsi="Times New Roman" w:cs="Times New Roman" w:eastAsia="Times New Roman"/>
                <w:b w:val="0"/>
                <w:i w:val="0"/>
                <w:color w:val="000000"/>
                <w:sz w:val="19"/>
              </w:rPr>
              <w:t>MAE on the test set</w:t>
            </w:r>
          </w:p>
        </w:tc>
        <w:tc>
          <w:tcPr>
            <w:tcW w:type="dxa" w:w="1862"/>
          </w:tcPr>
          <w:p>
            <w:pPr>
              <w:spacing w:before="0" w:after="0" w:line="240" w:lineRule="auto"/>
              <w:jc w:val="left"/>
            </w:pPr>
            <w:r/>
            <w:r>
              <w:rPr>
                <w:rFonts w:ascii="Times New Roman" w:hAnsi="Times New Roman" w:cs="Times New Roman" w:eastAsia="Times New Roman"/>
                <w:b w:val="0"/>
                <w:i w:val="0"/>
                <w:color w:val="000000"/>
                <w:sz w:val="19"/>
              </w:rPr>
              <w:t>0.654 lakh</w:t>
            </w:r>
          </w:p>
        </w:tc>
        <w:tc>
          <w:tcPr>
            <w:tcW w:type="dxa" w:w="3725"/>
          </w:tcPr>
          <w:p>
            <w:pPr>
              <w:spacing w:before="0" w:after="0" w:line="240" w:lineRule="auto"/>
              <w:jc w:val="left"/>
            </w:pPr>
            <w:r/>
            <w:r>
              <w:rPr>
                <w:rFonts w:ascii="Times New Roman" w:hAnsi="Times New Roman" w:cs="Times New Roman" w:eastAsia="Times New Roman"/>
                <w:b w:val="0"/>
                <w:i w:val="0"/>
                <w:color w:val="000000"/>
                <w:sz w:val="19"/>
              </w:rPr>
              <w:t>Average absolute error — about ₹65,400</w:t>
            </w:r>
          </w:p>
        </w:tc>
      </w:tr>
      <w:tr>
        <w:tc>
          <w:tcPr>
            <w:tcW w:type="dxa" w:w="2722"/>
          </w:tcPr>
          <w:p>
            <w:pPr>
              <w:spacing w:before="0" w:after="0" w:line="240" w:lineRule="auto"/>
              <w:jc w:val="left"/>
            </w:pPr>
            <w:r/>
            <w:r>
              <w:rPr>
                <w:rFonts w:ascii="Times New Roman" w:hAnsi="Times New Roman" w:cs="Times New Roman" w:eastAsia="Times New Roman"/>
                <w:b w:val="0"/>
                <w:i w:val="0"/>
                <w:color w:val="000000"/>
                <w:sz w:val="19"/>
              </w:rPr>
              <w:t>R² score on the training set</w:t>
            </w:r>
          </w:p>
        </w:tc>
        <w:tc>
          <w:tcPr>
            <w:tcW w:type="dxa" w:w="1862"/>
          </w:tcPr>
          <w:p>
            <w:pPr>
              <w:spacing w:before="0" w:after="0" w:line="240" w:lineRule="auto"/>
              <w:jc w:val="left"/>
            </w:pPr>
            <w:r/>
            <w:r>
              <w:rPr>
                <w:rFonts w:ascii="Times New Roman" w:hAnsi="Times New Roman" w:cs="Times New Roman" w:eastAsia="Times New Roman"/>
                <w:b w:val="0"/>
                <w:i w:val="0"/>
                <w:color w:val="000000"/>
                <w:sz w:val="19"/>
              </w:rPr>
              <w:t>0.985</w:t>
            </w:r>
          </w:p>
        </w:tc>
        <w:tc>
          <w:tcPr>
            <w:tcW w:type="dxa" w:w="3725"/>
          </w:tcPr>
          <w:p>
            <w:pPr>
              <w:spacing w:before="0" w:after="0" w:line="240" w:lineRule="auto"/>
              <w:jc w:val="left"/>
            </w:pPr>
            <w:r/>
            <w:r>
              <w:rPr>
                <w:rFonts w:ascii="Times New Roman" w:hAnsi="Times New Roman" w:cs="Times New Roman" w:eastAsia="Times New Roman"/>
                <w:b w:val="0"/>
                <w:i w:val="0"/>
                <w:color w:val="000000"/>
                <w:sz w:val="19"/>
              </w:rPr>
              <w:t>The small gap from the test score indicates limited overfitting</w:t>
            </w:r>
          </w:p>
        </w:tc>
      </w:tr>
      <w:tr>
        <w:tc>
          <w:tcPr>
            <w:tcW w:type="dxa" w:w="2722"/>
          </w:tcPr>
          <w:p>
            <w:pPr>
              <w:spacing w:before="0" w:after="0" w:line="240" w:lineRule="auto"/>
              <w:jc w:val="left"/>
            </w:pPr>
            <w:r/>
            <w:r>
              <w:rPr>
                <w:rFonts w:ascii="Times New Roman" w:hAnsi="Times New Roman" w:cs="Times New Roman" w:eastAsia="Times New Roman"/>
                <w:b w:val="0"/>
                <w:i w:val="0"/>
                <w:color w:val="000000"/>
                <w:sz w:val="19"/>
              </w:rPr>
              <w:t>Linear regression baseline</w:t>
            </w:r>
          </w:p>
        </w:tc>
        <w:tc>
          <w:tcPr>
            <w:tcW w:type="dxa" w:w="1862"/>
          </w:tcPr>
          <w:p>
            <w:pPr>
              <w:spacing w:before="0" w:after="0" w:line="240" w:lineRule="auto"/>
              <w:jc w:val="left"/>
            </w:pPr>
            <w:r/>
            <w:r>
              <w:rPr>
                <w:rFonts w:ascii="Times New Roman" w:hAnsi="Times New Roman" w:cs="Times New Roman" w:eastAsia="Times New Roman"/>
                <w:b w:val="0"/>
                <w:i w:val="0"/>
                <w:color w:val="000000"/>
                <w:sz w:val="19"/>
              </w:rPr>
              <w:t>0.847 R², 1.88 lakh RMSE</w:t>
            </w:r>
          </w:p>
        </w:tc>
        <w:tc>
          <w:tcPr>
            <w:tcW w:type="dxa" w:w="3725"/>
          </w:tcPr>
          <w:p>
            <w:pPr>
              <w:spacing w:before="0" w:after="0" w:line="240" w:lineRule="auto"/>
              <w:jc w:val="left"/>
            </w:pPr>
            <w:r/>
            <w:r>
              <w:rPr>
                <w:rFonts w:ascii="Times New Roman" w:hAnsi="Times New Roman" w:cs="Times New Roman" w:eastAsia="Times New Roman"/>
                <w:b w:val="0"/>
                <w:i w:val="0"/>
                <w:color w:val="000000"/>
                <w:sz w:val="19"/>
              </w:rPr>
              <w:t>A straight-line model on the same features is clearly weaker, confirming that the relationship is non-linear</w:t>
            </w:r>
          </w:p>
        </w:tc>
      </w:tr>
      <w:tr>
        <w:tc>
          <w:tcPr>
            <w:tcW w:type="dxa" w:w="2722"/>
          </w:tcPr>
          <w:p>
            <w:pPr>
              <w:spacing w:before="0" w:after="0" w:line="240" w:lineRule="auto"/>
              <w:jc w:val="left"/>
            </w:pPr>
            <w:r/>
            <w:r>
              <w:rPr>
                <w:rFonts w:ascii="Times New Roman" w:hAnsi="Times New Roman" w:cs="Times New Roman" w:eastAsia="Times New Roman"/>
                <w:b w:val="0"/>
                <w:i w:val="0"/>
                <w:color w:val="000000"/>
                <w:sz w:val="19"/>
              </w:rPr>
              <w:t>Five-fold cross-validation</w:t>
            </w:r>
          </w:p>
        </w:tc>
        <w:tc>
          <w:tcPr>
            <w:tcW w:type="dxa" w:w="1862"/>
          </w:tcPr>
          <w:p>
            <w:pPr>
              <w:spacing w:before="0" w:after="0" w:line="240" w:lineRule="auto"/>
              <w:jc w:val="left"/>
            </w:pPr>
            <w:r/>
            <w:r>
              <w:rPr>
                <w:rFonts w:ascii="Times New Roman" w:hAnsi="Times New Roman" w:cs="Times New Roman" w:eastAsia="Times New Roman"/>
                <w:b w:val="0"/>
                <w:i w:val="0"/>
                <w:color w:val="000000"/>
                <w:sz w:val="19"/>
              </w:rPr>
              <w:t>0.886 to 0.959, mean 0.920</w:t>
            </w:r>
          </w:p>
        </w:tc>
        <w:tc>
          <w:tcPr>
            <w:tcW w:type="dxa" w:w="3725"/>
          </w:tcPr>
          <w:p>
            <w:pPr>
              <w:spacing w:before="0" w:after="0" w:line="240" w:lineRule="auto"/>
              <w:jc w:val="left"/>
            </w:pPr>
            <w:r/>
            <w:r>
              <w:rPr>
                <w:rFonts w:ascii="Times New Roman" w:hAnsi="Times New Roman" w:cs="Times New Roman" w:eastAsia="Times New Roman"/>
                <w:b w:val="0"/>
                <w:i w:val="0"/>
                <w:color w:val="000000"/>
                <w:sz w:val="19"/>
              </w:rPr>
              <w:t>Performance across five different splits of all 301 records</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4"/>
        </w:rPr>
        <w:t>Two conclusions were drawn from these figures. First, the random forest is a sound choice of model for this data, because the linear baseline leaves a large part of the variation unexplained. Second, the test-set score of 0.958 is at the favourable end of the model's range, and a mean cross-validated R² of 0.920 is the more conservative estimate of how the model would behave on new records. The largest individual errors, of about 2.6 lakh rupees, occur on the few expensive vehicles for which the training data is thin. Examination of feature importances showed that the present price dominates with an importance of 0.885, followed by vehicle age at 0.062 and distance driven at 0.033, with the remaining features contributing very little. This agrees with intuition, since resale value is anchored to the original price and then reduced by age and usage, but it also establishes the principal limitation of the model: an inaccurate present price entered by a user directly distorts the estimate.</w:t>
      </w:r>
    </w:p>
    <w:p>
      <w:pPr>
        <w:pStyle w:val="Heading3"/>
        <w:keepNext/>
        <w:jc w:val="left"/>
      </w:pPr>
      <w:r>
        <w:rPr>
          <w:rFonts w:ascii="Times New Roman" w:hAnsi="Times New Roman" w:cs="Times New Roman" w:eastAsia="Times New Roman"/>
          <w:b/>
          <w:i w:val="0"/>
          <w:color w:val="000000"/>
          <w:sz w:val="24"/>
        </w:rPr>
        <w:t>3.3.4 Serving, Containerisation and Deployment</w:t>
      </w:r>
    </w:p>
    <w:p>
      <w:r>
        <w:rPr>
          <w:rFonts w:ascii="Times New Roman" w:hAnsi="Times New Roman" w:cs="Times New Roman" w:eastAsia="Times New Roman"/>
          <w:b w:val="0"/>
          <w:i w:val="0"/>
          <w:color w:val="000000"/>
          <w:sz w:val="24"/>
        </w:rPr>
        <w:t>The trained model was serialised with Pickle to car_price_model.pkl and reloaded to confirm that the saved file predicts correctly before it was used by the application. The Flask application defines two routes: a GET request to the root URL renders the input form, and a POST request to the predict route reads seven form fields, converts them to numbers in the order used during training, calls the loaded model and returns the page with the estimated price. The model is loaded once when the application starts, so no time is spent reloading it for each request; the prediction is rounded to two decimal places for presentation; and the conversion is wrapped in error handling that reports an invalid input instead of failing. The form marks every numeric field as required and uses drop-down lists whose option values are the numeric codes used in training, so the encoding cannot drift between training and serving.</w:t>
      </w:r>
    </w:p>
    <w:p>
      <w:r>
        <w:rPr>
          <w:rFonts w:ascii="Times New Roman" w:hAnsi="Times New Roman" w:cs="Times New Roman" w:eastAsia="Times New Roman"/>
          <w:b w:val="0"/>
          <w:i w:val="0"/>
          <w:color w:val="000000"/>
          <w:sz w:val="24"/>
        </w:rPr>
        <w:t>Deployment followed the pipeline that the programme prescribed. The project — application code, serialised model, templates, stylesheet, requirements file, runtime specification and Procfile — was committed and pushed to a public GitHub repository. The requirements file pins the exact versions of Flask, NumPy, scikit-learn, pandas and Gunicorn used during development, so that the pickled model is loaded by the same version of scikit-learn that created it, and the runtime file fixes the Python version to that of the local environment. On the hosting platform a web service was created against the repository, dependencies were installed, the service started through Gunicorn, and a public address was assigned. On the free plan a service that receives no traffic is suspended, so the first request after a pause can take up to about a minute while the service starts again. A second version of the same application was then packaged with Docker: a Dockerfile based on a slim Python image fixes the interpreter inside the container, copies and installs the pinned dependencies first so that the layer is cached when only the application code changes, exposes the service port and starts Gunicorn bound to all interfaces, which makes the image portable across platforms without modification.</w:t>
      </w:r>
    </w:p>
    <w:p>
      <w:pPr>
        <w:pStyle w:val="Heading3"/>
        <w:keepNext/>
        <w:jc w:val="left"/>
      </w:pPr>
      <w:r>
        <w:rPr>
          <w:rFonts w:ascii="Times New Roman" w:hAnsi="Times New Roman" w:cs="Times New Roman" w:eastAsia="Times New Roman"/>
          <w:b/>
          <w:i w:val="0"/>
          <w:color w:val="000000"/>
          <w:sz w:val="24"/>
        </w:rPr>
        <w:t>3.3.5 Limitations and Future Enhancements</w:t>
      </w:r>
    </w:p>
    <w:p>
      <w:r>
        <w:rPr>
          <w:rFonts w:ascii="Times New Roman" w:hAnsi="Times New Roman" w:cs="Times New Roman" w:eastAsia="Times New Roman"/>
          <w:b w:val="0"/>
          <w:i w:val="0"/>
          <w:color w:val="000000"/>
          <w:sz w:val="24"/>
        </w:rPr>
        <w:t>The evaluation identified limitations that qualify the use of the system: 301 records, of which 101 are two-wheelers, with only two compressed-natural-gas vehicles and eleven vehicles with a previous owner, so estimates for such inputs rest on very little data; heavy dependence on a single input feature; the requirement that the user compute the vehicle age rather than enter the year of manufacture; the omission of brand and model, which influence resale value but could not be encoded usefully from the available names; no range validation on the form, so unrealistic values are still processed; and the inability of a tree-based model to extrapolate beyond the range of prices seen during training. Each limitation points to a specific enhancement: train on a larger and more recent data set with brands retained as a feature; tune the hyperparameters by grid search with cross-validation and compare gradient-boosting models; build a pipeline that performs encoding and feature creation inside the model so that the form can accept a year of manufacture; add range validation in both the form and the route; expose a JSON endpoint for other applications; and add automated tests that run before each deployment.</w:t>
      </w:r>
    </w:p>
    <w:p>
      <w:pPr>
        <w:pStyle w:val="Heading2"/>
        <w:keepNext/>
        <w:jc w:val="left"/>
      </w:pPr>
      <w:r>
        <w:rPr>
          <w:rFonts w:ascii="Times New Roman" w:hAnsi="Times New Roman" w:cs="Times New Roman" w:eastAsia="Times New Roman"/>
          <w:b/>
          <w:i w:val="0"/>
          <w:color w:val="000000"/>
          <w:sz w:val="26"/>
        </w:rPr>
        <w:t>3.4 The Ten Graded Assignments</w:t>
      </w:r>
    </w:p>
    <w:p>
      <w:r>
        <w:rPr>
          <w:rFonts w:ascii="Times New Roman" w:hAnsi="Times New Roman" w:cs="Times New Roman" w:eastAsia="Times New Roman"/>
          <w:b w:val="0"/>
          <w:i w:val="0"/>
          <w:color w:val="000000"/>
          <w:sz w:val="24"/>
        </w:rPr>
        <w:t>The ten graded assignments assessed each major module with a practical task on a real data set. Each was implemented in a notebook, documented with a README and submitted as a public repository before a fixed deadline; the final assignment additionally required a live deployment. Table 3.3 summarises the assignments, the technique applied and the headline result.</w:t>
      </w:r>
    </w:p>
    <w:p>
      <w:pPr>
        <w:keepNext/>
        <w:spacing w:after="200"/>
        <w:jc w:val="center"/>
      </w:pPr>
      <w:r>
        <w:rPr>
          <w:rFonts w:ascii="Times New Roman" w:hAnsi="Times New Roman" w:cs="Times New Roman" w:eastAsia="Times New Roman"/>
          <w:b w:val="0"/>
          <w:i/>
          <w:color w:val="000000"/>
          <w:sz w:val="21"/>
        </w:rPr>
        <w:t>Table 3.3: Summary of the ten graded assignments</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tblHeader/>
        </w:trPr>
        <w:tc>
          <w:tcPr>
            <w:tcW w:type="dxa" w:w="528"/>
            <w:shd w:val="clear" w:color="auto" w:fill="DCE6F1"/>
          </w:tcPr>
          <w:p>
            <w:pPr>
              <w:spacing w:before="0" w:after="0" w:line="240" w:lineRule="auto"/>
              <w:jc w:val="left"/>
            </w:pPr>
            <w:r/>
            <w:r>
              <w:rPr>
                <w:rFonts w:ascii="Times New Roman" w:hAnsi="Times New Roman" w:cs="Times New Roman" w:eastAsia="Times New Roman"/>
                <w:b/>
                <w:i w:val="0"/>
                <w:color w:val="000000"/>
                <w:sz w:val="19"/>
              </w:rPr>
              <w:t>No.</w:t>
            </w:r>
          </w:p>
        </w:tc>
        <w:tc>
          <w:tcPr>
            <w:tcW w:type="dxa" w:w="2242"/>
            <w:shd w:val="clear" w:color="auto" w:fill="DCE6F1"/>
          </w:tcPr>
          <w:p>
            <w:pPr>
              <w:spacing w:before="0" w:after="0" w:line="240" w:lineRule="auto"/>
              <w:jc w:val="left"/>
            </w:pPr>
            <w:r/>
            <w:r>
              <w:rPr>
                <w:rFonts w:ascii="Times New Roman" w:hAnsi="Times New Roman" w:cs="Times New Roman" w:eastAsia="Times New Roman"/>
                <w:b/>
                <w:i w:val="0"/>
                <w:color w:val="000000"/>
                <w:sz w:val="19"/>
              </w:rPr>
              <w:t>Assignment</w:t>
            </w:r>
          </w:p>
        </w:tc>
        <w:tc>
          <w:tcPr>
            <w:tcW w:type="dxa" w:w="1978"/>
            <w:shd w:val="clear" w:color="auto" w:fill="DCE6F1"/>
          </w:tcPr>
          <w:p>
            <w:pPr>
              <w:spacing w:before="0" w:after="0" w:line="240" w:lineRule="auto"/>
              <w:jc w:val="left"/>
            </w:pPr>
            <w:r/>
            <w:r>
              <w:rPr>
                <w:rFonts w:ascii="Times New Roman" w:hAnsi="Times New Roman" w:cs="Times New Roman" w:eastAsia="Times New Roman"/>
                <w:b/>
                <w:i w:val="0"/>
                <w:color w:val="000000"/>
                <w:sz w:val="19"/>
              </w:rPr>
              <w:t>Technique</w:t>
            </w:r>
          </w:p>
        </w:tc>
        <w:tc>
          <w:tcPr>
            <w:tcW w:type="dxa" w:w="1846"/>
            <w:shd w:val="clear" w:color="auto" w:fill="DCE6F1"/>
          </w:tcPr>
          <w:p>
            <w:pPr>
              <w:spacing w:before="0" w:after="0" w:line="240" w:lineRule="auto"/>
              <w:jc w:val="left"/>
            </w:pPr>
            <w:r/>
            <w:r>
              <w:rPr>
                <w:rFonts w:ascii="Times New Roman" w:hAnsi="Times New Roman" w:cs="Times New Roman" w:eastAsia="Times New Roman"/>
                <w:b/>
                <w:i w:val="0"/>
                <w:color w:val="000000"/>
                <w:sz w:val="19"/>
              </w:rPr>
              <w:t>Data set (records)</w:t>
            </w:r>
          </w:p>
        </w:tc>
        <w:tc>
          <w:tcPr>
            <w:tcW w:type="dxa" w:w="1715"/>
            <w:shd w:val="clear" w:color="auto" w:fill="DCE6F1"/>
          </w:tcPr>
          <w:p>
            <w:pPr>
              <w:spacing w:before="0" w:after="0" w:line="240" w:lineRule="auto"/>
              <w:jc w:val="left"/>
            </w:pPr>
            <w:r/>
            <w:r>
              <w:rPr>
                <w:rFonts w:ascii="Times New Roman" w:hAnsi="Times New Roman" w:cs="Times New Roman" w:eastAsia="Times New Roman"/>
                <w:b/>
                <w:i w:val="0"/>
                <w:color w:val="000000"/>
                <w:sz w:val="19"/>
              </w:rPr>
              <w:t>Headline result</w:t>
            </w:r>
          </w:p>
        </w:tc>
      </w:tr>
      <w:tr>
        <w:tc>
          <w:tcPr>
            <w:tcW w:type="dxa" w:w="528"/>
          </w:tcPr>
          <w:p>
            <w:pPr>
              <w:spacing w:before="0" w:after="0" w:line="240" w:lineRule="auto"/>
              <w:jc w:val="left"/>
            </w:pPr>
            <w:r/>
            <w:r>
              <w:rPr>
                <w:rFonts w:ascii="Times New Roman" w:hAnsi="Times New Roman" w:cs="Times New Roman" w:eastAsia="Times New Roman"/>
                <w:b w:val="0"/>
                <w:i w:val="0"/>
                <w:color w:val="000000"/>
                <w:sz w:val="19"/>
              </w:rPr>
              <w:t>1</w:t>
            </w:r>
          </w:p>
        </w:tc>
        <w:tc>
          <w:tcPr>
            <w:tcW w:type="dxa" w:w="2242"/>
          </w:tcPr>
          <w:p>
            <w:pPr>
              <w:spacing w:before="0" w:after="0" w:line="240" w:lineRule="auto"/>
              <w:jc w:val="left"/>
            </w:pPr>
            <w:r/>
            <w:r>
              <w:rPr>
                <w:rFonts w:ascii="Times New Roman" w:hAnsi="Times New Roman" w:cs="Times New Roman" w:eastAsia="Times New Roman"/>
                <w:b w:val="0"/>
                <w:i w:val="0"/>
                <w:color w:val="000000"/>
                <w:sz w:val="19"/>
              </w:rPr>
              <w:t>Medical insurance cost prediction</w:t>
            </w:r>
          </w:p>
        </w:tc>
        <w:tc>
          <w:tcPr>
            <w:tcW w:type="dxa" w:w="1978"/>
          </w:tcPr>
          <w:p>
            <w:pPr>
              <w:spacing w:before="0" w:after="0" w:line="240" w:lineRule="auto"/>
              <w:jc w:val="left"/>
            </w:pPr>
            <w:r/>
            <w:r>
              <w:rPr>
                <w:rFonts w:ascii="Times New Roman" w:hAnsi="Times New Roman" w:cs="Times New Roman" w:eastAsia="Times New Roman"/>
                <w:b w:val="0"/>
                <w:i w:val="0"/>
                <w:color w:val="000000"/>
                <w:sz w:val="19"/>
              </w:rPr>
              <w:t>Multiple linear regression</w:t>
            </w:r>
          </w:p>
        </w:tc>
        <w:tc>
          <w:tcPr>
            <w:tcW w:type="dxa" w:w="1846"/>
          </w:tcPr>
          <w:p>
            <w:pPr>
              <w:spacing w:before="0" w:after="0" w:line="240" w:lineRule="auto"/>
              <w:jc w:val="left"/>
            </w:pPr>
            <w:r/>
            <w:r>
              <w:rPr>
                <w:rFonts w:ascii="Times New Roman" w:hAnsi="Times New Roman" w:cs="Times New Roman" w:eastAsia="Times New Roman"/>
                <w:b w:val="0"/>
                <w:i w:val="0"/>
                <w:color w:val="000000"/>
                <w:sz w:val="19"/>
              </w:rPr>
              <w:t>Medical Cost Personal (1,338)</w:t>
            </w:r>
          </w:p>
        </w:tc>
        <w:tc>
          <w:tcPr>
            <w:tcW w:type="dxa" w:w="1715"/>
          </w:tcPr>
          <w:p>
            <w:pPr>
              <w:spacing w:before="0" w:after="0" w:line="240" w:lineRule="auto"/>
              <w:jc w:val="left"/>
            </w:pPr>
            <w:r/>
            <w:r>
              <w:rPr>
                <w:rFonts w:ascii="Times New Roman" w:hAnsi="Times New Roman" w:cs="Times New Roman" w:eastAsia="Times New Roman"/>
                <w:b w:val="0"/>
                <w:i w:val="0"/>
                <w:color w:val="000000"/>
                <w:sz w:val="19"/>
              </w:rPr>
              <w:t>R² 0.784, MAE 4,181</w:t>
            </w:r>
          </w:p>
        </w:tc>
      </w:tr>
      <w:tr>
        <w:tc>
          <w:tcPr>
            <w:tcW w:type="dxa" w:w="528"/>
          </w:tcPr>
          <w:p>
            <w:pPr>
              <w:spacing w:before="0" w:after="0" w:line="240" w:lineRule="auto"/>
              <w:jc w:val="left"/>
            </w:pPr>
            <w:r/>
            <w:r>
              <w:rPr>
                <w:rFonts w:ascii="Times New Roman" w:hAnsi="Times New Roman" w:cs="Times New Roman" w:eastAsia="Times New Roman"/>
                <w:b w:val="0"/>
                <w:i w:val="0"/>
                <w:color w:val="000000"/>
                <w:sz w:val="19"/>
              </w:rPr>
              <w:t>2</w:t>
            </w:r>
          </w:p>
        </w:tc>
        <w:tc>
          <w:tcPr>
            <w:tcW w:type="dxa" w:w="2242"/>
          </w:tcPr>
          <w:p>
            <w:pPr>
              <w:spacing w:before="0" w:after="0" w:line="240" w:lineRule="auto"/>
              <w:jc w:val="left"/>
            </w:pPr>
            <w:r/>
            <w:r>
              <w:rPr>
                <w:rFonts w:ascii="Times New Roman" w:hAnsi="Times New Roman" w:cs="Times New Roman" w:eastAsia="Times New Roman"/>
                <w:b w:val="0"/>
                <w:i w:val="0"/>
                <w:color w:val="000000"/>
                <w:sz w:val="19"/>
              </w:rPr>
              <w:t>Customer churn prediction</w:t>
            </w:r>
          </w:p>
        </w:tc>
        <w:tc>
          <w:tcPr>
            <w:tcW w:type="dxa" w:w="1978"/>
          </w:tcPr>
          <w:p>
            <w:pPr>
              <w:spacing w:before="0" w:after="0" w:line="240" w:lineRule="auto"/>
              <w:jc w:val="left"/>
            </w:pPr>
            <w:r/>
            <w:r>
              <w:rPr>
                <w:rFonts w:ascii="Times New Roman" w:hAnsi="Times New Roman" w:cs="Times New Roman" w:eastAsia="Times New Roman"/>
                <w:b w:val="0"/>
                <w:i w:val="0"/>
                <w:color w:val="000000"/>
                <w:sz w:val="19"/>
              </w:rPr>
              <w:t>Logistic regression</w:t>
            </w:r>
          </w:p>
        </w:tc>
        <w:tc>
          <w:tcPr>
            <w:tcW w:type="dxa" w:w="1846"/>
          </w:tcPr>
          <w:p>
            <w:pPr>
              <w:spacing w:before="0" w:after="0" w:line="240" w:lineRule="auto"/>
              <w:jc w:val="left"/>
            </w:pPr>
            <w:r/>
            <w:r>
              <w:rPr>
                <w:rFonts w:ascii="Times New Roman" w:hAnsi="Times New Roman" w:cs="Times New Roman" w:eastAsia="Times New Roman"/>
                <w:b w:val="0"/>
                <w:i w:val="0"/>
                <w:color w:val="000000"/>
                <w:sz w:val="19"/>
              </w:rPr>
              <w:t>Telco Customer Churn (7,043)</w:t>
            </w:r>
          </w:p>
        </w:tc>
        <w:tc>
          <w:tcPr>
            <w:tcW w:type="dxa" w:w="1715"/>
          </w:tcPr>
          <w:p>
            <w:pPr>
              <w:spacing w:before="0" w:after="0" w:line="240" w:lineRule="auto"/>
              <w:jc w:val="left"/>
            </w:pPr>
            <w:r/>
            <w:r>
              <w:rPr>
                <w:rFonts w:ascii="Times New Roman" w:hAnsi="Times New Roman" w:cs="Times New Roman" w:eastAsia="Times New Roman"/>
                <w:b w:val="0"/>
                <w:i w:val="0"/>
                <w:color w:val="000000"/>
                <w:sz w:val="19"/>
              </w:rPr>
              <w:t>Accuracy 81.97%, F1 0.636</w:t>
            </w:r>
          </w:p>
        </w:tc>
      </w:tr>
      <w:tr>
        <w:tc>
          <w:tcPr>
            <w:tcW w:type="dxa" w:w="528"/>
          </w:tcPr>
          <w:p>
            <w:pPr>
              <w:spacing w:before="0" w:after="0" w:line="240" w:lineRule="auto"/>
              <w:jc w:val="left"/>
            </w:pPr>
            <w:r/>
            <w:r>
              <w:rPr>
                <w:rFonts w:ascii="Times New Roman" w:hAnsi="Times New Roman" w:cs="Times New Roman" w:eastAsia="Times New Roman"/>
                <w:b w:val="0"/>
                <w:i w:val="0"/>
                <w:color w:val="000000"/>
                <w:sz w:val="19"/>
              </w:rPr>
              <w:t>3</w:t>
            </w:r>
          </w:p>
        </w:tc>
        <w:tc>
          <w:tcPr>
            <w:tcW w:type="dxa" w:w="2242"/>
          </w:tcPr>
          <w:p>
            <w:pPr>
              <w:spacing w:before="0" w:after="0" w:line="240" w:lineRule="auto"/>
              <w:jc w:val="left"/>
            </w:pPr>
            <w:r/>
            <w:r>
              <w:rPr>
                <w:rFonts w:ascii="Times New Roman" w:hAnsi="Times New Roman" w:cs="Times New Roman" w:eastAsia="Times New Roman"/>
                <w:b w:val="0"/>
                <w:i w:val="0"/>
                <w:color w:val="000000"/>
                <w:sz w:val="19"/>
              </w:rPr>
              <w:t>Salary prediction</w:t>
            </w:r>
          </w:p>
        </w:tc>
        <w:tc>
          <w:tcPr>
            <w:tcW w:type="dxa" w:w="1978"/>
          </w:tcPr>
          <w:p>
            <w:pPr>
              <w:spacing w:before="0" w:after="0" w:line="240" w:lineRule="auto"/>
              <w:jc w:val="left"/>
            </w:pPr>
            <w:r/>
            <w:r>
              <w:rPr>
                <w:rFonts w:ascii="Times New Roman" w:hAnsi="Times New Roman" w:cs="Times New Roman" w:eastAsia="Times New Roman"/>
                <w:b w:val="0"/>
                <w:i w:val="0"/>
                <w:color w:val="000000"/>
                <w:sz w:val="19"/>
              </w:rPr>
              <w:t>Polynomial regression, degree 3</w:t>
            </w:r>
          </w:p>
        </w:tc>
        <w:tc>
          <w:tcPr>
            <w:tcW w:type="dxa" w:w="1846"/>
          </w:tcPr>
          <w:p>
            <w:pPr>
              <w:spacing w:before="0" w:after="0" w:line="240" w:lineRule="auto"/>
              <w:jc w:val="left"/>
            </w:pPr>
            <w:r/>
            <w:r>
              <w:rPr>
                <w:rFonts w:ascii="Times New Roman" w:hAnsi="Times New Roman" w:cs="Times New Roman" w:eastAsia="Times New Roman"/>
                <w:b w:val="0"/>
                <w:i w:val="0"/>
                <w:color w:val="000000"/>
                <w:sz w:val="19"/>
              </w:rPr>
              <w:t>Position Salaries (10)</w:t>
            </w:r>
          </w:p>
        </w:tc>
        <w:tc>
          <w:tcPr>
            <w:tcW w:type="dxa" w:w="1715"/>
          </w:tcPr>
          <w:p>
            <w:pPr>
              <w:spacing w:before="0" w:after="0" w:line="240" w:lineRule="auto"/>
              <w:jc w:val="left"/>
            </w:pPr>
            <w:r/>
            <w:r>
              <w:rPr>
                <w:rFonts w:ascii="Times New Roman" w:hAnsi="Times New Roman" w:cs="Times New Roman" w:eastAsia="Times New Roman"/>
                <w:b w:val="0"/>
                <w:i w:val="0"/>
                <w:color w:val="000000"/>
                <w:sz w:val="19"/>
              </w:rPr>
              <w:t>R² 0.876 on a two-point test set</w:t>
            </w:r>
          </w:p>
        </w:tc>
      </w:tr>
      <w:tr>
        <w:tc>
          <w:tcPr>
            <w:tcW w:type="dxa" w:w="528"/>
          </w:tcPr>
          <w:p>
            <w:pPr>
              <w:spacing w:before="0" w:after="0" w:line="240" w:lineRule="auto"/>
              <w:jc w:val="left"/>
            </w:pPr>
            <w:r/>
            <w:r>
              <w:rPr>
                <w:rFonts w:ascii="Times New Roman" w:hAnsi="Times New Roman" w:cs="Times New Roman" w:eastAsia="Times New Roman"/>
                <w:b w:val="0"/>
                <w:i w:val="0"/>
                <w:color w:val="000000"/>
                <w:sz w:val="19"/>
              </w:rPr>
              <w:t>4</w:t>
            </w:r>
          </w:p>
        </w:tc>
        <w:tc>
          <w:tcPr>
            <w:tcW w:type="dxa" w:w="2242"/>
          </w:tcPr>
          <w:p>
            <w:pPr>
              <w:spacing w:before="0" w:after="0" w:line="240" w:lineRule="auto"/>
              <w:jc w:val="left"/>
            </w:pPr>
            <w:r/>
            <w:r>
              <w:rPr>
                <w:rFonts w:ascii="Times New Roman" w:hAnsi="Times New Roman" w:cs="Times New Roman" w:eastAsia="Times New Roman"/>
                <w:b w:val="0"/>
                <w:i w:val="0"/>
                <w:color w:val="000000"/>
                <w:sz w:val="19"/>
              </w:rPr>
              <w:t>Breast cancer classification</w:t>
            </w:r>
          </w:p>
        </w:tc>
        <w:tc>
          <w:tcPr>
            <w:tcW w:type="dxa" w:w="1978"/>
          </w:tcPr>
          <w:p>
            <w:pPr>
              <w:spacing w:before="0" w:after="0" w:line="240" w:lineRule="auto"/>
              <w:jc w:val="left"/>
            </w:pPr>
            <w:r/>
            <w:r>
              <w:rPr>
                <w:rFonts w:ascii="Times New Roman" w:hAnsi="Times New Roman" w:cs="Times New Roman" w:eastAsia="Times New Roman"/>
                <w:b w:val="0"/>
                <w:i w:val="0"/>
                <w:color w:val="000000"/>
                <w:sz w:val="19"/>
              </w:rPr>
              <w:t>K-Nearest Neighbors, k = 5</w:t>
            </w:r>
          </w:p>
        </w:tc>
        <w:tc>
          <w:tcPr>
            <w:tcW w:type="dxa" w:w="1846"/>
          </w:tcPr>
          <w:p>
            <w:pPr>
              <w:spacing w:before="0" w:after="0" w:line="240" w:lineRule="auto"/>
              <w:jc w:val="left"/>
            </w:pPr>
            <w:r/>
            <w:r>
              <w:rPr>
                <w:rFonts w:ascii="Times New Roman" w:hAnsi="Times New Roman" w:cs="Times New Roman" w:eastAsia="Times New Roman"/>
                <w:b w:val="0"/>
                <w:i w:val="0"/>
                <w:color w:val="000000"/>
                <w:sz w:val="19"/>
              </w:rPr>
              <w:t>Breast Cancer Wisconsin (569)</w:t>
            </w:r>
          </w:p>
        </w:tc>
        <w:tc>
          <w:tcPr>
            <w:tcW w:type="dxa" w:w="1715"/>
          </w:tcPr>
          <w:p>
            <w:pPr>
              <w:spacing w:before="0" w:after="0" w:line="240" w:lineRule="auto"/>
              <w:jc w:val="left"/>
            </w:pPr>
            <w:r/>
            <w:r>
              <w:rPr>
                <w:rFonts w:ascii="Times New Roman" w:hAnsi="Times New Roman" w:cs="Times New Roman" w:eastAsia="Times New Roman"/>
                <w:b w:val="0"/>
                <w:i w:val="0"/>
                <w:color w:val="000000"/>
                <w:sz w:val="19"/>
              </w:rPr>
              <w:t>Accuracy 95.61%, recall 90.48%</w:t>
            </w:r>
          </w:p>
        </w:tc>
      </w:tr>
      <w:tr>
        <w:tc>
          <w:tcPr>
            <w:tcW w:type="dxa" w:w="528"/>
          </w:tcPr>
          <w:p>
            <w:pPr>
              <w:spacing w:before="0" w:after="0" w:line="240" w:lineRule="auto"/>
              <w:jc w:val="left"/>
            </w:pPr>
            <w:r/>
            <w:r>
              <w:rPr>
                <w:rFonts w:ascii="Times New Roman" w:hAnsi="Times New Roman" w:cs="Times New Roman" w:eastAsia="Times New Roman"/>
                <w:b w:val="0"/>
                <w:i w:val="0"/>
                <w:color w:val="000000"/>
                <w:sz w:val="19"/>
              </w:rPr>
              <w:t>5</w:t>
            </w:r>
          </w:p>
        </w:tc>
        <w:tc>
          <w:tcPr>
            <w:tcW w:type="dxa" w:w="2242"/>
          </w:tcPr>
          <w:p>
            <w:pPr>
              <w:spacing w:before="0" w:after="0" w:line="240" w:lineRule="auto"/>
              <w:jc w:val="left"/>
            </w:pPr>
            <w:r/>
            <w:r>
              <w:rPr>
                <w:rFonts w:ascii="Times New Roman" w:hAnsi="Times New Roman" w:cs="Times New Roman" w:eastAsia="Times New Roman"/>
                <w:b w:val="0"/>
                <w:i w:val="0"/>
                <w:color w:val="000000"/>
                <w:sz w:val="19"/>
              </w:rPr>
              <w:t>Employee attrition prediction</w:t>
            </w:r>
          </w:p>
        </w:tc>
        <w:tc>
          <w:tcPr>
            <w:tcW w:type="dxa" w:w="1978"/>
          </w:tcPr>
          <w:p>
            <w:pPr>
              <w:spacing w:before="0" w:after="0" w:line="240" w:lineRule="auto"/>
              <w:jc w:val="left"/>
            </w:pPr>
            <w:r/>
            <w:r>
              <w:rPr>
                <w:rFonts w:ascii="Times New Roman" w:hAnsi="Times New Roman" w:cs="Times New Roman" w:eastAsia="Times New Roman"/>
                <w:b w:val="0"/>
                <w:i w:val="0"/>
                <w:color w:val="000000"/>
                <w:sz w:val="19"/>
              </w:rPr>
              <w:t>Decision tree against random forest</w:t>
            </w:r>
          </w:p>
        </w:tc>
        <w:tc>
          <w:tcPr>
            <w:tcW w:type="dxa" w:w="1846"/>
          </w:tcPr>
          <w:p>
            <w:pPr>
              <w:spacing w:before="0" w:after="0" w:line="240" w:lineRule="auto"/>
              <w:jc w:val="left"/>
            </w:pPr>
            <w:r/>
            <w:r>
              <w:rPr>
                <w:rFonts w:ascii="Times New Roman" w:hAnsi="Times New Roman" w:cs="Times New Roman" w:eastAsia="Times New Roman"/>
                <w:b w:val="0"/>
                <w:i w:val="0"/>
                <w:color w:val="000000"/>
                <w:sz w:val="19"/>
              </w:rPr>
              <w:t>IBM HR Attrition (1,470)</w:t>
            </w:r>
          </w:p>
        </w:tc>
        <w:tc>
          <w:tcPr>
            <w:tcW w:type="dxa" w:w="1715"/>
          </w:tcPr>
          <w:p>
            <w:pPr>
              <w:spacing w:before="0" w:after="0" w:line="240" w:lineRule="auto"/>
              <w:jc w:val="left"/>
            </w:pPr>
            <w:r/>
            <w:r>
              <w:rPr>
                <w:rFonts w:ascii="Times New Roman" w:hAnsi="Times New Roman" w:cs="Times New Roman" w:eastAsia="Times New Roman"/>
                <w:b w:val="0"/>
                <w:i w:val="0"/>
                <w:color w:val="000000"/>
                <w:sz w:val="19"/>
              </w:rPr>
              <w:t>Accuracy 76.53% against 83.33%</w:t>
            </w:r>
          </w:p>
        </w:tc>
      </w:tr>
      <w:tr>
        <w:tc>
          <w:tcPr>
            <w:tcW w:type="dxa" w:w="528"/>
          </w:tcPr>
          <w:p>
            <w:pPr>
              <w:spacing w:before="0" w:after="0" w:line="240" w:lineRule="auto"/>
              <w:jc w:val="left"/>
            </w:pPr>
            <w:r/>
            <w:r>
              <w:rPr>
                <w:rFonts w:ascii="Times New Roman" w:hAnsi="Times New Roman" w:cs="Times New Roman" w:eastAsia="Times New Roman"/>
                <w:b w:val="0"/>
                <w:i w:val="0"/>
                <w:color w:val="000000"/>
                <w:sz w:val="19"/>
              </w:rPr>
              <w:t>6</w:t>
            </w:r>
          </w:p>
        </w:tc>
        <w:tc>
          <w:tcPr>
            <w:tcW w:type="dxa" w:w="2242"/>
          </w:tcPr>
          <w:p>
            <w:pPr>
              <w:spacing w:before="0" w:after="0" w:line="240" w:lineRule="auto"/>
              <w:jc w:val="left"/>
            </w:pPr>
            <w:r/>
            <w:r>
              <w:rPr>
                <w:rFonts w:ascii="Times New Roman" w:hAnsi="Times New Roman" w:cs="Times New Roman" w:eastAsia="Times New Roman"/>
                <w:b w:val="0"/>
                <w:i w:val="0"/>
                <w:color w:val="000000"/>
                <w:sz w:val="19"/>
              </w:rPr>
              <w:t>Weather condition classification</w:t>
            </w:r>
          </w:p>
        </w:tc>
        <w:tc>
          <w:tcPr>
            <w:tcW w:type="dxa" w:w="1978"/>
          </w:tcPr>
          <w:p>
            <w:pPr>
              <w:spacing w:before="0" w:after="0" w:line="240" w:lineRule="auto"/>
              <w:jc w:val="left"/>
            </w:pPr>
            <w:r/>
            <w:r>
              <w:rPr>
                <w:rFonts w:ascii="Times New Roman" w:hAnsi="Times New Roman" w:cs="Times New Roman" w:eastAsia="Times New Roman"/>
                <w:b w:val="0"/>
                <w:i w:val="0"/>
                <w:color w:val="000000"/>
                <w:sz w:val="19"/>
              </w:rPr>
              <w:t>Support vector machine, RBF kernel</w:t>
            </w:r>
          </w:p>
        </w:tc>
        <w:tc>
          <w:tcPr>
            <w:tcW w:type="dxa" w:w="1846"/>
          </w:tcPr>
          <w:p>
            <w:pPr>
              <w:spacing w:before="0" w:after="0" w:line="240" w:lineRule="auto"/>
              <w:jc w:val="left"/>
            </w:pPr>
            <w:r/>
            <w:r>
              <w:rPr>
                <w:rFonts w:ascii="Times New Roman" w:hAnsi="Times New Roman" w:cs="Times New Roman" w:eastAsia="Times New Roman"/>
                <w:b w:val="0"/>
                <w:i w:val="0"/>
                <w:color w:val="000000"/>
                <w:sz w:val="19"/>
              </w:rPr>
              <w:t>Open-Meteo, New Delhi (4,824)</w:t>
            </w:r>
          </w:p>
        </w:tc>
        <w:tc>
          <w:tcPr>
            <w:tcW w:type="dxa" w:w="1715"/>
          </w:tcPr>
          <w:p>
            <w:pPr>
              <w:spacing w:before="0" w:after="0" w:line="240" w:lineRule="auto"/>
              <w:jc w:val="left"/>
            </w:pPr>
            <w:r/>
            <w:r>
              <w:rPr>
                <w:rFonts w:ascii="Times New Roman" w:hAnsi="Times New Roman" w:cs="Times New Roman" w:eastAsia="Times New Roman"/>
                <w:b w:val="0"/>
                <w:i w:val="0"/>
                <w:color w:val="000000"/>
                <w:sz w:val="19"/>
              </w:rPr>
              <w:t>Accuracy 98.86%, affected by leakage</w:t>
            </w:r>
          </w:p>
        </w:tc>
      </w:tr>
      <w:tr>
        <w:tc>
          <w:tcPr>
            <w:tcW w:type="dxa" w:w="528"/>
          </w:tcPr>
          <w:p>
            <w:pPr>
              <w:spacing w:before="0" w:after="0" w:line="240" w:lineRule="auto"/>
              <w:jc w:val="left"/>
            </w:pPr>
            <w:r/>
            <w:r>
              <w:rPr>
                <w:rFonts w:ascii="Times New Roman" w:hAnsi="Times New Roman" w:cs="Times New Roman" w:eastAsia="Times New Roman"/>
                <w:b w:val="0"/>
                <w:i w:val="0"/>
                <w:color w:val="000000"/>
                <w:sz w:val="19"/>
              </w:rPr>
              <w:t>7</w:t>
            </w:r>
          </w:p>
        </w:tc>
        <w:tc>
          <w:tcPr>
            <w:tcW w:type="dxa" w:w="2242"/>
          </w:tcPr>
          <w:p>
            <w:pPr>
              <w:spacing w:before="0" w:after="0" w:line="240" w:lineRule="auto"/>
              <w:jc w:val="left"/>
            </w:pPr>
            <w:r/>
            <w:r>
              <w:rPr>
                <w:rFonts w:ascii="Times New Roman" w:hAnsi="Times New Roman" w:cs="Times New Roman" w:eastAsia="Times New Roman"/>
                <w:b w:val="0"/>
                <w:i w:val="0"/>
                <w:color w:val="000000"/>
                <w:sz w:val="19"/>
              </w:rPr>
              <w:t>Customer segmentation</w:t>
            </w:r>
          </w:p>
        </w:tc>
        <w:tc>
          <w:tcPr>
            <w:tcW w:type="dxa" w:w="1978"/>
          </w:tcPr>
          <w:p>
            <w:pPr>
              <w:spacing w:before="0" w:after="0" w:line="240" w:lineRule="auto"/>
              <w:jc w:val="left"/>
            </w:pPr>
            <w:r/>
            <w:r>
              <w:rPr>
                <w:rFonts w:ascii="Times New Roman" w:hAnsi="Times New Roman" w:cs="Times New Roman" w:eastAsia="Times New Roman"/>
                <w:b w:val="0"/>
                <w:i w:val="0"/>
                <w:color w:val="000000"/>
                <w:sz w:val="19"/>
              </w:rPr>
              <w:t>K-Means with PCA</w:t>
            </w:r>
          </w:p>
        </w:tc>
        <w:tc>
          <w:tcPr>
            <w:tcW w:type="dxa" w:w="1846"/>
          </w:tcPr>
          <w:p>
            <w:pPr>
              <w:spacing w:before="0" w:after="0" w:line="240" w:lineRule="auto"/>
              <w:jc w:val="left"/>
            </w:pPr>
            <w:r/>
            <w:r>
              <w:rPr>
                <w:rFonts w:ascii="Times New Roman" w:hAnsi="Times New Roman" w:cs="Times New Roman" w:eastAsia="Times New Roman"/>
                <w:b w:val="0"/>
                <w:i w:val="0"/>
                <w:color w:val="000000"/>
                <w:sz w:val="19"/>
              </w:rPr>
              <w:t>Mall Customers (200)</w:t>
            </w:r>
          </w:p>
        </w:tc>
        <w:tc>
          <w:tcPr>
            <w:tcW w:type="dxa" w:w="1715"/>
          </w:tcPr>
          <w:p>
            <w:pPr>
              <w:spacing w:before="0" w:after="0" w:line="240" w:lineRule="auto"/>
              <w:jc w:val="left"/>
            </w:pPr>
            <w:r/>
            <w:r>
              <w:rPr>
                <w:rFonts w:ascii="Times New Roman" w:hAnsi="Times New Roman" w:cs="Times New Roman" w:eastAsia="Times New Roman"/>
                <w:b w:val="0"/>
                <w:i w:val="0"/>
                <w:color w:val="000000"/>
                <w:sz w:val="19"/>
              </w:rPr>
              <w:t>Five clusters; 59.92% variance in two components</w:t>
            </w:r>
          </w:p>
        </w:tc>
      </w:tr>
      <w:tr>
        <w:tc>
          <w:tcPr>
            <w:tcW w:type="dxa" w:w="528"/>
          </w:tcPr>
          <w:p>
            <w:pPr>
              <w:spacing w:before="0" w:after="0" w:line="240" w:lineRule="auto"/>
              <w:jc w:val="left"/>
            </w:pPr>
            <w:r/>
            <w:r>
              <w:rPr>
                <w:rFonts w:ascii="Times New Roman" w:hAnsi="Times New Roman" w:cs="Times New Roman" w:eastAsia="Times New Roman"/>
                <w:b w:val="0"/>
                <w:i w:val="0"/>
                <w:color w:val="000000"/>
                <w:sz w:val="19"/>
              </w:rPr>
              <w:t>8</w:t>
            </w:r>
          </w:p>
        </w:tc>
        <w:tc>
          <w:tcPr>
            <w:tcW w:type="dxa" w:w="2242"/>
          </w:tcPr>
          <w:p>
            <w:pPr>
              <w:spacing w:before="0" w:after="0" w:line="240" w:lineRule="auto"/>
              <w:jc w:val="left"/>
            </w:pPr>
            <w:r/>
            <w:r>
              <w:rPr>
                <w:rFonts w:ascii="Times New Roman" w:hAnsi="Times New Roman" w:cs="Times New Roman" w:eastAsia="Times New Roman"/>
                <w:b w:val="0"/>
                <w:i w:val="0"/>
                <w:color w:val="000000"/>
                <w:sz w:val="19"/>
              </w:rPr>
              <w:t>Handwritten digit recognition</w:t>
            </w:r>
          </w:p>
        </w:tc>
        <w:tc>
          <w:tcPr>
            <w:tcW w:type="dxa" w:w="1978"/>
          </w:tcPr>
          <w:p>
            <w:pPr>
              <w:spacing w:before="0" w:after="0" w:line="240" w:lineRule="auto"/>
              <w:jc w:val="left"/>
            </w:pPr>
            <w:r/>
            <w:r>
              <w:rPr>
                <w:rFonts w:ascii="Times New Roman" w:hAnsi="Times New Roman" w:cs="Times New Roman" w:eastAsia="Times New Roman"/>
                <w:b w:val="0"/>
                <w:i w:val="0"/>
                <w:color w:val="000000"/>
                <w:sz w:val="19"/>
              </w:rPr>
              <w:t>Artificial neural network</w:t>
            </w:r>
          </w:p>
        </w:tc>
        <w:tc>
          <w:tcPr>
            <w:tcW w:type="dxa" w:w="1846"/>
          </w:tcPr>
          <w:p>
            <w:pPr>
              <w:spacing w:before="0" w:after="0" w:line="240" w:lineRule="auto"/>
              <w:jc w:val="left"/>
            </w:pPr>
            <w:r/>
            <w:r>
              <w:rPr>
                <w:rFonts w:ascii="Times New Roman" w:hAnsi="Times New Roman" w:cs="Times New Roman" w:eastAsia="Times New Roman"/>
                <w:b w:val="0"/>
                <w:i w:val="0"/>
                <w:color w:val="000000"/>
                <w:sz w:val="19"/>
              </w:rPr>
              <w:t>MNIST in CSV (60,000)</w:t>
            </w:r>
          </w:p>
        </w:tc>
        <w:tc>
          <w:tcPr>
            <w:tcW w:type="dxa" w:w="1715"/>
          </w:tcPr>
          <w:p>
            <w:pPr>
              <w:spacing w:before="0" w:after="0" w:line="240" w:lineRule="auto"/>
              <w:jc w:val="left"/>
            </w:pPr>
            <w:r/>
            <w:r>
              <w:rPr>
                <w:rFonts w:ascii="Times New Roman" w:hAnsi="Times New Roman" w:cs="Times New Roman" w:eastAsia="Times New Roman"/>
                <w:b w:val="0"/>
                <w:i w:val="0"/>
                <w:color w:val="000000"/>
                <w:sz w:val="19"/>
              </w:rPr>
              <w:t>Accuracy 97.41%</w:t>
            </w:r>
          </w:p>
        </w:tc>
      </w:tr>
      <w:tr>
        <w:tc>
          <w:tcPr>
            <w:tcW w:type="dxa" w:w="528"/>
          </w:tcPr>
          <w:p>
            <w:pPr>
              <w:spacing w:before="0" w:after="0" w:line="240" w:lineRule="auto"/>
              <w:jc w:val="left"/>
            </w:pPr>
            <w:r/>
            <w:r>
              <w:rPr>
                <w:rFonts w:ascii="Times New Roman" w:hAnsi="Times New Roman" w:cs="Times New Roman" w:eastAsia="Times New Roman"/>
                <w:b w:val="0"/>
                <w:i w:val="0"/>
                <w:color w:val="000000"/>
                <w:sz w:val="19"/>
              </w:rPr>
              <w:t>9</w:t>
            </w:r>
          </w:p>
        </w:tc>
        <w:tc>
          <w:tcPr>
            <w:tcW w:type="dxa" w:w="2242"/>
          </w:tcPr>
          <w:p>
            <w:pPr>
              <w:spacing w:before="0" w:after="0" w:line="240" w:lineRule="auto"/>
              <w:jc w:val="left"/>
            </w:pPr>
            <w:r/>
            <w:r>
              <w:rPr>
                <w:rFonts w:ascii="Times New Roman" w:hAnsi="Times New Roman" w:cs="Times New Roman" w:eastAsia="Times New Roman"/>
                <w:b w:val="0"/>
                <w:i w:val="0"/>
                <w:color w:val="000000"/>
                <w:sz w:val="19"/>
              </w:rPr>
              <w:t>Cats against dogs classification</w:t>
            </w:r>
          </w:p>
        </w:tc>
        <w:tc>
          <w:tcPr>
            <w:tcW w:type="dxa" w:w="1978"/>
          </w:tcPr>
          <w:p>
            <w:pPr>
              <w:spacing w:before="0" w:after="0" w:line="240" w:lineRule="auto"/>
              <w:jc w:val="left"/>
            </w:pPr>
            <w:r/>
            <w:r>
              <w:rPr>
                <w:rFonts w:ascii="Times New Roman" w:hAnsi="Times New Roman" w:cs="Times New Roman" w:eastAsia="Times New Roman"/>
                <w:b w:val="0"/>
                <w:i w:val="0"/>
                <w:color w:val="000000"/>
                <w:sz w:val="19"/>
              </w:rPr>
              <w:t>Convolutional neural network</w:t>
            </w:r>
          </w:p>
        </w:tc>
        <w:tc>
          <w:tcPr>
            <w:tcW w:type="dxa" w:w="1846"/>
          </w:tcPr>
          <w:p>
            <w:pPr>
              <w:spacing w:before="0" w:after="0" w:line="240" w:lineRule="auto"/>
              <w:jc w:val="left"/>
            </w:pPr>
            <w:r/>
            <w:r>
              <w:rPr>
                <w:rFonts w:ascii="Times New Roman" w:hAnsi="Times New Roman" w:cs="Times New Roman" w:eastAsia="Times New Roman"/>
                <w:b w:val="0"/>
                <w:i w:val="0"/>
                <w:color w:val="000000"/>
                <w:sz w:val="19"/>
              </w:rPr>
              <w:t>Cats and dogs images (24,998)</w:t>
            </w:r>
          </w:p>
        </w:tc>
        <w:tc>
          <w:tcPr>
            <w:tcW w:type="dxa" w:w="1715"/>
          </w:tcPr>
          <w:p>
            <w:pPr>
              <w:spacing w:before="0" w:after="0" w:line="240" w:lineRule="auto"/>
              <w:jc w:val="left"/>
            </w:pPr>
            <w:r/>
            <w:r>
              <w:rPr>
                <w:rFonts w:ascii="Times New Roman" w:hAnsi="Times New Roman" w:cs="Times New Roman" w:eastAsia="Times New Roman"/>
                <w:b w:val="0"/>
                <w:i w:val="0"/>
                <w:color w:val="000000"/>
                <w:sz w:val="19"/>
              </w:rPr>
              <w:t>Accuracy 85.20%</w:t>
            </w:r>
          </w:p>
        </w:tc>
      </w:tr>
      <w:tr>
        <w:tc>
          <w:tcPr>
            <w:tcW w:type="dxa" w:w="528"/>
          </w:tcPr>
          <w:p>
            <w:pPr>
              <w:spacing w:before="0" w:after="0" w:line="240" w:lineRule="auto"/>
              <w:jc w:val="left"/>
            </w:pPr>
            <w:r/>
            <w:r>
              <w:rPr>
                <w:rFonts w:ascii="Times New Roman" w:hAnsi="Times New Roman" w:cs="Times New Roman" w:eastAsia="Times New Roman"/>
                <w:b w:val="0"/>
                <w:i w:val="0"/>
                <w:color w:val="000000"/>
                <w:sz w:val="19"/>
              </w:rPr>
              <w:t>10</w:t>
            </w:r>
          </w:p>
        </w:tc>
        <w:tc>
          <w:tcPr>
            <w:tcW w:type="dxa" w:w="2242"/>
          </w:tcPr>
          <w:p>
            <w:pPr>
              <w:spacing w:before="0" w:after="0" w:line="240" w:lineRule="auto"/>
              <w:jc w:val="left"/>
            </w:pPr>
            <w:r/>
            <w:r>
              <w:rPr>
                <w:rFonts w:ascii="Times New Roman" w:hAnsi="Times New Roman" w:cs="Times New Roman" w:eastAsia="Times New Roman"/>
                <w:b w:val="0"/>
                <w:i w:val="0"/>
                <w:color w:val="000000"/>
                <w:sz w:val="19"/>
              </w:rPr>
              <w:t>Heart disease prediction service</w:t>
            </w:r>
          </w:p>
        </w:tc>
        <w:tc>
          <w:tcPr>
            <w:tcW w:type="dxa" w:w="1978"/>
          </w:tcPr>
          <w:p>
            <w:pPr>
              <w:spacing w:before="0" w:after="0" w:line="240" w:lineRule="auto"/>
              <w:jc w:val="left"/>
            </w:pPr>
            <w:r/>
            <w:r>
              <w:rPr>
                <w:rFonts w:ascii="Times New Roman" w:hAnsi="Times New Roman" w:cs="Times New Roman" w:eastAsia="Times New Roman"/>
                <w:b w:val="0"/>
                <w:i w:val="0"/>
                <w:color w:val="000000"/>
                <w:sz w:val="19"/>
              </w:rPr>
              <w:t>Random forest with Flask on Render</w:t>
            </w:r>
          </w:p>
        </w:tc>
        <w:tc>
          <w:tcPr>
            <w:tcW w:type="dxa" w:w="1846"/>
          </w:tcPr>
          <w:p>
            <w:pPr>
              <w:spacing w:before="0" w:after="0" w:line="240" w:lineRule="auto"/>
              <w:jc w:val="left"/>
            </w:pPr>
            <w:r/>
            <w:r>
              <w:rPr>
                <w:rFonts w:ascii="Times New Roman" w:hAnsi="Times New Roman" w:cs="Times New Roman" w:eastAsia="Times New Roman"/>
                <w:b w:val="0"/>
                <w:i w:val="0"/>
                <w:color w:val="000000"/>
                <w:sz w:val="19"/>
              </w:rPr>
              <w:t>Heart Disease (1,025)</w:t>
            </w:r>
          </w:p>
        </w:tc>
        <w:tc>
          <w:tcPr>
            <w:tcW w:type="dxa" w:w="1715"/>
          </w:tcPr>
          <w:p>
            <w:pPr>
              <w:spacing w:before="0" w:after="0" w:line="240" w:lineRule="auto"/>
              <w:jc w:val="left"/>
            </w:pPr>
            <w:r/>
            <w:r>
              <w:rPr>
                <w:rFonts w:ascii="Times New Roman" w:hAnsi="Times New Roman" w:cs="Times New Roman" w:eastAsia="Times New Roman"/>
                <w:b w:val="0"/>
                <w:i w:val="0"/>
                <w:color w:val="000000"/>
                <w:sz w:val="19"/>
              </w:rPr>
              <w:t>Live REST API; 100% reported, corrected in Section 3.5</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4"/>
        </w:rPr>
        <w:t>Three of the assignments produced findings that were carried into the rest of the work. Assignment 1 showed the limit of an additive model: a linear fit explains most of the variation in insurance charges but spreads widely for the highest charges, because charges rise sharply when smoking is combined with a high body-mass index, and an interaction term or a tree-based model would be the natural next step. Assignment 2 put an accuracy figure into perspective: since 73.5 per cent of the test customers did not churn, a model that always predicts that no customer churns already reaches 73.5 per cent accuracy, and 151 of the 373 churners were missed, so the decision threshold and class weighting mattered more than the nominal accuracy. Assignment 5 demonstrated the same effect more starkly: the random forest achieved the higher accuracy of 83.33 per cent while identifying only five of the forty-seven employees who left, against eighteen identified by the less accurate decision tree, because the majority-class baseline for that split was already 84.0 per cent.</w:t>
      </w:r>
    </w:p>
    <w:p>
      <w:pPr>
        <w:pStyle w:val="Heading2"/>
        <w:keepNext/>
        <w:jc w:val="left"/>
      </w:pPr>
      <w:r>
        <w:rPr>
          <w:rFonts w:ascii="Times New Roman" w:hAnsi="Times New Roman" w:cs="Times New Roman" w:eastAsia="Times New Roman"/>
          <w:b/>
          <w:i w:val="0"/>
          <w:color w:val="000000"/>
          <w:sz w:val="26"/>
        </w:rPr>
        <w:t>3.5 Results, Observations and Corrected Figures</w:t>
      </w:r>
    </w:p>
    <w:p>
      <w:r>
        <w:rPr>
          <w:rFonts w:ascii="Times New Roman" w:hAnsi="Times New Roman" w:cs="Times New Roman" w:eastAsia="Times New Roman"/>
          <w:b w:val="0"/>
          <w:i w:val="0"/>
          <w:color w:val="000000"/>
          <w:sz w:val="24"/>
        </w:rPr>
        <w:t>Table 3.4 brings together the results of the projects and assignments discussed in this chapter. The observations that follow summarise what these results, taken together, established about building machine learning systems.</w:t>
      </w:r>
    </w:p>
    <w:p>
      <w:pPr>
        <w:keepNext/>
        <w:spacing w:after="200"/>
        <w:jc w:val="center"/>
      </w:pPr>
      <w:r>
        <w:rPr>
          <w:rFonts w:ascii="Times New Roman" w:hAnsi="Times New Roman" w:cs="Times New Roman" w:eastAsia="Times New Roman"/>
          <w:b w:val="0"/>
          <w:i/>
          <w:color w:val="000000"/>
          <w:sz w:val="21"/>
        </w:rPr>
        <w:t>Table 3.4: Consolidated results of the Internship 2 work</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trPr>
        <w:tc>
          <w:tcPr>
            <w:tcW w:type="dxa" w:w="2316"/>
            <w:shd w:val="clear" w:color="auto" w:fill="DCE6F1"/>
          </w:tcPr>
          <w:p>
            <w:pPr>
              <w:spacing w:before="0" w:after="0" w:line="240" w:lineRule="auto"/>
              <w:jc w:val="left"/>
            </w:pPr>
            <w:r/>
            <w:r>
              <w:rPr>
                <w:rFonts w:ascii="Times New Roman" w:hAnsi="Times New Roman" w:cs="Times New Roman" w:eastAsia="Times New Roman"/>
                <w:b/>
                <w:i w:val="0"/>
                <w:color w:val="000000"/>
                <w:sz w:val="19"/>
              </w:rPr>
              <w:t>Project</w:t>
            </w:r>
          </w:p>
        </w:tc>
        <w:tc>
          <w:tcPr>
            <w:tcW w:type="dxa" w:w="2043"/>
            <w:shd w:val="clear" w:color="auto" w:fill="DCE6F1"/>
          </w:tcPr>
          <w:p>
            <w:pPr>
              <w:spacing w:before="0" w:after="0" w:line="240" w:lineRule="auto"/>
              <w:jc w:val="left"/>
            </w:pPr>
            <w:r/>
            <w:r>
              <w:rPr>
                <w:rFonts w:ascii="Times New Roman" w:hAnsi="Times New Roman" w:cs="Times New Roman" w:eastAsia="Times New Roman"/>
                <w:b/>
                <w:i w:val="0"/>
                <w:color w:val="000000"/>
                <w:sz w:val="19"/>
              </w:rPr>
              <w:t>Technique</w:t>
            </w:r>
          </w:p>
        </w:tc>
        <w:tc>
          <w:tcPr>
            <w:tcW w:type="dxa" w:w="2043"/>
            <w:shd w:val="clear" w:color="auto" w:fill="DCE6F1"/>
          </w:tcPr>
          <w:p>
            <w:pPr>
              <w:spacing w:before="0" w:after="0" w:line="240" w:lineRule="auto"/>
              <w:jc w:val="left"/>
            </w:pPr>
            <w:r/>
            <w:r>
              <w:rPr>
                <w:rFonts w:ascii="Times New Roman" w:hAnsi="Times New Roman" w:cs="Times New Roman" w:eastAsia="Times New Roman"/>
                <w:b/>
                <w:i w:val="0"/>
                <w:color w:val="000000"/>
                <w:sz w:val="19"/>
              </w:rPr>
              <w:t>Measure</w:t>
            </w:r>
          </w:p>
        </w:tc>
        <w:tc>
          <w:tcPr>
            <w:tcW w:type="dxa" w:w="1907"/>
            <w:shd w:val="clear" w:color="auto" w:fill="DCE6F1"/>
          </w:tcPr>
          <w:p>
            <w:pPr>
              <w:spacing w:before="0" w:after="0" w:line="240" w:lineRule="auto"/>
              <w:jc w:val="left"/>
            </w:pPr>
            <w:r/>
            <w:r>
              <w:rPr>
                <w:rFonts w:ascii="Times New Roman" w:hAnsi="Times New Roman" w:cs="Times New Roman" w:eastAsia="Times New Roman"/>
                <w:b/>
                <w:i w:val="0"/>
                <w:color w:val="000000"/>
                <w:sz w:val="19"/>
              </w:rPr>
              <w:t>Result</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Car price prediction (main project)</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Random forest regressor</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R² and RMSE on the test set</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0.958 and 0.98 lakh</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Medical insurance cost (A1)</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Multiple linear regression</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R² and MAE</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0.784 and 4,181</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Customer churn (A2)</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Logistic regression</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Accuracy and F1-score</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81.97% and 0.636</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Salary prediction (A3)</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Polynomial regression</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R² on two-point test and by cross-validation</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0.876 and 0.837</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Breast cancer (A4)</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K-Nearest Neighbors, k = 5</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Accuracy and recall</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95.61% and 90.48%</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Employee attrition (A5)</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Decision tree and random forest</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Accuracy with F1-score in brackets</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76.53% (0.343) and 83.33% (0.170)</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Weather classification (A6)</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Support vector machine, RBF kernel</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Accuracy</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98.86%, leakage affected</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Customer segmentation (A7)</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K-Means with PCA</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Variance in two components and silhouette</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59.92% and 0.304</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Handwritten digits (A8)</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Artificial neural network</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Accuracy</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97.41%</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Cats against dogs (A9)</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Convolutional neural network</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Accuracy</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85.20%</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Heart disease service (A10)</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Random forest with Flask and Render</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Accuracy as reported and after deduplication</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100% and 75.4%</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CartPole</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Proximal policy optimisation</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Mean reward over 100 episodes</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500.00 ± 0.00</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LunarLander</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Proximal policy optimisation</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Mean reward over 20 episodes</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170.91 ± 101.20</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CIFAR-10</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Convolutional neural network</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Accuracy</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86.04%</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Brain tumour MRI</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Convolutional neural network</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Accuracy</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91.75%</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Face recognition</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Convolutional neural network</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Accuracy</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97.67%</w:t>
            </w:r>
          </w:p>
        </w:tc>
      </w:tr>
      <w:tr>
        <w:tc>
          <w:tcPr>
            <w:tcW w:type="dxa" w:w="2316"/>
          </w:tcPr>
          <w:p>
            <w:pPr>
              <w:spacing w:before="0" w:after="0" w:line="240" w:lineRule="auto"/>
              <w:jc w:val="left"/>
            </w:pPr>
            <w:r/>
            <w:r>
              <w:rPr>
                <w:rFonts w:ascii="Times New Roman" w:hAnsi="Times New Roman" w:cs="Times New Roman" w:eastAsia="Times New Roman"/>
                <w:b w:val="0"/>
                <w:i w:val="0"/>
                <w:color w:val="000000"/>
                <w:sz w:val="19"/>
              </w:rPr>
              <w:t>Adult Census Income</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Five classifiers compared</w:t>
            </w:r>
          </w:p>
        </w:tc>
        <w:tc>
          <w:tcPr>
            <w:tcW w:type="dxa" w:w="2043"/>
          </w:tcPr>
          <w:p>
            <w:pPr>
              <w:spacing w:before="0" w:after="0" w:line="240" w:lineRule="auto"/>
              <w:jc w:val="left"/>
            </w:pPr>
            <w:r/>
            <w:r>
              <w:rPr>
                <w:rFonts w:ascii="Times New Roman" w:hAnsi="Times New Roman" w:cs="Times New Roman" w:eastAsia="Times New Roman"/>
                <w:b w:val="0"/>
                <w:i w:val="0"/>
                <w:color w:val="000000"/>
                <w:sz w:val="19"/>
              </w:rPr>
              <w:t>Best accuracy and ROC-AUC</w:t>
            </w:r>
          </w:p>
        </w:tc>
        <w:tc>
          <w:tcPr>
            <w:tcW w:type="dxa" w:w="1907"/>
          </w:tcPr>
          <w:p>
            <w:pPr>
              <w:spacing w:before="0" w:after="0" w:line="240" w:lineRule="auto"/>
              <w:jc w:val="left"/>
            </w:pPr>
            <w:r/>
            <w:r>
              <w:rPr>
                <w:rFonts w:ascii="Times New Roman" w:hAnsi="Times New Roman" w:cs="Times New Roman" w:eastAsia="Times New Roman"/>
                <w:b w:val="0"/>
                <w:i w:val="0"/>
                <w:color w:val="000000"/>
                <w:sz w:val="19"/>
              </w:rPr>
              <w:t>85.05% and 0.899</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4"/>
        </w:rPr>
        <w:t>The first observation is that preparation matters more than the choice of algorithm. On the car price data the random forest clearly outperformed linear regression, because the relationships are non-linear; on the Adult Census data a well-prepared logistic regression matched the random forest. In both cases the largest gains came from preparing the data: an engineered age feature, correct encoding and scaling, and the removal of columns that carried little generalisable signal.</w:t>
      </w:r>
    </w:p>
    <w:p>
      <w:r>
        <w:rPr>
          <w:rFonts w:ascii="Times New Roman" w:hAnsi="Times New Roman" w:cs="Times New Roman" w:eastAsia="Times New Roman"/>
          <w:b w:val="0"/>
          <w:i w:val="0"/>
          <w:color w:val="000000"/>
          <w:sz w:val="24"/>
        </w:rPr>
        <w:t>The second observation is that accuracy alone can mislead. When one class is rare, a model can reach a high accuracy by ignoring it, and the honest comparison is with the majority-class baseline. The churn model's 81.97 per cent must be read against the 73.5 per cent baseline, and the attrition random forest's 83.33 per cent must be read against the 84.0 per cent baseline that it failed to beat in the terms that matter. Precision, recall, the F1-score and an explicit baseline give a truer picture than accuracy.</w:t>
      </w:r>
    </w:p>
    <w:p>
      <w:r>
        <w:rPr>
          <w:rFonts w:ascii="Times New Roman" w:hAnsi="Times New Roman" w:cs="Times New Roman" w:eastAsia="Times New Roman"/>
          <w:b w:val="0"/>
          <w:i w:val="0"/>
          <w:color w:val="000000"/>
          <w:sz w:val="24"/>
        </w:rPr>
        <w:t>The third observation is that results which look too good usually point to a problem in the data. Two cases were found in this programme. The heart disease model reported perfect accuracy because most test records were duplicates of training records, and the weather model reported nearly 99 per cent accuracy because the label was derived from one of the input features. The practical consequence is a routine: check for duplicate rows, check how the target was created, and ask whether any feature could reveal the answer, before trusting a favourable score.</w:t>
      </w:r>
    </w:p>
    <w:p>
      <w:r>
        <w:rPr>
          <w:rFonts w:ascii="Times New Roman" w:hAnsi="Times New Roman" w:cs="Times New Roman" w:eastAsia="Times New Roman"/>
          <w:b w:val="0"/>
          <w:i w:val="0"/>
          <w:color w:val="000000"/>
          <w:sz w:val="24"/>
        </w:rPr>
        <w:t>The fourth observation is that the design of the evaluation matters as much as the model. A test set of two points, or of sixty-one vehicles, gives a noisy estimate, and cross-validation gives a more dependable one. In the cats-against-dogs, brain tumour and face recognition projects the test set was also used during training for validation, so it was no longer an independent check; a separate validation split keeps the final test honest. The fifth observation is that neural networks overfit quickly without regularisation: in the first networks the validation loss began to rise after a few epochs while training accuracy continued to improve, and the later networks that used augmentation, dropout, batch normalisation, early stopping and learning-rate reduction generalised far better. The sixth observation is that deployment depends on reproducibility: every deployed project worked only after the Python version and the library versions on the server matched those used to train and save the model, which is what pinning versions, fixing the interpreter and packaging with Docker achieved.</w:t>
      </w:r>
    </w:p>
    <w:p>
      <w:r>
        <w:rPr>
          <w:rFonts w:ascii="Times New Roman" w:hAnsi="Times New Roman" w:cs="Times New Roman" w:eastAsia="Times New Roman"/>
          <w:b w:val="0"/>
          <w:i w:val="0"/>
          <w:color w:val="000000"/>
          <w:sz w:val="24"/>
        </w:rPr>
        <w:t>Where a published figure was later found to be optimistic or imprecise, the corrected value is recorded in Table 3.5 and is the value used throughout this chapter.</w:t>
      </w:r>
    </w:p>
    <w:p>
      <w:pPr>
        <w:keepNext/>
        <w:spacing w:after="200"/>
        <w:jc w:val="center"/>
      </w:pPr>
      <w:r>
        <w:rPr>
          <w:rFonts w:ascii="Times New Roman" w:hAnsi="Times New Roman" w:cs="Times New Roman" w:eastAsia="Times New Roman"/>
          <w:b w:val="0"/>
          <w:i/>
          <w:color w:val="000000"/>
          <w:sz w:val="21"/>
        </w:rPr>
        <w:t>Table 3.5: Corrected and cross-checked results</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trPr>
        <w:tc>
          <w:tcPr>
            <w:tcW w:type="dxa" w:w="2770"/>
            <w:shd w:val="clear" w:color="auto" w:fill="DCE6F1"/>
          </w:tcPr>
          <w:p>
            <w:pPr>
              <w:spacing w:before="0" w:after="0" w:line="240" w:lineRule="auto"/>
              <w:jc w:val="left"/>
            </w:pPr>
            <w:r/>
            <w:r>
              <w:rPr>
                <w:rFonts w:ascii="Times New Roman" w:hAnsi="Times New Roman" w:cs="Times New Roman" w:eastAsia="Times New Roman"/>
                <w:b/>
                <w:i w:val="0"/>
                <w:color w:val="000000"/>
                <w:sz w:val="19"/>
              </w:rPr>
              <w:t>Project and issue</w:t>
            </w:r>
          </w:p>
        </w:tc>
        <w:tc>
          <w:tcPr>
            <w:tcW w:type="dxa" w:w="2041"/>
            <w:shd w:val="clear" w:color="auto" w:fill="DCE6F1"/>
          </w:tcPr>
          <w:p>
            <w:pPr>
              <w:spacing w:before="0" w:after="0" w:line="240" w:lineRule="auto"/>
              <w:jc w:val="left"/>
            </w:pPr>
            <w:r/>
            <w:r>
              <w:rPr>
                <w:rFonts w:ascii="Times New Roman" w:hAnsi="Times New Roman" w:cs="Times New Roman" w:eastAsia="Times New Roman"/>
                <w:b/>
                <w:i w:val="0"/>
                <w:color w:val="000000"/>
                <w:sz w:val="19"/>
              </w:rPr>
              <w:t>Originally reported</w:t>
            </w:r>
          </w:p>
        </w:tc>
        <w:tc>
          <w:tcPr>
            <w:tcW w:type="dxa" w:w="3498"/>
            <w:shd w:val="clear" w:color="auto" w:fill="DCE6F1"/>
          </w:tcPr>
          <w:p>
            <w:pPr>
              <w:spacing w:before="0" w:after="0" w:line="240" w:lineRule="auto"/>
              <w:jc w:val="left"/>
            </w:pPr>
            <w:r/>
            <w:r>
              <w:rPr>
                <w:rFonts w:ascii="Times New Roman" w:hAnsi="Times New Roman" w:cs="Times New Roman" w:eastAsia="Times New Roman"/>
                <w:b/>
                <w:i w:val="0"/>
                <w:color w:val="000000"/>
                <w:sz w:val="19"/>
              </w:rPr>
              <w:t>Corrected or cross-checked result</w:t>
            </w:r>
          </w:p>
        </w:tc>
      </w:tr>
      <w:tr>
        <w:tc>
          <w:tcPr>
            <w:tcW w:type="dxa" w:w="2770"/>
          </w:tcPr>
          <w:p>
            <w:pPr>
              <w:spacing w:before="0" w:after="0" w:line="240" w:lineRule="auto"/>
              <w:jc w:val="left"/>
            </w:pPr>
            <w:r/>
            <w:r>
              <w:rPr>
                <w:rFonts w:ascii="Times New Roman" w:hAnsi="Times New Roman" w:cs="Times New Roman" w:eastAsia="Times New Roman"/>
                <w:b w:val="0"/>
                <w:i w:val="0"/>
                <w:color w:val="000000"/>
                <w:sz w:val="19"/>
              </w:rPr>
              <w:t>Heart disease service (A10): duplicate records</w:t>
            </w:r>
          </w:p>
        </w:tc>
        <w:tc>
          <w:tcPr>
            <w:tcW w:type="dxa" w:w="2041"/>
          </w:tcPr>
          <w:p>
            <w:pPr>
              <w:spacing w:before="0" w:after="0" w:line="240" w:lineRule="auto"/>
              <w:jc w:val="left"/>
            </w:pPr>
            <w:r/>
            <w:r>
              <w:rPr>
                <w:rFonts w:ascii="Times New Roman" w:hAnsi="Times New Roman" w:cs="Times New Roman" w:eastAsia="Times New Roman"/>
                <w:b w:val="0"/>
                <w:i w:val="0"/>
                <w:color w:val="000000"/>
                <w:sz w:val="19"/>
              </w:rPr>
              <w:t>Accuracy 100%</w:t>
            </w:r>
          </w:p>
        </w:tc>
        <w:tc>
          <w:tcPr>
            <w:tcW w:type="dxa" w:w="3498"/>
          </w:tcPr>
          <w:p>
            <w:pPr>
              <w:spacing w:before="0" w:after="0" w:line="240" w:lineRule="auto"/>
              <w:jc w:val="left"/>
            </w:pPr>
            <w:r/>
            <w:r>
              <w:rPr>
                <w:rFonts w:ascii="Times New Roman" w:hAnsi="Times New Roman" w:cs="Times New Roman" w:eastAsia="Times New Roman"/>
                <w:b w:val="0"/>
                <w:i w:val="0"/>
                <w:color w:val="000000"/>
                <w:sz w:val="19"/>
              </w:rPr>
              <w:t>75.4% on a deduplicated test set, and 82.8% with five-fold cross-validation</w:t>
            </w:r>
          </w:p>
        </w:tc>
      </w:tr>
      <w:tr>
        <w:tc>
          <w:tcPr>
            <w:tcW w:type="dxa" w:w="2770"/>
          </w:tcPr>
          <w:p>
            <w:pPr>
              <w:spacing w:before="0" w:after="0" w:line="240" w:lineRule="auto"/>
              <w:jc w:val="left"/>
            </w:pPr>
            <w:r/>
            <w:r>
              <w:rPr>
                <w:rFonts w:ascii="Times New Roman" w:hAnsi="Times New Roman" w:cs="Times New Roman" w:eastAsia="Times New Roman"/>
                <w:b w:val="0"/>
                <w:i w:val="0"/>
                <w:color w:val="000000"/>
                <w:sz w:val="19"/>
              </w:rPr>
              <w:t>Salary prediction (A3): two-point test set</w:t>
            </w:r>
          </w:p>
        </w:tc>
        <w:tc>
          <w:tcPr>
            <w:tcW w:type="dxa" w:w="2041"/>
          </w:tcPr>
          <w:p>
            <w:pPr>
              <w:spacing w:before="0" w:after="0" w:line="240" w:lineRule="auto"/>
              <w:jc w:val="left"/>
            </w:pPr>
            <w:r/>
            <w:r>
              <w:rPr>
                <w:rFonts w:ascii="Times New Roman" w:hAnsi="Times New Roman" w:cs="Times New Roman" w:eastAsia="Times New Roman"/>
                <w:b w:val="0"/>
                <w:i w:val="0"/>
                <w:color w:val="000000"/>
                <w:sz w:val="19"/>
              </w:rPr>
              <w:t>R² 0.876</w:t>
            </w:r>
          </w:p>
        </w:tc>
        <w:tc>
          <w:tcPr>
            <w:tcW w:type="dxa" w:w="3498"/>
          </w:tcPr>
          <w:p>
            <w:pPr>
              <w:spacing w:before="0" w:after="0" w:line="240" w:lineRule="auto"/>
              <w:jc w:val="left"/>
            </w:pPr>
            <w:r/>
            <w:r>
              <w:rPr>
                <w:rFonts w:ascii="Times New Roman" w:hAnsi="Times New Roman" w:cs="Times New Roman" w:eastAsia="Times New Roman"/>
                <w:b w:val="0"/>
                <w:i w:val="0"/>
                <w:color w:val="000000"/>
                <w:sz w:val="19"/>
              </w:rPr>
              <w:t>Cross-validation R² 0.837 at degree 3 and 0.932 at degree 4</w:t>
            </w:r>
          </w:p>
        </w:tc>
      </w:tr>
      <w:tr>
        <w:tc>
          <w:tcPr>
            <w:tcW w:type="dxa" w:w="2770"/>
          </w:tcPr>
          <w:p>
            <w:pPr>
              <w:spacing w:before="0" w:after="0" w:line="240" w:lineRule="auto"/>
              <w:jc w:val="left"/>
            </w:pPr>
            <w:r/>
            <w:r>
              <w:rPr>
                <w:rFonts w:ascii="Times New Roman" w:hAnsi="Times New Roman" w:cs="Times New Roman" w:eastAsia="Times New Roman"/>
                <w:b w:val="0"/>
                <w:i w:val="0"/>
                <w:color w:val="000000"/>
                <w:sz w:val="19"/>
              </w:rPr>
              <w:t>Breast cancer (A4): choice of decision threshold</w:t>
            </w:r>
          </w:p>
        </w:tc>
        <w:tc>
          <w:tcPr>
            <w:tcW w:type="dxa" w:w="2041"/>
          </w:tcPr>
          <w:p>
            <w:pPr>
              <w:spacing w:before="0" w:after="0" w:line="240" w:lineRule="auto"/>
              <w:jc w:val="left"/>
            </w:pPr>
            <w:r/>
            <w:r>
              <w:rPr>
                <w:rFonts w:ascii="Times New Roman" w:hAnsi="Times New Roman" w:cs="Times New Roman" w:eastAsia="Times New Roman"/>
                <w:b w:val="0"/>
                <w:i w:val="0"/>
                <w:color w:val="000000"/>
                <w:sz w:val="19"/>
              </w:rPr>
              <w:t>Recall 90.48% with four missed cases</w:t>
            </w:r>
          </w:p>
        </w:tc>
        <w:tc>
          <w:tcPr>
            <w:tcW w:type="dxa" w:w="3498"/>
          </w:tcPr>
          <w:p>
            <w:pPr>
              <w:spacing w:before="0" w:after="0" w:line="240" w:lineRule="auto"/>
              <w:jc w:val="left"/>
            </w:pPr>
            <w:r/>
            <w:r>
              <w:rPr>
                <w:rFonts w:ascii="Times New Roman" w:hAnsi="Times New Roman" w:cs="Times New Roman" w:eastAsia="Times New Roman"/>
                <w:b w:val="0"/>
                <w:i w:val="0"/>
                <w:color w:val="000000"/>
                <w:sz w:val="19"/>
              </w:rPr>
              <w:t>Recall 97.6% with one missed case at a threshold of 0.2, at the cost of six false alarms instead of one</w:t>
            </w:r>
          </w:p>
        </w:tc>
      </w:tr>
      <w:tr>
        <w:tc>
          <w:tcPr>
            <w:tcW w:type="dxa" w:w="2770"/>
          </w:tcPr>
          <w:p>
            <w:pPr>
              <w:spacing w:before="0" w:after="0" w:line="240" w:lineRule="auto"/>
              <w:jc w:val="left"/>
            </w:pPr>
            <w:r/>
            <w:r>
              <w:rPr>
                <w:rFonts w:ascii="Times New Roman" w:hAnsi="Times New Roman" w:cs="Times New Roman" w:eastAsia="Times New Roman"/>
                <w:b w:val="0"/>
                <w:i w:val="0"/>
                <w:color w:val="000000"/>
                <w:sz w:val="19"/>
              </w:rPr>
              <w:t>Customer segmentation (A7): choice of features</w:t>
            </w:r>
          </w:p>
        </w:tc>
        <w:tc>
          <w:tcPr>
            <w:tcW w:type="dxa" w:w="2041"/>
          </w:tcPr>
          <w:p>
            <w:pPr>
              <w:spacing w:before="0" w:after="0" w:line="240" w:lineRule="auto"/>
              <w:jc w:val="left"/>
            </w:pPr>
            <w:r/>
            <w:r>
              <w:rPr>
                <w:rFonts w:ascii="Times New Roman" w:hAnsi="Times New Roman" w:cs="Times New Roman" w:eastAsia="Times New Roman"/>
                <w:b w:val="0"/>
                <w:i w:val="0"/>
                <w:color w:val="000000"/>
                <w:sz w:val="19"/>
              </w:rPr>
              <w:t>Silhouette 0.304 on four features</w:t>
            </w:r>
          </w:p>
        </w:tc>
        <w:tc>
          <w:tcPr>
            <w:tcW w:type="dxa" w:w="3498"/>
          </w:tcPr>
          <w:p>
            <w:pPr>
              <w:spacing w:before="0" w:after="0" w:line="240" w:lineRule="auto"/>
              <w:jc w:val="left"/>
            </w:pPr>
            <w:r/>
            <w:r>
              <w:rPr>
                <w:rFonts w:ascii="Times New Roman" w:hAnsi="Times New Roman" w:cs="Times New Roman" w:eastAsia="Times New Roman"/>
                <w:b w:val="0"/>
                <w:i w:val="0"/>
                <w:color w:val="000000"/>
                <w:sz w:val="19"/>
              </w:rPr>
              <w:t>Silhouette 0.555 using income and spending score alone</w:t>
            </w:r>
          </w:p>
        </w:tc>
      </w:tr>
      <w:tr>
        <w:tc>
          <w:tcPr>
            <w:tcW w:type="dxa" w:w="2770"/>
          </w:tcPr>
          <w:p>
            <w:pPr>
              <w:spacing w:before="0" w:after="0" w:line="240" w:lineRule="auto"/>
              <w:jc w:val="left"/>
            </w:pPr>
            <w:r/>
            <w:r>
              <w:rPr>
                <w:rFonts w:ascii="Times New Roman" w:hAnsi="Times New Roman" w:cs="Times New Roman" w:eastAsia="Times New Roman"/>
                <w:b w:val="0"/>
                <w:i w:val="0"/>
                <w:color w:val="000000"/>
                <w:sz w:val="19"/>
              </w:rPr>
              <w:t>Car price (main project): single test split</w:t>
            </w:r>
          </w:p>
        </w:tc>
        <w:tc>
          <w:tcPr>
            <w:tcW w:type="dxa" w:w="2041"/>
          </w:tcPr>
          <w:p>
            <w:pPr>
              <w:spacing w:before="0" w:after="0" w:line="240" w:lineRule="auto"/>
              <w:jc w:val="left"/>
            </w:pPr>
            <w:r/>
            <w:r>
              <w:rPr>
                <w:rFonts w:ascii="Times New Roman" w:hAnsi="Times New Roman" w:cs="Times New Roman" w:eastAsia="Times New Roman"/>
                <w:b w:val="0"/>
                <w:i w:val="0"/>
                <w:color w:val="000000"/>
                <w:sz w:val="19"/>
              </w:rPr>
              <w:t>Test R² 0.958</w:t>
            </w:r>
          </w:p>
        </w:tc>
        <w:tc>
          <w:tcPr>
            <w:tcW w:type="dxa" w:w="3498"/>
          </w:tcPr>
          <w:p>
            <w:pPr>
              <w:spacing w:before="0" w:after="0" w:line="240" w:lineRule="auto"/>
              <w:jc w:val="left"/>
            </w:pPr>
            <w:r/>
            <w:r>
              <w:rPr>
                <w:rFonts w:ascii="Times New Roman" w:hAnsi="Times New Roman" w:cs="Times New Roman" w:eastAsia="Times New Roman"/>
                <w:b w:val="0"/>
                <w:i w:val="0"/>
                <w:color w:val="000000"/>
                <w:sz w:val="19"/>
              </w:rPr>
              <w:t>Mean five-fold cross-validation R² 0.920</w:t>
            </w:r>
          </w:p>
        </w:tc>
      </w:tr>
      <w:tr>
        <w:tc>
          <w:tcPr>
            <w:tcW w:type="dxa" w:w="2770"/>
          </w:tcPr>
          <w:p>
            <w:pPr>
              <w:spacing w:before="0" w:after="0" w:line="240" w:lineRule="auto"/>
              <w:jc w:val="left"/>
            </w:pPr>
            <w:r/>
            <w:r>
              <w:rPr>
                <w:rFonts w:ascii="Times New Roman" w:hAnsi="Times New Roman" w:cs="Times New Roman" w:eastAsia="Times New Roman"/>
                <w:b w:val="0"/>
                <w:i w:val="0"/>
                <w:color w:val="000000"/>
                <w:sz w:val="19"/>
              </w:rPr>
              <w:t>Weather classification (A6): target leakage</w:t>
            </w:r>
          </w:p>
        </w:tc>
        <w:tc>
          <w:tcPr>
            <w:tcW w:type="dxa" w:w="2041"/>
          </w:tcPr>
          <w:p>
            <w:pPr>
              <w:spacing w:before="0" w:after="0" w:line="240" w:lineRule="auto"/>
              <w:jc w:val="left"/>
            </w:pPr>
            <w:r/>
            <w:r>
              <w:rPr>
                <w:rFonts w:ascii="Times New Roman" w:hAnsi="Times New Roman" w:cs="Times New Roman" w:eastAsia="Times New Roman"/>
                <w:b w:val="0"/>
                <w:i w:val="0"/>
                <w:color w:val="000000"/>
                <w:sz w:val="19"/>
              </w:rPr>
              <w:t>Accuracy 98.86%</w:t>
            </w:r>
          </w:p>
        </w:tc>
        <w:tc>
          <w:tcPr>
            <w:tcW w:type="dxa" w:w="3498"/>
          </w:tcPr>
          <w:p>
            <w:pPr>
              <w:spacing w:before="0" w:after="0" w:line="240" w:lineRule="auto"/>
              <w:jc w:val="left"/>
            </w:pPr>
            <w:r/>
            <w:r>
              <w:rPr>
                <w:rFonts w:ascii="Times New Roman" w:hAnsi="Times New Roman" w:cs="Times New Roman" w:eastAsia="Times New Roman"/>
                <w:b w:val="0"/>
                <w:i w:val="0"/>
                <w:color w:val="000000"/>
                <w:sz w:val="19"/>
              </w:rPr>
              <w:t>Not meaningful; the model must be retrained without the temperature feature</w:t>
            </w:r>
          </w:p>
        </w:tc>
      </w:tr>
    </w:tbl>
    <w:p>
      <w:pPr>
        <w:spacing w:before="0" w:after="0" w:line="240" w:lineRule="auto"/>
      </w:pPr>
      <w:r>
        <w:rPr>
          <w:rFonts w:ascii="Times New Roman" w:hAnsi="Times New Roman" w:cs="Times New Roman" w:eastAsia="Times New Roman"/>
          <w:b w:val="0"/>
          <w:i w:val="0"/>
          <w:color w:val="000000"/>
          <w:sz w:val="12"/>
        </w:rPr>
      </w:r>
    </w:p>
    <w:p>
      <w:pPr>
        <w:pStyle w:val="Heading2"/>
        <w:keepNext/>
        <w:jc w:val="left"/>
      </w:pPr>
      <w:r>
        <w:rPr>
          <w:rFonts w:ascii="Times New Roman" w:hAnsi="Times New Roman" w:cs="Times New Roman" w:eastAsia="Times New Roman"/>
          <w:b/>
          <w:i w:val="0"/>
          <w:color w:val="000000"/>
          <w:sz w:val="26"/>
        </w:rPr>
        <w:t>3.6 Skills Acquired During the Internship</w:t>
      </w:r>
    </w:p>
    <w:p>
      <w:pPr>
        <w:pStyle w:val="ListBullet"/>
      </w:pPr>
      <w:r>
        <w:rPr>
          <w:rFonts w:ascii="Times New Roman" w:hAnsi="Times New Roman" w:cs="Times New Roman" w:eastAsia="Times New Roman"/>
          <w:b/>
          <w:i w:val="0"/>
          <w:color w:val="000000"/>
          <w:sz w:val="24"/>
        </w:rPr>
        <w:t>Python for data science:</w:t>
      </w:r>
      <w:r>
        <w:rPr>
          <w:rFonts w:ascii="Times New Roman" w:hAnsi="Times New Roman" w:cs="Times New Roman" w:eastAsia="Times New Roman"/>
          <w:b w:val="0"/>
          <w:i w:val="0"/>
          <w:color w:val="000000"/>
          <w:sz w:val="24"/>
        </w:rPr>
        <w:t xml:space="preserve"> writing modular Python and using NumPy and Pandas to load, clean, transform and summarise real data sets.</w:t>
      </w:r>
    </w:p>
    <w:p>
      <w:pPr>
        <w:pStyle w:val="ListBullet"/>
      </w:pPr>
      <w:r>
        <w:rPr>
          <w:rFonts w:ascii="Times New Roman" w:hAnsi="Times New Roman" w:cs="Times New Roman" w:eastAsia="Times New Roman"/>
          <w:b/>
          <w:i w:val="0"/>
          <w:color w:val="000000"/>
          <w:sz w:val="24"/>
        </w:rPr>
        <w:t>Machine learning with scikit-learn:</w:t>
      </w:r>
      <w:r>
        <w:rPr>
          <w:rFonts w:ascii="Times New Roman" w:hAnsi="Times New Roman" w:cs="Times New Roman" w:eastAsia="Times New Roman"/>
          <w:b w:val="0"/>
          <w:i w:val="0"/>
          <w:color w:val="000000"/>
          <w:sz w:val="24"/>
        </w:rPr>
        <w:t xml:space="preserve"> building, tuning and comparing regression, classification and clustering models, with preprocessing steps such as encoding and scaling inside a reproducible pipeline.</w:t>
      </w:r>
    </w:p>
    <w:p>
      <w:pPr>
        <w:pStyle w:val="ListBullet"/>
      </w:pPr>
      <w:r>
        <w:rPr>
          <w:rFonts w:ascii="Times New Roman" w:hAnsi="Times New Roman" w:cs="Times New Roman" w:eastAsia="Times New Roman"/>
          <w:b/>
          <w:i w:val="0"/>
          <w:color w:val="000000"/>
          <w:sz w:val="24"/>
        </w:rPr>
        <w:t>Model evaluation and validation:</w:t>
      </w:r>
      <w:r>
        <w:rPr>
          <w:rFonts w:ascii="Times New Roman" w:hAnsi="Times New Roman" w:cs="Times New Roman" w:eastAsia="Times New Roman"/>
          <w:b w:val="0"/>
          <w:i w:val="0"/>
          <w:color w:val="000000"/>
          <w:sz w:val="24"/>
        </w:rPr>
        <w:t xml:space="preserve"> choosing metrics that match the problem, reading confusion matrices, using baselines, cross-validation and decision thresholds, and detecting leakage, duplication and overfitting.</w:t>
      </w:r>
    </w:p>
    <w:p>
      <w:pPr>
        <w:pStyle w:val="ListBullet"/>
      </w:pPr>
      <w:r>
        <w:rPr>
          <w:rFonts w:ascii="Times New Roman" w:hAnsi="Times New Roman" w:cs="Times New Roman" w:eastAsia="Times New Roman"/>
          <w:b/>
          <w:i w:val="0"/>
          <w:color w:val="000000"/>
          <w:sz w:val="24"/>
        </w:rPr>
        <w:t>Deep learning with TensorFlow and Keras:</w:t>
      </w:r>
      <w:r>
        <w:rPr>
          <w:rFonts w:ascii="Times New Roman" w:hAnsi="Times New Roman" w:cs="Times New Roman" w:eastAsia="Times New Roman"/>
          <w:b w:val="0"/>
          <w:i w:val="0"/>
          <w:color w:val="000000"/>
          <w:sz w:val="24"/>
        </w:rPr>
        <w:t xml:space="preserve"> designing artificial and convolutional networks, reading training curves, and applying augmentation, dropout, batch normalisation and early stopping.</w:t>
      </w:r>
    </w:p>
    <w:p>
      <w:pPr>
        <w:pStyle w:val="ListBullet"/>
      </w:pPr>
      <w:r>
        <w:rPr>
          <w:rFonts w:ascii="Times New Roman" w:hAnsi="Times New Roman" w:cs="Times New Roman" w:eastAsia="Times New Roman"/>
          <w:b/>
          <w:i w:val="0"/>
          <w:color w:val="000000"/>
          <w:sz w:val="24"/>
        </w:rPr>
        <w:t>Generative AI and Retrieval-Augmented Generation:</w:t>
      </w:r>
      <w:r>
        <w:rPr>
          <w:rFonts w:ascii="Times New Roman" w:hAnsi="Times New Roman" w:cs="Times New Roman" w:eastAsia="Times New Roman"/>
          <w:b w:val="0"/>
          <w:i w:val="0"/>
          <w:color w:val="000000"/>
          <w:sz w:val="24"/>
        </w:rPr>
        <w:t xml:space="preserve"> chunking and embedding documents, using vector databases, designing prompts for grounded answers, and handling API rate limits.</w:t>
      </w:r>
    </w:p>
    <w:p>
      <w:pPr>
        <w:pStyle w:val="ListBullet"/>
      </w:pPr>
      <w:r>
        <w:rPr>
          <w:rFonts w:ascii="Times New Roman" w:hAnsi="Times New Roman" w:cs="Times New Roman" w:eastAsia="Times New Roman"/>
          <w:b/>
          <w:i w:val="0"/>
          <w:color w:val="000000"/>
          <w:sz w:val="24"/>
        </w:rPr>
        <w:t>Reinforcement learning:</w:t>
      </w:r>
      <w:r>
        <w:rPr>
          <w:rFonts w:ascii="Times New Roman" w:hAnsi="Times New Roman" w:cs="Times New Roman" w:eastAsia="Times New Roman"/>
          <w:b w:val="0"/>
          <w:i w:val="0"/>
          <w:color w:val="000000"/>
          <w:sz w:val="24"/>
        </w:rPr>
        <w:t xml:space="preserve"> formulating problems as environments with states, actions and rewards, and training and evaluating PPO agents.</w:t>
      </w:r>
    </w:p>
    <w:p>
      <w:pPr>
        <w:pStyle w:val="ListBullet"/>
      </w:pPr>
      <w:r>
        <w:rPr>
          <w:rFonts w:ascii="Times New Roman" w:hAnsi="Times New Roman" w:cs="Times New Roman" w:eastAsia="Times New Roman"/>
          <w:b/>
          <w:i w:val="0"/>
          <w:color w:val="000000"/>
          <w:sz w:val="24"/>
        </w:rPr>
        <w:t>Deployment and MLOps:</w:t>
      </w:r>
      <w:r>
        <w:rPr>
          <w:rFonts w:ascii="Times New Roman" w:hAnsi="Times New Roman" w:cs="Times New Roman" w:eastAsia="Times New Roman"/>
          <w:b w:val="0"/>
          <w:i w:val="0"/>
          <w:color w:val="000000"/>
          <w:sz w:val="24"/>
        </w:rPr>
        <w:t xml:space="preserve"> serialising models, building web applications and REST APIs with Flask and FastAPI, serving them with Gunicorn, containerising with Docker, deploying on Render, and understanding experiment tracking and continuous integration.</w:t>
      </w:r>
    </w:p>
    <w:p>
      <w:pPr>
        <w:pStyle w:val="ListBullet"/>
      </w:pPr>
      <w:r>
        <w:rPr>
          <w:rFonts w:ascii="Times New Roman" w:hAnsi="Times New Roman" w:cs="Times New Roman" w:eastAsia="Times New Roman"/>
          <w:b/>
          <w:i w:val="0"/>
          <w:color w:val="000000"/>
          <w:sz w:val="24"/>
        </w:rPr>
        <w:t>Data visualisation and communication:</w:t>
      </w:r>
      <w:r>
        <w:rPr>
          <w:rFonts w:ascii="Times New Roman" w:hAnsi="Times New Roman" w:cs="Times New Roman" w:eastAsia="Times New Roman"/>
          <w:b w:val="0"/>
          <w:i w:val="0"/>
          <w:color w:val="000000"/>
          <w:sz w:val="24"/>
        </w:rPr>
        <w:t xml:space="preserve"> communicating findings through correlation heatmaps, confusion matrices, learning curves and scatter plots, and writing README documentation that states objective, method and result.</w:t>
      </w:r>
    </w:p>
    <w:p>
      <w:pPr>
        <w:pStyle w:val="ListBullet"/>
      </w:pPr>
      <w:r>
        <w:rPr>
          <w:rFonts w:ascii="Times New Roman" w:hAnsi="Times New Roman" w:cs="Times New Roman" w:eastAsia="Times New Roman"/>
          <w:b/>
          <w:i w:val="0"/>
          <w:color w:val="000000"/>
          <w:sz w:val="24"/>
        </w:rPr>
        <w:t>Professional practice:</w:t>
      </w:r>
      <w:r>
        <w:rPr>
          <w:rFonts w:ascii="Times New Roman" w:hAnsi="Times New Roman" w:cs="Times New Roman" w:eastAsia="Times New Roman"/>
          <w:b w:val="0"/>
          <w:i w:val="0"/>
          <w:color w:val="000000"/>
          <w:sz w:val="24"/>
        </w:rPr>
        <w:t xml:space="preserve"> time management under ten fixed deadlines, working to written specifications, version-control discipline with ignore files for data and secrets, keeping credentials out of repositories through environment variables, and the critical habit of re-examining any result that looks too good.</w:t>
      </w:r>
    </w:p>
    <w:p>
      <w:pPr>
        <w:pStyle w:val="Heading2"/>
        <w:keepNext/>
        <w:jc w:val="left"/>
      </w:pPr>
      <w:r>
        <w:rPr>
          <w:rFonts w:ascii="Times New Roman" w:hAnsi="Times New Roman" w:cs="Times New Roman" w:eastAsia="Times New Roman"/>
          <w:b/>
          <w:i w:val="0"/>
          <w:color w:val="000000"/>
          <w:sz w:val="26"/>
        </w:rPr>
        <w:t>3.7 Challenges Faced and How They Were Overcome</w:t>
      </w:r>
    </w:p>
    <w:p>
      <w:r>
        <w:rPr>
          <w:rFonts w:ascii="Times New Roman" w:hAnsi="Times New Roman" w:cs="Times New Roman" w:eastAsia="Times New Roman"/>
          <w:b w:val="0"/>
          <w:i w:val="0"/>
          <w:color w:val="000000"/>
          <w:sz w:val="24"/>
        </w:rPr>
        <w:t>The difficulties of this programme were practical rather than theoretical: environments, deployments, service limits and the interpretation of results. Table 3.6 records the principal cases, their causes and their resolution.</w:t>
      </w:r>
    </w:p>
    <w:p>
      <w:pPr>
        <w:keepNext/>
        <w:spacing w:after="200"/>
        <w:jc w:val="center"/>
      </w:pPr>
      <w:r>
        <w:rPr>
          <w:rFonts w:ascii="Times New Roman" w:hAnsi="Times New Roman" w:cs="Times New Roman" w:eastAsia="Times New Roman"/>
          <w:b w:val="0"/>
          <w:i/>
          <w:color w:val="000000"/>
          <w:sz w:val="21"/>
        </w:rPr>
        <w:t>Table 3.6: Challenges faced during Internship 2 and their resolution</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trPr>
        <w:tc>
          <w:tcPr>
            <w:tcW w:type="dxa" w:w="2588"/>
            <w:shd w:val="clear" w:color="auto" w:fill="DCE6F1"/>
          </w:tcPr>
          <w:p>
            <w:pPr>
              <w:spacing w:before="0" w:after="0" w:line="240" w:lineRule="auto"/>
              <w:jc w:val="left"/>
            </w:pPr>
            <w:r/>
            <w:r>
              <w:rPr>
                <w:rFonts w:ascii="Times New Roman" w:hAnsi="Times New Roman" w:cs="Times New Roman" w:eastAsia="Times New Roman"/>
                <w:b/>
                <w:i w:val="0"/>
                <w:color w:val="000000"/>
                <w:sz w:val="19"/>
              </w:rPr>
              <w:t>Challenge</w:t>
            </w:r>
          </w:p>
        </w:tc>
        <w:tc>
          <w:tcPr>
            <w:tcW w:type="dxa" w:w="2724"/>
            <w:shd w:val="clear" w:color="auto" w:fill="DCE6F1"/>
          </w:tcPr>
          <w:p>
            <w:pPr>
              <w:spacing w:before="0" w:after="0" w:line="240" w:lineRule="auto"/>
              <w:jc w:val="left"/>
            </w:pPr>
            <w:r/>
            <w:r>
              <w:rPr>
                <w:rFonts w:ascii="Times New Roman" w:hAnsi="Times New Roman" w:cs="Times New Roman" w:eastAsia="Times New Roman"/>
                <w:b/>
                <w:i w:val="0"/>
                <w:color w:val="000000"/>
                <w:sz w:val="19"/>
              </w:rPr>
              <w:t>Cause</w:t>
            </w:r>
          </w:p>
        </w:tc>
        <w:tc>
          <w:tcPr>
            <w:tcW w:type="dxa" w:w="2997"/>
            <w:shd w:val="clear" w:color="auto" w:fill="DCE6F1"/>
          </w:tcPr>
          <w:p>
            <w:pPr>
              <w:spacing w:before="0" w:after="0" w:line="240" w:lineRule="auto"/>
              <w:jc w:val="left"/>
            </w:pPr>
            <w:r/>
            <w:r>
              <w:rPr>
                <w:rFonts w:ascii="Times New Roman" w:hAnsi="Times New Roman" w:cs="Times New Roman" w:eastAsia="Times New Roman"/>
                <w:b/>
                <w:i w:val="0"/>
                <w:color w:val="000000"/>
                <w:sz w:val="19"/>
              </w:rPr>
              <w:t>How it was resolved</w:t>
            </w:r>
          </w:p>
        </w:tc>
      </w:tr>
      <w:tr>
        <w:tc>
          <w:tcPr>
            <w:tcW w:type="dxa" w:w="2588"/>
          </w:tcPr>
          <w:p>
            <w:pPr>
              <w:spacing w:before="0" w:after="0" w:line="240" w:lineRule="auto"/>
              <w:jc w:val="left"/>
            </w:pPr>
            <w:r/>
            <w:r>
              <w:rPr>
                <w:rFonts w:ascii="Times New Roman" w:hAnsi="Times New Roman" w:cs="Times New Roman" w:eastAsia="Times New Roman"/>
                <w:b w:val="0"/>
                <w:i w:val="0"/>
                <w:color w:val="000000"/>
                <w:sz w:val="19"/>
              </w:rPr>
              <w:t>Build failure while deploying to the hosting platform</w:t>
            </w:r>
          </w:p>
        </w:tc>
        <w:tc>
          <w:tcPr>
            <w:tcW w:type="dxa" w:w="2724"/>
          </w:tcPr>
          <w:p>
            <w:pPr>
              <w:spacing w:before="0" w:after="0" w:line="240" w:lineRule="auto"/>
              <w:jc w:val="left"/>
            </w:pPr>
            <w:r/>
            <w:r>
              <w:rPr>
                <w:rFonts w:ascii="Times New Roman" w:hAnsi="Times New Roman" w:cs="Times New Roman" w:eastAsia="Times New Roman"/>
                <w:b w:val="0"/>
                <w:i w:val="0"/>
                <w:color w:val="000000"/>
                <w:sz w:val="19"/>
              </w:rPr>
              <w:t>The platform's default Python version was newer than the local version, and some pinned libraries were unavailable for it</w:t>
            </w:r>
          </w:p>
        </w:tc>
        <w:tc>
          <w:tcPr>
            <w:tcW w:type="dxa" w:w="2997"/>
          </w:tcPr>
          <w:p>
            <w:pPr>
              <w:spacing w:before="0" w:after="0" w:line="240" w:lineRule="auto"/>
              <w:jc w:val="left"/>
            </w:pPr>
            <w:r/>
            <w:r>
              <w:rPr>
                <w:rFonts w:ascii="Times New Roman" w:hAnsi="Times New Roman" w:cs="Times New Roman" w:eastAsia="Times New Roman"/>
                <w:b w:val="0"/>
                <w:i w:val="0"/>
                <w:color w:val="000000"/>
                <w:sz w:val="19"/>
              </w:rPr>
              <w:t>The Python version of the service was pinned to match the local environment and all library versions were kept pinned in the requirements file</w:t>
            </w:r>
          </w:p>
        </w:tc>
      </w:tr>
      <w:tr>
        <w:tc>
          <w:tcPr>
            <w:tcW w:type="dxa" w:w="2588"/>
          </w:tcPr>
          <w:p>
            <w:pPr>
              <w:spacing w:before="0" w:after="0" w:line="240" w:lineRule="auto"/>
              <w:jc w:val="left"/>
            </w:pPr>
            <w:r/>
            <w:r>
              <w:rPr>
                <w:rFonts w:ascii="Times New Roman" w:hAnsi="Times New Roman" w:cs="Times New Roman" w:eastAsia="Times New Roman"/>
                <w:b w:val="0"/>
                <w:i w:val="0"/>
                <w:color w:val="000000"/>
                <w:sz w:val="19"/>
              </w:rPr>
              <w:t>Local port conflict</w:t>
            </w:r>
          </w:p>
        </w:tc>
        <w:tc>
          <w:tcPr>
            <w:tcW w:type="dxa" w:w="2724"/>
          </w:tcPr>
          <w:p>
            <w:pPr>
              <w:spacing w:before="0" w:after="0" w:line="240" w:lineRule="auto"/>
              <w:jc w:val="left"/>
            </w:pPr>
            <w:r/>
            <w:r>
              <w:rPr>
                <w:rFonts w:ascii="Times New Roman" w:hAnsi="Times New Roman" w:cs="Times New Roman" w:eastAsia="Times New Roman"/>
                <w:b w:val="0"/>
                <w:i w:val="0"/>
                <w:color w:val="000000"/>
                <w:sz w:val="19"/>
              </w:rPr>
              <w:t>The port used by default by the web framework was already occupied by an operating-system service</w:t>
            </w:r>
          </w:p>
        </w:tc>
        <w:tc>
          <w:tcPr>
            <w:tcW w:type="dxa" w:w="2997"/>
          </w:tcPr>
          <w:p>
            <w:pPr>
              <w:spacing w:before="0" w:after="0" w:line="240" w:lineRule="auto"/>
              <w:jc w:val="left"/>
            </w:pPr>
            <w:r/>
            <w:r>
              <w:rPr>
                <w:rFonts w:ascii="Times New Roman" w:hAnsi="Times New Roman" w:cs="Times New Roman" w:eastAsia="Times New Roman"/>
                <w:b w:val="0"/>
                <w:i w:val="0"/>
                <w:color w:val="000000"/>
                <w:sz w:val="19"/>
              </w:rPr>
              <w:t>The API was run on an alternative port for local testing</w:t>
            </w:r>
          </w:p>
        </w:tc>
      </w:tr>
      <w:tr>
        <w:tc>
          <w:tcPr>
            <w:tcW w:type="dxa" w:w="2588"/>
          </w:tcPr>
          <w:p>
            <w:pPr>
              <w:spacing w:before="0" w:after="0" w:line="240" w:lineRule="auto"/>
              <w:jc w:val="left"/>
            </w:pPr>
            <w:r/>
            <w:r>
              <w:rPr>
                <w:rFonts w:ascii="Times New Roman" w:hAnsi="Times New Roman" w:cs="Times New Roman" w:eastAsia="Times New Roman"/>
                <w:b w:val="0"/>
                <w:i w:val="0"/>
                <w:color w:val="000000"/>
                <w:sz w:val="19"/>
              </w:rPr>
              <w:t>Installing the physics dependency for LunarLander</w:t>
            </w:r>
          </w:p>
        </w:tc>
        <w:tc>
          <w:tcPr>
            <w:tcW w:type="dxa" w:w="2724"/>
          </w:tcPr>
          <w:p>
            <w:pPr>
              <w:spacing w:before="0" w:after="0" w:line="240" w:lineRule="auto"/>
              <w:jc w:val="left"/>
            </w:pPr>
            <w:r/>
            <w:r>
              <w:rPr>
                <w:rFonts w:ascii="Times New Roman" w:hAnsi="Times New Roman" w:cs="Times New Roman" w:eastAsia="Times New Roman"/>
                <w:b w:val="0"/>
                <w:i w:val="0"/>
                <w:color w:val="000000"/>
                <w:sz w:val="19"/>
              </w:rPr>
              <w:t>The Box2D extra compiles C++ code and requires a build tool that was not present</w:t>
            </w:r>
          </w:p>
        </w:tc>
        <w:tc>
          <w:tcPr>
            <w:tcW w:type="dxa" w:w="2997"/>
          </w:tcPr>
          <w:p>
            <w:pPr>
              <w:spacing w:before="0" w:after="0" w:line="240" w:lineRule="auto"/>
              <w:jc w:val="left"/>
            </w:pPr>
            <w:r/>
            <w:r>
              <w:rPr>
                <w:rFonts w:ascii="Times New Roman" w:hAnsi="Times New Roman" w:cs="Times New Roman" w:eastAsia="Times New Roman"/>
                <w:b w:val="0"/>
                <w:i w:val="0"/>
                <w:color w:val="000000"/>
                <w:sz w:val="19"/>
              </w:rPr>
              <w:t>The required build tool was installed from a package channel before the dependency itself</w:t>
            </w:r>
          </w:p>
        </w:tc>
      </w:tr>
      <w:tr>
        <w:tc>
          <w:tcPr>
            <w:tcW w:type="dxa" w:w="2588"/>
          </w:tcPr>
          <w:p>
            <w:pPr>
              <w:spacing w:before="0" w:after="0" w:line="240" w:lineRule="auto"/>
              <w:jc w:val="left"/>
            </w:pPr>
            <w:r/>
            <w:r>
              <w:rPr>
                <w:rFonts w:ascii="Times New Roman" w:hAnsi="Times New Roman" w:cs="Times New Roman" w:eastAsia="Times New Roman"/>
                <w:b w:val="0"/>
                <w:i w:val="0"/>
                <w:color w:val="000000"/>
                <w:sz w:val="19"/>
              </w:rPr>
              <w:t>API rate limits while embedding documents</w:t>
            </w:r>
          </w:p>
        </w:tc>
        <w:tc>
          <w:tcPr>
            <w:tcW w:type="dxa" w:w="2724"/>
          </w:tcPr>
          <w:p>
            <w:pPr>
              <w:spacing w:before="0" w:after="0" w:line="240" w:lineRule="auto"/>
              <w:jc w:val="left"/>
            </w:pPr>
            <w:r/>
            <w:r>
              <w:rPr>
                <w:rFonts w:ascii="Times New Roman" w:hAnsi="Times New Roman" w:cs="Times New Roman" w:eastAsia="Times New Roman"/>
                <w:b w:val="0"/>
                <w:i w:val="0"/>
                <w:color w:val="000000"/>
                <w:sz w:val="19"/>
              </w:rPr>
              <w:t>The free tier of the language-model API limits requests per minute</w:t>
            </w:r>
          </w:p>
        </w:tc>
        <w:tc>
          <w:tcPr>
            <w:tcW w:type="dxa" w:w="2997"/>
          </w:tcPr>
          <w:p>
            <w:pPr>
              <w:spacing w:before="0" w:after="0" w:line="240" w:lineRule="auto"/>
              <w:jc w:val="left"/>
            </w:pPr>
            <w:r/>
            <w:r>
              <w:rPr>
                <w:rFonts w:ascii="Times New Roman" w:hAnsi="Times New Roman" w:cs="Times New Roman" w:eastAsia="Times New Roman"/>
                <w:b w:val="0"/>
                <w:i w:val="0"/>
                <w:color w:val="000000"/>
                <w:sz w:val="19"/>
              </w:rPr>
              <w:t>Chunks were embedded in batches with pauses between batches and an automatic retry after the rate limit was exceeded</w:t>
            </w:r>
          </w:p>
        </w:tc>
      </w:tr>
      <w:tr>
        <w:tc>
          <w:tcPr>
            <w:tcW w:type="dxa" w:w="2588"/>
          </w:tcPr>
          <w:p>
            <w:pPr>
              <w:spacing w:before="0" w:after="0" w:line="240" w:lineRule="auto"/>
              <w:jc w:val="left"/>
            </w:pPr>
            <w:r/>
            <w:r>
              <w:rPr>
                <w:rFonts w:ascii="Times New Roman" w:hAnsi="Times New Roman" w:cs="Times New Roman" w:eastAsia="Times New Roman"/>
                <w:b w:val="0"/>
                <w:i w:val="0"/>
                <w:color w:val="000000"/>
                <w:sz w:val="19"/>
              </w:rPr>
              <w:t>Downloading data sets inside notebooks</w:t>
            </w:r>
          </w:p>
        </w:tc>
        <w:tc>
          <w:tcPr>
            <w:tcW w:type="dxa" w:w="2724"/>
          </w:tcPr>
          <w:p>
            <w:pPr>
              <w:spacing w:before="0" w:after="0" w:line="240" w:lineRule="auto"/>
              <w:jc w:val="left"/>
            </w:pPr>
            <w:r/>
            <w:r>
              <w:rPr>
                <w:rFonts w:ascii="Times New Roman" w:hAnsi="Times New Roman" w:cs="Times New Roman" w:eastAsia="Times New Roman"/>
                <w:b w:val="0"/>
                <w:i w:val="0"/>
                <w:color w:val="000000"/>
                <w:sz w:val="19"/>
              </w:rPr>
              <w:t>The data platform's API requires account credentials</w:t>
            </w:r>
          </w:p>
        </w:tc>
        <w:tc>
          <w:tcPr>
            <w:tcW w:type="dxa" w:w="2997"/>
          </w:tcPr>
          <w:p>
            <w:pPr>
              <w:spacing w:before="0" w:after="0" w:line="240" w:lineRule="auto"/>
              <w:jc w:val="left"/>
            </w:pPr>
            <w:r/>
            <w:r>
              <w:rPr>
                <w:rFonts w:ascii="Times New Roman" w:hAnsi="Times New Roman" w:cs="Times New Roman" w:eastAsia="Times New Roman"/>
                <w:b w:val="0"/>
                <w:i w:val="0"/>
                <w:color w:val="000000"/>
                <w:sz w:val="19"/>
              </w:rPr>
              <w:t>Credentials were entered at run time and never stored in the notebook, and a download helper was used where available</w:t>
            </w:r>
          </w:p>
        </w:tc>
      </w:tr>
      <w:tr>
        <w:tc>
          <w:tcPr>
            <w:tcW w:type="dxa" w:w="2588"/>
          </w:tcPr>
          <w:p>
            <w:pPr>
              <w:spacing w:before="0" w:after="0" w:line="240" w:lineRule="auto"/>
              <w:jc w:val="left"/>
            </w:pPr>
            <w:r/>
            <w:r>
              <w:rPr>
                <w:rFonts w:ascii="Times New Roman" w:hAnsi="Times New Roman" w:cs="Times New Roman" w:eastAsia="Times New Roman"/>
                <w:b w:val="0"/>
                <w:i w:val="0"/>
                <w:color w:val="000000"/>
                <w:sz w:val="19"/>
              </w:rPr>
              <w:t>Large deployment image for the RAG chatbot</w:t>
            </w:r>
          </w:p>
        </w:tc>
        <w:tc>
          <w:tcPr>
            <w:tcW w:type="dxa" w:w="2724"/>
          </w:tcPr>
          <w:p>
            <w:pPr>
              <w:spacing w:before="0" w:after="0" w:line="240" w:lineRule="auto"/>
              <w:jc w:val="left"/>
            </w:pPr>
            <w:r/>
            <w:r>
              <w:rPr>
                <w:rFonts w:ascii="Times New Roman" w:hAnsi="Times New Roman" w:cs="Times New Roman" w:eastAsia="Times New Roman"/>
                <w:b w:val="0"/>
                <w:i w:val="0"/>
                <w:color w:val="000000"/>
                <w:sz w:val="19"/>
              </w:rPr>
              <w:t>The sentence-transformer library installs a deep-learning framework with multi-gigabyte accelerator libraries by default</w:t>
            </w:r>
          </w:p>
        </w:tc>
        <w:tc>
          <w:tcPr>
            <w:tcW w:type="dxa" w:w="2997"/>
          </w:tcPr>
          <w:p>
            <w:pPr>
              <w:spacing w:before="0" w:after="0" w:line="240" w:lineRule="auto"/>
              <w:jc w:val="left"/>
            </w:pPr>
            <w:r/>
            <w:r>
              <w:rPr>
                <w:rFonts w:ascii="Times New Roman" w:hAnsi="Times New Roman" w:cs="Times New Roman" w:eastAsia="Times New Roman"/>
                <w:b w:val="0"/>
                <w:i w:val="0"/>
                <w:color w:val="000000"/>
                <w:sz w:val="19"/>
              </w:rPr>
              <w:t>The CPU-only build of the framework was installed through an additional package index recorded in the requirements file</w:t>
            </w:r>
          </w:p>
        </w:tc>
      </w:tr>
      <w:tr>
        <w:tc>
          <w:tcPr>
            <w:tcW w:type="dxa" w:w="2588"/>
          </w:tcPr>
          <w:p>
            <w:pPr>
              <w:spacing w:before="0" w:after="0" w:line="240" w:lineRule="auto"/>
              <w:jc w:val="left"/>
            </w:pPr>
            <w:r/>
            <w:r>
              <w:rPr>
                <w:rFonts w:ascii="Times New Roman" w:hAnsi="Times New Roman" w:cs="Times New Roman" w:eastAsia="Times New Roman"/>
                <w:b w:val="0"/>
                <w:i w:val="0"/>
                <w:color w:val="000000"/>
                <w:sz w:val="19"/>
              </w:rPr>
              <w:t>Keeping repositories clean and secure</w:t>
            </w:r>
          </w:p>
        </w:tc>
        <w:tc>
          <w:tcPr>
            <w:tcW w:type="dxa" w:w="2724"/>
          </w:tcPr>
          <w:p>
            <w:pPr>
              <w:spacing w:before="0" w:after="0" w:line="240" w:lineRule="auto"/>
              <w:jc w:val="left"/>
            </w:pPr>
            <w:r/>
            <w:r>
              <w:rPr>
                <w:rFonts w:ascii="Times New Roman" w:hAnsi="Times New Roman" w:cs="Times New Roman" w:eastAsia="Times New Roman"/>
                <w:b w:val="0"/>
                <w:i w:val="0"/>
                <w:color w:val="000000"/>
                <w:sz w:val="19"/>
              </w:rPr>
              <w:t>Data sets, environments, caches and credential files must not be committed</w:t>
            </w:r>
          </w:p>
        </w:tc>
        <w:tc>
          <w:tcPr>
            <w:tcW w:type="dxa" w:w="2997"/>
          </w:tcPr>
          <w:p>
            <w:pPr>
              <w:spacing w:before="0" w:after="0" w:line="240" w:lineRule="auto"/>
              <w:jc w:val="left"/>
            </w:pPr>
            <w:r/>
            <w:r>
              <w:rPr>
                <w:rFonts w:ascii="Times New Roman" w:hAnsi="Times New Roman" w:cs="Times New Roman" w:eastAsia="Times New Roman"/>
                <w:b w:val="0"/>
                <w:i w:val="0"/>
                <w:color w:val="000000"/>
                <w:sz w:val="19"/>
              </w:rPr>
              <w:t>Ignore files were added and only the small model files needed by the deployed applications were committed</w:t>
            </w:r>
          </w:p>
        </w:tc>
      </w:tr>
      <w:tr>
        <w:tc>
          <w:tcPr>
            <w:tcW w:type="dxa" w:w="2588"/>
          </w:tcPr>
          <w:p>
            <w:pPr>
              <w:spacing w:before="0" w:after="0" w:line="240" w:lineRule="auto"/>
              <w:jc w:val="left"/>
            </w:pPr>
            <w:r/>
            <w:r>
              <w:rPr>
                <w:rFonts w:ascii="Times New Roman" w:hAnsi="Times New Roman" w:cs="Times New Roman" w:eastAsia="Times New Roman"/>
                <w:b w:val="0"/>
                <w:i w:val="0"/>
                <w:color w:val="000000"/>
                <w:sz w:val="19"/>
              </w:rPr>
              <w:t>Imbalanced classes</w:t>
            </w:r>
          </w:p>
        </w:tc>
        <w:tc>
          <w:tcPr>
            <w:tcW w:type="dxa" w:w="2724"/>
          </w:tcPr>
          <w:p>
            <w:pPr>
              <w:spacing w:before="0" w:after="0" w:line="240" w:lineRule="auto"/>
              <w:jc w:val="left"/>
            </w:pPr>
            <w:r/>
            <w:r>
              <w:rPr>
                <w:rFonts w:ascii="Times New Roman" w:hAnsi="Times New Roman" w:cs="Times New Roman" w:eastAsia="Times New Roman"/>
                <w:b w:val="0"/>
                <w:i w:val="0"/>
                <w:color w:val="000000"/>
                <w:sz w:val="19"/>
              </w:rPr>
              <w:t>The churn and attrition data contain few positive cases</w:t>
            </w:r>
          </w:p>
        </w:tc>
        <w:tc>
          <w:tcPr>
            <w:tcW w:type="dxa" w:w="2997"/>
          </w:tcPr>
          <w:p>
            <w:pPr>
              <w:spacing w:before="0" w:after="0" w:line="240" w:lineRule="auto"/>
              <w:jc w:val="left"/>
            </w:pPr>
            <w:r/>
            <w:r>
              <w:rPr>
                <w:rFonts w:ascii="Times New Roman" w:hAnsi="Times New Roman" w:cs="Times New Roman" w:eastAsia="Times New Roman"/>
                <w:b w:val="0"/>
                <w:i w:val="0"/>
                <w:color w:val="000000"/>
                <w:sz w:val="19"/>
              </w:rPr>
              <w:t>Results were evaluated with precision, recall and the F1-score against a majority-class baseline, and class weighting and threshold tuning were identified as remedies</w:t>
            </w:r>
          </w:p>
        </w:tc>
      </w:tr>
      <w:tr>
        <w:tc>
          <w:tcPr>
            <w:tcW w:type="dxa" w:w="2588"/>
          </w:tcPr>
          <w:p>
            <w:pPr>
              <w:spacing w:before="0" w:after="0" w:line="240" w:lineRule="auto"/>
              <w:jc w:val="left"/>
            </w:pPr>
            <w:r/>
            <w:r>
              <w:rPr>
                <w:rFonts w:ascii="Times New Roman" w:hAnsi="Times New Roman" w:cs="Times New Roman" w:eastAsia="Times New Roman"/>
                <w:b w:val="0"/>
                <w:i w:val="0"/>
                <w:color w:val="000000"/>
                <w:sz w:val="19"/>
              </w:rPr>
              <w:t>Overfitting of neural networks</w:t>
            </w:r>
          </w:p>
        </w:tc>
        <w:tc>
          <w:tcPr>
            <w:tcW w:type="dxa" w:w="2724"/>
          </w:tcPr>
          <w:p>
            <w:pPr>
              <w:spacing w:before="0" w:after="0" w:line="240" w:lineRule="auto"/>
              <w:jc w:val="left"/>
            </w:pPr>
            <w:r/>
            <w:r>
              <w:rPr>
                <w:rFonts w:ascii="Times New Roman" w:hAnsi="Times New Roman" w:cs="Times New Roman" w:eastAsia="Times New Roman"/>
                <w:b w:val="0"/>
                <w:i w:val="0"/>
                <w:color w:val="000000"/>
                <w:sz w:val="19"/>
              </w:rPr>
              <w:t>Large dense layers and many epochs without regularisation</w:t>
            </w:r>
          </w:p>
        </w:tc>
        <w:tc>
          <w:tcPr>
            <w:tcW w:type="dxa" w:w="2997"/>
          </w:tcPr>
          <w:p>
            <w:pPr>
              <w:spacing w:before="0" w:after="0" w:line="240" w:lineRule="auto"/>
              <w:jc w:val="left"/>
            </w:pPr>
            <w:r/>
            <w:r>
              <w:rPr>
                <w:rFonts w:ascii="Times New Roman" w:hAnsi="Times New Roman" w:cs="Times New Roman" w:eastAsia="Times New Roman"/>
                <w:b w:val="0"/>
                <w:i w:val="0"/>
                <w:color w:val="000000"/>
                <w:sz w:val="19"/>
              </w:rPr>
              <w:t>Augmentation, dropout, batch normalisation, early stopping and learning-rate reduction were applied in the later network projects</w:t>
            </w:r>
          </w:p>
        </w:tc>
      </w:tr>
      <w:tr>
        <w:tc>
          <w:tcPr>
            <w:tcW w:type="dxa" w:w="2588"/>
          </w:tcPr>
          <w:p>
            <w:pPr>
              <w:spacing w:before="0" w:after="0" w:line="240" w:lineRule="auto"/>
              <w:jc w:val="left"/>
            </w:pPr>
            <w:r/>
            <w:r>
              <w:rPr>
                <w:rFonts w:ascii="Times New Roman" w:hAnsi="Times New Roman" w:cs="Times New Roman" w:eastAsia="Times New Roman"/>
                <w:b w:val="0"/>
                <w:i w:val="0"/>
                <w:color w:val="000000"/>
                <w:sz w:val="19"/>
              </w:rPr>
              <w:t>Scores that looked too good</w:t>
            </w:r>
          </w:p>
        </w:tc>
        <w:tc>
          <w:tcPr>
            <w:tcW w:type="dxa" w:w="2724"/>
          </w:tcPr>
          <w:p>
            <w:pPr>
              <w:spacing w:before="0" w:after="0" w:line="240" w:lineRule="auto"/>
              <w:jc w:val="left"/>
            </w:pPr>
            <w:r/>
            <w:r>
              <w:rPr>
                <w:rFonts w:ascii="Times New Roman" w:hAnsi="Times New Roman" w:cs="Times New Roman" w:eastAsia="Times New Roman"/>
                <w:b w:val="0"/>
                <w:i w:val="0"/>
                <w:color w:val="000000"/>
                <w:sz w:val="19"/>
              </w:rPr>
              <w:t>Duplicate records in one data set and a feature derived from the target in another</w:t>
            </w:r>
          </w:p>
        </w:tc>
        <w:tc>
          <w:tcPr>
            <w:tcW w:type="dxa" w:w="2997"/>
          </w:tcPr>
          <w:p>
            <w:pPr>
              <w:spacing w:before="0" w:after="0" w:line="240" w:lineRule="auto"/>
              <w:jc w:val="left"/>
            </w:pPr>
            <w:r/>
            <w:r>
              <w:rPr>
                <w:rFonts w:ascii="Times New Roman" w:hAnsi="Times New Roman" w:cs="Times New Roman" w:eastAsia="Times New Roman"/>
                <w:b w:val="0"/>
                <w:i w:val="0"/>
                <w:color w:val="000000"/>
                <w:sz w:val="19"/>
              </w:rPr>
              <w:t>Duplicates and target-derived features were checked, and the results were re-evaluated after deduplication and with cross-validation</w:t>
            </w:r>
          </w:p>
        </w:tc>
      </w:tr>
    </w:tbl>
    <w:p>
      <w:pPr>
        <w:spacing w:before="0" w:after="0" w:line="240" w:lineRule="auto"/>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4"/>
        </w:rPr>
        <w:t>The most valuable lesson taken from these difficulties is that reliable machine learning rests on two habits: making every environment reproducible, by pinning versions and packaging applications, and verifying every result, by checking the data, the design of the evaluation and a simple baseline before trusting a number.</w:t>
      </w:r>
    </w:p>
    <w:p>
      <w:pPr>
        <w:pStyle w:val="Heading1"/>
        <w:pageBreakBefore/>
        <w:jc w:val="center"/>
      </w:pPr>
      <w:r>
        <w:rPr>
          <w:rFonts w:ascii="Times New Roman" w:hAnsi="Times New Roman" w:cs="Times New Roman" w:eastAsia="Times New Roman"/>
          <w:b/>
          <w:i w:val="0"/>
          <w:color w:val="000000"/>
          <w:sz w:val="28"/>
        </w:rPr>
        <w:t>CHAPTER 4: CONCLUSION</w:t>
      </w:r>
    </w:p>
    <w:p>
      <w:r>
        <w:rPr>
          <w:rFonts w:ascii="Times New Roman" w:hAnsi="Times New Roman" w:cs="Times New Roman" w:eastAsia="Times New Roman"/>
          <w:b w:val="0"/>
          <w:i w:val="0"/>
          <w:color w:val="000000"/>
          <w:sz w:val="24"/>
        </w:rPr>
        <w:t>The two internship programmes at MPOnline Limited, carried out concurrently from 20th May, 2026 to 31st July, 2026, together provided a complete grounding in the construction of enterprise software and in the building and delivery of machine learning systems. The Advanced Software Engineering and Development Internship covered C# and the .NET object-oriented model, the employee payroll hierarchy and its polymorphic pay engine, HTML5 and CSS presentation-layer engineering, relational database design and querying on SQL Server normalised to Third Normal Form, and layered web application construction with ASP.NET MVC. The AI/ML Internship Program covered Python and data analysis, the mathematics of machine learning, supervised and unsupervised learning, deep learning, natural language processing and Retrieval-Augmented Generation, recommendation systems, reinforcement learning, and deployment with Flask, Docker and Render. Every objective stated at the beginning of the programmes was achieved, as evidenced by the verified deliverables described in Chapters 2 and 3, and the two certificates issued by MPOnline Limited record the formal completion of both programmes.</w:t>
      </w:r>
    </w:p>
    <w:p>
      <w:r>
        <w:rPr>
          <w:rFonts w:ascii="Times New Roman" w:hAnsi="Times New Roman" w:cs="Times New Roman" w:eastAsia="Times New Roman"/>
          <w:b w:val="0"/>
          <w:i w:val="0"/>
          <w:color w:val="000000"/>
          <w:sz w:val="24"/>
        </w:rPr>
        <w:t>Three conclusions are drawn from the work. The first is that design discipline, not cleverness, determines whether software survives: centralising the payroll formula, encapsulating state, normalising the schema to Third Normal Form and separating rendering from logic each removed a class of future defect. The second is that a measurement is only as good as the design of the evaluation that produced it, since a two-point test set, a validation set drawn from test data, duplicate records shared between partitions and a feature derived from the target each produced results that looked excellent and were not. The third is that deployment is part of the work rather than a stage after it, because a model that cannot be reproduced, packaged and reached by a user has not delivered value. Professionally, both programmes required delivery to a fixed calendar, documentation to a reviewable standard and maintenance under version control. The immediate next steps are to extend the main project with a larger data set, retained brand features, hyperparameter tuning and automated tests, and to continue studying MLOps practice so that models may be improved and released without risk to the services that depend on them.</w:t>
      </w:r>
    </w:p>
    <w:p>
      <w:pPr>
        <w:pStyle w:val="Heading1"/>
        <w:pageBreakBefore/>
        <w:jc w:val="center"/>
      </w:pPr>
      <w:r>
        <w:rPr>
          <w:rFonts w:ascii="Times New Roman" w:hAnsi="Times New Roman" w:cs="Times New Roman" w:eastAsia="Times New Roman"/>
          <w:b/>
          <w:i w:val="0"/>
          <w:color w:val="000000"/>
          <w:sz w:val="28"/>
        </w:rPr>
        <w:t>CHAPTER 5: BIBLIOGRAPHY</w:t>
      </w:r>
    </w:p>
    <w:p>
      <w:pPr>
        <w:pStyle w:val="Heading2"/>
        <w:keepNext/>
        <w:jc w:val="left"/>
      </w:pPr>
      <w:r>
        <w:rPr>
          <w:rFonts w:ascii="Times New Roman" w:hAnsi="Times New Roman" w:cs="Times New Roman" w:eastAsia="Times New Roman"/>
          <w:b/>
          <w:i w:val="0"/>
          <w:color w:val="000000"/>
          <w:sz w:val="26"/>
        </w:rPr>
        <w:t>5.1 Books and Research Papers</w:t>
      </w:r>
    </w:p>
    <w:p>
      <w:pPr>
        <w:spacing w:after="20" w:line="240" w:lineRule="auto"/>
        <w:ind w:left="480" w:hanging="480"/>
      </w:pPr>
      <w:r>
        <w:rPr>
          <w:rFonts w:ascii="Times New Roman" w:hAnsi="Times New Roman" w:cs="Times New Roman" w:eastAsia="Times New Roman"/>
          <w:b w:val="0"/>
          <w:i w:val="0"/>
          <w:color w:val="000000"/>
          <w:sz w:val="20"/>
        </w:rPr>
        <w:t>[1] A. Géron, Hands-On Machine Learning with Scikit-Learn, Keras, and TensorFlow, 3rd ed. Sebastopol, CA, USA: O'Reilly Media, 2022.</w:t>
      </w:r>
    </w:p>
    <w:p>
      <w:pPr>
        <w:spacing w:after="20" w:line="240" w:lineRule="auto"/>
        <w:ind w:left="480" w:hanging="480"/>
      </w:pPr>
      <w:r>
        <w:rPr>
          <w:rFonts w:ascii="Times New Roman" w:hAnsi="Times New Roman" w:cs="Times New Roman" w:eastAsia="Times New Roman"/>
          <w:b w:val="0"/>
          <w:i w:val="0"/>
          <w:color w:val="000000"/>
          <w:sz w:val="20"/>
        </w:rPr>
        <w:t>[2] W. McKinney, Python for Data Analysis, 3rd ed. Sebastopol, CA, USA: O'Reilly Media, 2022.</w:t>
      </w:r>
    </w:p>
    <w:p>
      <w:pPr>
        <w:spacing w:after="20" w:line="240" w:lineRule="auto"/>
        <w:ind w:left="480" w:hanging="480"/>
      </w:pPr>
      <w:r>
        <w:rPr>
          <w:rFonts w:ascii="Times New Roman" w:hAnsi="Times New Roman" w:cs="Times New Roman" w:eastAsia="Times New Roman"/>
          <w:b w:val="0"/>
          <w:i w:val="0"/>
          <w:color w:val="000000"/>
          <w:sz w:val="20"/>
        </w:rPr>
        <w:t>[3] G. James, D. Witten, T. Hastie, R. Tibshirani and J. Taylor, An Introduction to Statistical Learning with Applications in Python. Cham, Switzerland: Springer, 2023.</w:t>
      </w:r>
    </w:p>
    <w:p>
      <w:pPr>
        <w:spacing w:after="20" w:line="240" w:lineRule="auto"/>
        <w:ind w:left="480" w:hanging="480"/>
      </w:pPr>
      <w:r>
        <w:rPr>
          <w:rFonts w:ascii="Times New Roman" w:hAnsi="Times New Roman" w:cs="Times New Roman" w:eastAsia="Times New Roman"/>
          <w:b w:val="0"/>
          <w:i w:val="0"/>
          <w:color w:val="000000"/>
          <w:sz w:val="20"/>
        </w:rPr>
        <w:t>[4] I. Goodfellow, Y. Bengio and A. Courville, Deep Learning. Cambridge, MA, USA: MIT Press, 2016.</w:t>
      </w:r>
    </w:p>
    <w:p>
      <w:pPr>
        <w:spacing w:after="20" w:line="240" w:lineRule="auto"/>
        <w:ind w:left="480" w:hanging="480"/>
      </w:pPr>
      <w:r>
        <w:rPr>
          <w:rFonts w:ascii="Times New Roman" w:hAnsi="Times New Roman" w:cs="Times New Roman" w:eastAsia="Times New Roman"/>
          <w:b w:val="0"/>
          <w:i w:val="0"/>
          <w:color w:val="000000"/>
          <w:sz w:val="20"/>
        </w:rPr>
        <w:t>[5] F. Chollet, Deep Learning with Python, 2nd ed. Shelter Island, NY, USA: Manning Publications, 2021.</w:t>
      </w:r>
    </w:p>
    <w:p>
      <w:pPr>
        <w:spacing w:after="20" w:line="240" w:lineRule="auto"/>
        <w:ind w:left="480" w:hanging="480"/>
      </w:pPr>
      <w:r>
        <w:rPr>
          <w:rFonts w:ascii="Times New Roman" w:hAnsi="Times New Roman" w:cs="Times New Roman" w:eastAsia="Times New Roman"/>
          <w:b w:val="0"/>
          <w:i w:val="0"/>
          <w:color w:val="000000"/>
          <w:sz w:val="20"/>
        </w:rPr>
        <w:t>[6] R. S. Sutton and A. G. Barto, Reinforcement Learning: An Introduction, 2nd ed. Cambridge, MA, USA: MIT Press, 2018.</w:t>
      </w:r>
    </w:p>
    <w:p>
      <w:pPr>
        <w:spacing w:after="20" w:line="240" w:lineRule="auto"/>
        <w:ind w:left="480" w:hanging="480"/>
      </w:pPr>
      <w:r>
        <w:rPr>
          <w:rFonts w:ascii="Times New Roman" w:hAnsi="Times New Roman" w:cs="Times New Roman" w:eastAsia="Times New Roman"/>
          <w:b w:val="0"/>
          <w:i w:val="0"/>
          <w:color w:val="000000"/>
          <w:sz w:val="20"/>
        </w:rPr>
        <w:t>[7] F. Pedregosa et al., “Scikit-learn: Machine learning in Python,” Journal of Machine Learning Research, vol. 12, pp. 2825–2830, 2011.</w:t>
      </w:r>
    </w:p>
    <w:p>
      <w:pPr>
        <w:spacing w:after="20" w:line="240" w:lineRule="auto"/>
        <w:ind w:left="480" w:hanging="480"/>
      </w:pPr>
      <w:r>
        <w:rPr>
          <w:rFonts w:ascii="Times New Roman" w:hAnsi="Times New Roman" w:cs="Times New Roman" w:eastAsia="Times New Roman"/>
          <w:b w:val="0"/>
          <w:i w:val="0"/>
          <w:color w:val="000000"/>
          <w:sz w:val="20"/>
        </w:rPr>
        <w:t>[8] L. Breiman, “Random forests,” Machine Learning, vol. 45, no. 1, pp. 5–32, 2001.</w:t>
      </w:r>
    </w:p>
    <w:p>
      <w:pPr>
        <w:spacing w:after="20" w:line="240" w:lineRule="auto"/>
        <w:ind w:left="480" w:hanging="480"/>
      </w:pPr>
      <w:r>
        <w:rPr>
          <w:rFonts w:ascii="Times New Roman" w:hAnsi="Times New Roman" w:cs="Times New Roman" w:eastAsia="Times New Roman"/>
          <w:b w:val="0"/>
          <w:i w:val="0"/>
          <w:color w:val="000000"/>
          <w:sz w:val="20"/>
        </w:rPr>
        <w:t>[9] C. Cortes and V. Vapnik, “Support-vector networks,” Machine Learning, vol. 20, no. 3, pp. 273–297, 1995.</w:t>
      </w:r>
    </w:p>
    <w:p>
      <w:pPr>
        <w:spacing w:after="20" w:line="240" w:lineRule="auto"/>
        <w:ind w:left="480" w:hanging="480"/>
      </w:pPr>
      <w:r>
        <w:rPr>
          <w:rFonts w:ascii="Times New Roman" w:hAnsi="Times New Roman" w:cs="Times New Roman" w:eastAsia="Times New Roman"/>
          <w:b w:val="0"/>
          <w:i w:val="0"/>
          <w:color w:val="000000"/>
          <w:sz w:val="20"/>
        </w:rPr>
        <w:t>[10] J. Schulman, F. Wolski, P. Dhariwal, A. Radford and O. Klimov, “Proximal policy optimization algorithms,” arXiv preprint arXiv:1707.06347, 2017.</w:t>
      </w:r>
    </w:p>
    <w:p>
      <w:pPr>
        <w:spacing w:after="20" w:line="240" w:lineRule="auto"/>
        <w:ind w:left="480" w:hanging="480"/>
      </w:pPr>
      <w:r>
        <w:rPr>
          <w:rFonts w:ascii="Times New Roman" w:hAnsi="Times New Roman" w:cs="Times New Roman" w:eastAsia="Times New Roman"/>
          <w:b w:val="0"/>
          <w:i w:val="0"/>
          <w:color w:val="000000"/>
          <w:sz w:val="20"/>
        </w:rPr>
        <w:t>[11] A. Raffin et al., “Stable-Baselines3: Reliable reinforcement learning implementations,” Journal of Machine Learning Research, vol. 22, no. 268, pp. 1–8, 2021.</w:t>
      </w:r>
    </w:p>
    <w:p>
      <w:pPr>
        <w:spacing w:after="20" w:line="240" w:lineRule="auto"/>
        <w:ind w:left="480" w:hanging="480"/>
      </w:pPr>
      <w:r>
        <w:rPr>
          <w:rFonts w:ascii="Times New Roman" w:hAnsi="Times New Roman" w:cs="Times New Roman" w:eastAsia="Times New Roman"/>
          <w:b w:val="0"/>
          <w:i w:val="0"/>
          <w:color w:val="000000"/>
          <w:sz w:val="20"/>
        </w:rPr>
        <w:t>[12] P. Lewis et al., “Retrieval-augmented generation for knowledge-intensive NLP tasks,” in Advances in Neural Information Processing Systems 33 (NeurIPS 2020), 2020, pp. 9459–9474.</w:t>
      </w:r>
    </w:p>
    <w:p>
      <w:pPr>
        <w:spacing w:after="20" w:line="240" w:lineRule="auto"/>
        <w:ind w:left="480" w:hanging="480"/>
      </w:pPr>
      <w:r>
        <w:rPr>
          <w:rFonts w:ascii="Times New Roman" w:hAnsi="Times New Roman" w:cs="Times New Roman" w:eastAsia="Times New Roman"/>
          <w:b w:val="0"/>
          <w:i w:val="0"/>
          <w:color w:val="000000"/>
          <w:sz w:val="20"/>
        </w:rPr>
        <w:t>[13] N. Reimers and I. Gurevych, “Sentence-BERT: Sentence embeddings using Siamese BERT-networks,” in Proc. EMNLP-IJCNLP, 2019, pp. 3982–3992.</w:t>
      </w:r>
    </w:p>
    <w:p>
      <w:pPr>
        <w:spacing w:after="20" w:line="240" w:lineRule="auto"/>
        <w:ind w:left="480" w:hanging="480"/>
      </w:pPr>
      <w:r>
        <w:rPr>
          <w:rFonts w:ascii="Times New Roman" w:hAnsi="Times New Roman" w:cs="Times New Roman" w:eastAsia="Times New Roman"/>
          <w:b w:val="0"/>
          <w:i w:val="0"/>
          <w:color w:val="000000"/>
          <w:sz w:val="20"/>
        </w:rPr>
        <w:t>[14] F. M. Harper and J. A. Konstan, “The MovieLens datasets: History and context,” ACM Transactions on Interactive Intelligent Systems, vol. 5, no. 4, Art. 19, 2015.</w:t>
      </w:r>
    </w:p>
    <w:p>
      <w:pPr>
        <w:spacing w:after="20" w:line="240" w:lineRule="auto"/>
        <w:ind w:left="480" w:hanging="480"/>
      </w:pPr>
      <w:r>
        <w:rPr>
          <w:rFonts w:ascii="Times New Roman" w:hAnsi="Times New Roman" w:cs="Times New Roman" w:eastAsia="Times New Roman"/>
          <w:b w:val="0"/>
          <w:i w:val="0"/>
          <w:color w:val="000000"/>
          <w:sz w:val="20"/>
        </w:rPr>
        <w:t>[15] Y. LeCun, L. Bottou, Y. Bengio and P. Haffner, “Gradient-based learning applied to document recognition,” Proceedings of the IEEE, vol. 86, no. 11, pp. 2278–2324, 1998.</w:t>
      </w:r>
    </w:p>
    <w:p>
      <w:pPr>
        <w:spacing w:after="20" w:line="240" w:lineRule="auto"/>
        <w:ind w:left="480" w:hanging="480"/>
      </w:pPr>
      <w:r>
        <w:rPr>
          <w:rFonts w:ascii="Times New Roman" w:hAnsi="Times New Roman" w:cs="Times New Roman" w:eastAsia="Times New Roman"/>
          <w:b w:val="0"/>
          <w:i w:val="0"/>
          <w:color w:val="000000"/>
          <w:sz w:val="20"/>
        </w:rPr>
        <w:t>[16] A. Krizhevsky, “Learning multiple layers of features from tiny images,” Technical Report, University of Toronto, 2009.</w:t>
      </w:r>
    </w:p>
    <w:p>
      <w:pPr>
        <w:spacing w:after="20" w:line="240" w:lineRule="auto"/>
        <w:ind w:left="480" w:hanging="480"/>
      </w:pPr>
      <w:r>
        <w:rPr>
          <w:rFonts w:ascii="Times New Roman" w:hAnsi="Times New Roman" w:cs="Times New Roman" w:eastAsia="Times New Roman"/>
          <w:b w:val="0"/>
          <w:i w:val="0"/>
          <w:color w:val="000000"/>
          <w:sz w:val="20"/>
        </w:rPr>
        <w:t>[17] N. Srivastava et al., “Dropout: A simple way to prevent neural networks from overfitting,” Journal of Machine Learning Research, vol. 15, pp. 1929–1958, 2014.</w:t>
      </w:r>
    </w:p>
    <w:p>
      <w:pPr>
        <w:spacing w:after="20" w:line="240" w:lineRule="auto"/>
        <w:ind w:left="480" w:hanging="480"/>
      </w:pPr>
      <w:r>
        <w:rPr>
          <w:rFonts w:ascii="Times New Roman" w:hAnsi="Times New Roman" w:cs="Times New Roman" w:eastAsia="Times New Roman"/>
          <w:b w:val="0"/>
          <w:i w:val="0"/>
          <w:color w:val="000000"/>
          <w:sz w:val="20"/>
        </w:rPr>
        <w:t>[18] S. Ioffe and C. Szegedy, “Batch normalization: Accelerating deep network training by reducing internal covariate shift,” in Proc. 32nd International Conference on Machine Learning (ICML), 2015, pp. 448–456.</w:t>
      </w:r>
    </w:p>
    <w:p>
      <w:pPr>
        <w:spacing w:after="20" w:line="240" w:lineRule="auto"/>
        <w:ind w:left="480" w:hanging="480"/>
      </w:pPr>
      <w:r>
        <w:rPr>
          <w:rFonts w:ascii="Times New Roman" w:hAnsi="Times New Roman" w:cs="Times New Roman" w:eastAsia="Times New Roman"/>
          <w:b w:val="0"/>
          <w:i w:val="0"/>
          <w:color w:val="000000"/>
          <w:sz w:val="20"/>
        </w:rPr>
        <w:t>[19] D. P. Kingma and J. Ba, “Adam: A method for stochastic optimization,” in Proc. 3rd International Conference on Learning Representations (ICLR), 2015.</w:t>
      </w:r>
    </w:p>
    <w:p>
      <w:pPr>
        <w:spacing w:after="20" w:line="240" w:lineRule="auto"/>
        <w:ind w:left="480" w:hanging="480"/>
      </w:pPr>
      <w:r>
        <w:rPr>
          <w:rFonts w:ascii="Times New Roman" w:hAnsi="Times New Roman" w:cs="Times New Roman" w:eastAsia="Times New Roman"/>
          <w:b w:val="0"/>
          <w:i w:val="0"/>
          <w:color w:val="000000"/>
          <w:sz w:val="20"/>
        </w:rPr>
        <w:t>[20] E. F. Codd, “A relational model of data for large shared data banks,” Communications of the ACM, vol. 13, no. 6, pp. 377–387, 1970.</w:t>
      </w:r>
    </w:p>
    <w:p>
      <w:pPr>
        <w:spacing w:after="20" w:line="240" w:lineRule="auto"/>
        <w:ind w:left="480" w:hanging="480"/>
      </w:pPr>
      <w:r>
        <w:rPr>
          <w:rFonts w:ascii="Times New Roman" w:hAnsi="Times New Roman" w:cs="Times New Roman" w:eastAsia="Times New Roman"/>
          <w:b w:val="0"/>
          <w:i w:val="0"/>
          <w:color w:val="000000"/>
          <w:sz w:val="20"/>
        </w:rPr>
        <w:t>[21] A. Silberschatz, H. F. Korth and S. Sudarshan, Database System Concepts, 7th ed. New York, NY, USA: McGraw-Hill, 2019.</w:t>
      </w:r>
    </w:p>
    <w:p>
      <w:pPr>
        <w:spacing w:after="20" w:line="240" w:lineRule="auto"/>
        <w:ind w:left="480" w:hanging="480"/>
      </w:pPr>
      <w:r>
        <w:rPr>
          <w:rFonts w:ascii="Times New Roman" w:hAnsi="Times New Roman" w:cs="Times New Roman" w:eastAsia="Times New Roman"/>
          <w:b w:val="0"/>
          <w:i w:val="0"/>
          <w:color w:val="000000"/>
          <w:sz w:val="20"/>
        </w:rPr>
        <w:t>[22] A. Freeman, Pro ASP.NET Core MVC, 7th ed. New York, NY, USA: Apress, 2022.</w:t>
      </w:r>
    </w:p>
    <w:p>
      <w:pPr>
        <w:pStyle w:val="Heading2"/>
        <w:keepNext/>
        <w:jc w:val="left"/>
      </w:pPr>
      <w:r>
        <w:rPr>
          <w:rFonts w:ascii="Times New Roman" w:hAnsi="Times New Roman" w:cs="Times New Roman" w:eastAsia="Times New Roman"/>
          <w:b/>
          <w:i w:val="0"/>
          <w:color w:val="000000"/>
          <w:sz w:val="26"/>
        </w:rPr>
        <w:t>5.2 Standards, Specifications and Vendor Documentation</w:t>
      </w:r>
    </w:p>
    <w:p>
      <w:pPr>
        <w:spacing w:after="20" w:line="240" w:lineRule="auto"/>
        <w:ind w:left="480" w:hanging="480"/>
      </w:pPr>
      <w:r>
        <w:rPr>
          <w:rFonts w:ascii="Times New Roman" w:hAnsi="Times New Roman" w:cs="Times New Roman" w:eastAsia="Times New Roman"/>
          <w:b w:val="0"/>
          <w:i w:val="0"/>
          <w:color w:val="000000"/>
          <w:sz w:val="20"/>
        </w:rPr>
        <w:t>[23] World Wide Web Consortium, HTML Living Standard and CSS specifications, https://html.spec.whatwg.org and https://www.w3.org/Style/CSS/.</w:t>
      </w:r>
    </w:p>
    <w:p>
      <w:pPr>
        <w:spacing w:after="20" w:line="240" w:lineRule="auto"/>
        <w:ind w:left="480" w:hanging="480"/>
      </w:pPr>
      <w:r>
        <w:rPr>
          <w:rFonts w:ascii="Times New Roman" w:hAnsi="Times New Roman" w:cs="Times New Roman" w:eastAsia="Times New Roman"/>
          <w:b w:val="0"/>
          <w:i w:val="0"/>
          <w:color w:val="000000"/>
          <w:sz w:val="20"/>
        </w:rPr>
        <w:t>[24] Web Accessibility Initiative, Web Content Accessibility Guidelines (WCAG) 2.2, https://www.w3.org/WAI/standards-guidelines/wcag/.</w:t>
      </w:r>
    </w:p>
    <w:p>
      <w:pPr>
        <w:spacing w:after="20" w:line="240" w:lineRule="auto"/>
        <w:ind w:left="480" w:hanging="480"/>
      </w:pPr>
      <w:r>
        <w:rPr>
          <w:rFonts w:ascii="Times New Roman" w:hAnsi="Times New Roman" w:cs="Times New Roman" w:eastAsia="Times New Roman"/>
          <w:b w:val="0"/>
          <w:i w:val="0"/>
          <w:color w:val="000000"/>
          <w:sz w:val="20"/>
        </w:rPr>
        <w:t>[25] Microsoft, C# language, Entity Framework and SQL Server documentation, https://learn.microsoft.com/dotnet/csharp/ and https://learn.microsoft.com/sql/.</w:t>
      </w:r>
    </w:p>
    <w:p>
      <w:pPr>
        <w:spacing w:after="20" w:line="240" w:lineRule="auto"/>
        <w:ind w:left="480" w:hanging="480"/>
      </w:pPr>
      <w:r>
        <w:rPr>
          <w:rFonts w:ascii="Times New Roman" w:hAnsi="Times New Roman" w:cs="Times New Roman" w:eastAsia="Times New Roman"/>
          <w:b w:val="0"/>
          <w:i w:val="0"/>
          <w:color w:val="000000"/>
          <w:sz w:val="20"/>
        </w:rPr>
        <w:t>[26] scikit-learn developers, scikit-learn user guide and API reference, https://scikit-learn.org/stable/.</w:t>
      </w:r>
    </w:p>
    <w:p>
      <w:pPr>
        <w:spacing w:after="20" w:line="240" w:lineRule="auto"/>
        <w:ind w:left="480" w:hanging="480"/>
      </w:pPr>
      <w:r>
        <w:rPr>
          <w:rFonts w:ascii="Times New Roman" w:hAnsi="Times New Roman" w:cs="Times New Roman" w:eastAsia="Times New Roman"/>
          <w:b w:val="0"/>
          <w:i w:val="0"/>
          <w:color w:val="000000"/>
          <w:sz w:val="20"/>
        </w:rPr>
        <w:t>[27] TensorFlow and Keras documentation, https://www.tensorflow.org and https://keras.io.</w:t>
      </w:r>
    </w:p>
    <w:p>
      <w:pPr>
        <w:spacing w:after="20" w:line="240" w:lineRule="auto"/>
        <w:ind w:left="480" w:hanging="480"/>
      </w:pPr>
      <w:r>
        <w:rPr>
          <w:rFonts w:ascii="Times New Roman" w:hAnsi="Times New Roman" w:cs="Times New Roman" w:eastAsia="Times New Roman"/>
          <w:b w:val="0"/>
          <w:i w:val="0"/>
          <w:color w:val="000000"/>
          <w:sz w:val="20"/>
        </w:rPr>
        <w:t>[28] Flask documentation, https://flask.palletsprojects.com; FastAPI documentation, https://fastapi.tiangolo.com; Gunicorn documentation, https://gunicorn.org.</w:t>
      </w:r>
    </w:p>
    <w:p>
      <w:pPr>
        <w:spacing w:after="20" w:line="240" w:lineRule="auto"/>
        <w:ind w:left="480" w:hanging="480"/>
      </w:pPr>
      <w:r>
        <w:rPr>
          <w:rFonts w:ascii="Times New Roman" w:hAnsi="Times New Roman" w:cs="Times New Roman" w:eastAsia="Times New Roman"/>
          <w:b w:val="0"/>
          <w:i w:val="0"/>
          <w:color w:val="000000"/>
          <w:sz w:val="20"/>
        </w:rPr>
        <w:t>[29] Docker and Render documentation, https://docs.docker.com and https://render.com/docs.</w:t>
      </w:r>
    </w:p>
    <w:p>
      <w:pPr>
        <w:spacing w:after="20" w:line="240" w:lineRule="auto"/>
        <w:ind w:left="480" w:hanging="480"/>
      </w:pPr>
      <w:r>
        <w:rPr>
          <w:rFonts w:ascii="Times New Roman" w:hAnsi="Times New Roman" w:cs="Times New Roman" w:eastAsia="Times New Roman"/>
          <w:b w:val="0"/>
          <w:i w:val="0"/>
          <w:color w:val="000000"/>
          <w:sz w:val="20"/>
        </w:rPr>
        <w:t>[30] Stable-Baselines3 and Gymnasium documentation, https://stable-baselines3.readthedocs.io and https://gymnasium.farama.org.</w:t>
      </w:r>
    </w:p>
    <w:p>
      <w:pPr>
        <w:spacing w:after="20" w:line="240" w:lineRule="auto"/>
        <w:ind w:left="480" w:hanging="480"/>
      </w:pPr>
      <w:r>
        <w:rPr>
          <w:rFonts w:ascii="Times New Roman" w:hAnsi="Times New Roman" w:cs="Times New Roman" w:eastAsia="Times New Roman"/>
          <w:b w:val="0"/>
          <w:i w:val="0"/>
          <w:color w:val="000000"/>
          <w:sz w:val="20"/>
        </w:rPr>
        <w:t>[31] LangChain, Google Gemini API and Streamlit documentation, https://python.langchain.com, https://ai.google.dev and https://docs.streamlit.io.</w:t>
      </w:r>
    </w:p>
    <w:p>
      <w:pPr>
        <w:spacing w:after="20" w:line="240" w:lineRule="auto"/>
        <w:ind w:left="480" w:hanging="480"/>
      </w:pPr>
      <w:r>
        <w:rPr>
          <w:rFonts w:ascii="Times New Roman" w:hAnsi="Times New Roman" w:cs="Times New Roman" w:eastAsia="Times New Roman"/>
          <w:b w:val="0"/>
          <w:i w:val="0"/>
          <w:color w:val="000000"/>
          <w:sz w:val="20"/>
        </w:rPr>
        <w:t>[32] MLflow documentation, https://mlflow.org; GitHub Actions documentation, https://docs.github.com/actions.</w:t>
      </w:r>
    </w:p>
    <w:p>
      <w:pPr>
        <w:spacing w:after="20" w:line="240" w:lineRule="auto"/>
        <w:ind w:left="480" w:hanging="480"/>
      </w:pPr>
      <w:r>
        <w:rPr>
          <w:rFonts w:ascii="Times New Roman" w:hAnsi="Times New Roman" w:cs="Times New Roman" w:eastAsia="Times New Roman"/>
          <w:b w:val="0"/>
          <w:i w:val="0"/>
          <w:color w:val="000000"/>
          <w:sz w:val="20"/>
        </w:rPr>
        <w:t>[33] MPOnline Limited, official citizen services portal, https://www.mponline.gov.in, and company website, https://www.mponlinelimited.com.</w:t>
      </w:r>
    </w:p>
    <w:p>
      <w:pPr>
        <w:spacing w:after="20" w:line="240" w:lineRule="auto"/>
        <w:ind w:left="480" w:hanging="480"/>
      </w:pPr>
      <w:r>
        <w:rPr>
          <w:rFonts w:ascii="Times New Roman" w:hAnsi="Times New Roman" w:cs="Times New Roman" w:eastAsia="Times New Roman"/>
          <w:b w:val="0"/>
          <w:i w:val="0"/>
          <w:color w:val="000000"/>
          <w:sz w:val="20"/>
        </w:rPr>
        <w:t>[34] MPOnline Limited, SE3 and AI3 internship lecture notes, tutorials and assignment briefs, Bhopal, May–July 2026.</w:t>
      </w:r>
    </w:p>
    <w:p>
      <w:pPr>
        <w:pStyle w:val="Heading2"/>
        <w:keepNext/>
        <w:jc w:val="left"/>
      </w:pPr>
      <w:r>
        <w:rPr>
          <w:rFonts w:ascii="Times New Roman" w:hAnsi="Times New Roman" w:cs="Times New Roman" w:eastAsia="Times New Roman"/>
          <w:b/>
          <w:i w:val="0"/>
          <w:color w:val="000000"/>
          <w:sz w:val="26"/>
        </w:rPr>
        <w:t>5.3 Data Sets and Application Programming Interfaces</w:t>
      </w:r>
    </w:p>
    <w:p>
      <w:pPr>
        <w:spacing w:after="20" w:line="240" w:lineRule="auto"/>
        <w:ind w:left="480" w:hanging="480"/>
      </w:pPr>
      <w:r>
        <w:rPr>
          <w:rFonts w:ascii="Times New Roman" w:hAnsi="Times New Roman" w:cs="Times New Roman" w:eastAsia="Times New Roman"/>
          <w:b w:val="0"/>
          <w:i w:val="0"/>
          <w:color w:val="000000"/>
          <w:sz w:val="20"/>
        </w:rPr>
        <w:t>[35] Kaggle data sets used during the programme, https://www.kaggle.com/datasets/: nehalbirla/vehicle-dataset-from-cardekho, mirichoi0218/insurance, blastchar/telco-customer-churn, uciml/breast-cancer-wisconsin-data and johnsmith88/heart-disease-dataset.</w:t>
      </w:r>
    </w:p>
    <w:p>
      <w:pPr>
        <w:spacing w:after="20" w:line="240" w:lineRule="auto"/>
        <w:ind w:left="480" w:hanging="480"/>
      </w:pPr>
      <w:r>
        <w:rPr>
          <w:rFonts w:ascii="Times New Roman" w:hAnsi="Times New Roman" w:cs="Times New Roman" w:eastAsia="Times New Roman"/>
          <w:b w:val="0"/>
          <w:i w:val="0"/>
          <w:color w:val="000000"/>
          <w:sz w:val="20"/>
        </w:rPr>
        <w:t>[36] Open-Meteo, Historical Weather API, https://open-meteo.com.</w:t>
      </w:r>
    </w:p>
    <w:p>
      <w:pPr>
        <w:spacing w:after="20" w:line="240" w:lineRule="auto"/>
        <w:ind w:left="480" w:hanging="480"/>
      </w:pPr>
      <w:r>
        <w:rPr>
          <w:rFonts w:ascii="Times New Roman" w:hAnsi="Times New Roman" w:cs="Times New Roman" w:eastAsia="Times New Roman"/>
          <w:b w:val="0"/>
          <w:i w:val="0"/>
          <w:color w:val="000000"/>
          <w:sz w:val="20"/>
        </w:rPr>
        <w:t>[37] GroupLens Research, MovieLens Latest Datasets (small), https://grouplens.org/datasets/movielens/.</w:t>
      </w:r>
    </w:p>
    <w:p>
      <w:pPr>
        <w:spacing w:after="20" w:line="240" w:lineRule="auto"/>
        <w:ind w:left="480" w:hanging="480"/>
      </w:pPr>
      <w:r>
        <w:rPr>
          <w:rFonts w:ascii="Times New Roman" w:hAnsi="Times New Roman" w:cs="Times New Roman" w:eastAsia="Times New Roman"/>
          <w:b w:val="0"/>
          <w:i w:val="0"/>
          <w:color w:val="000000"/>
          <w:sz w:val="20"/>
        </w:rPr>
        <w:t>[38] U.S. Securities and Exchange Commission, EDGAR full-text filing system, https://www.sec.gov/edgar.</w:t>
      </w:r>
    </w:p>
    <w:sectPr w:rsidR="00FC693F" w:rsidRPr="0006063C" w:rsidSect="00034616">
      <w:footerReference w:type="default" r:id="rId13"/>
      <w:pgSz w:w="11909" w:h="16834"/>
      <w:pgMar w:top="1440" w:right="1440" w:bottom="1440" w:left="216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fldSimple w:instr=" PAGE ">
      <w:r>
        <w:rPr>
          <w:rFonts w:ascii="Times New Roman" w:hAnsi="Times New Roman" w:cs="Times New Roman"/>
          <w:sz w:val="22"/>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fldSimple w:instr=" PAGE ">
      <w:r>
        <w:rPr>
          <w:rFonts w:ascii="Times New Roman" w:hAnsi="Times New Roman" w:cs="Times New Roman"/>
          <w:sz w:val="22"/>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4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4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footer" Target="footer2.xml"/><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