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2C2C2A"/>
          <w:sz w:val="36"/>
          <w:szCs w:val="36"/>
        </w:rPr>
        <w:t xml:space="preserve">GROVE Pipeline — Process Documentation</w:t>
      </w:r>
    </w:p>
    <w:p>
      <w:pPr>
        <w:spacing w:after="400" w:before="0"/>
        <w:jc w:val="center"/>
      </w:pPr>
      <w:r>
        <w:rPr>
          <w:rFonts w:ascii="Arial" w:cs="Arial" w:eastAsia="Arial" w:hAnsi="Arial"/>
          <w:color w:val="888780"/>
          <w:sz w:val="20"/>
          <w:szCs w:val="20"/>
        </w:rPr>
        <w:t xml:space="preserve">grove_pipeline.py  +  LLM_evaluate.py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3AB5"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PART 1 — grove_pipeline.py</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4"/>
              <w:left w:val="single" w:color="888780" w:sz="4"/>
              <w:bottom w:val="none" w:color="FFFFFF" w:sz="0"/>
              <w:right w:val="single" w:color="888780" w:sz="4"/>
            </w:tcBorders>
            <w:shd w:fill="444441" w:val="clear"/>
            <w:tcMar>
              <w:top w:type="dxa" w:w="100"/>
              <w:left w:type="dxa" w:w="180"/>
              <w:bottom w:type="dxa" w:w="100"/>
              <w:right w:type="dxa" w:w="180"/>
            </w:tcMar>
          </w:tcPr>
          <w:p>
            <w:r>
              <w:rPr>
                <w:rFonts w:ascii="Arial" w:cs="Arial" w:eastAsia="Arial" w:hAnsi="Arial"/>
                <w:b/>
                <w:bCs/>
                <w:color w:val="FFFFFF"/>
                <w:sz w:val="22"/>
                <w:szCs w:val="22"/>
              </w:rPr>
              <w:t xml:space="preserve">①  </w:t>
            </w:r>
            <w:r>
              <w:rPr>
                <w:rFonts w:ascii="Arial" w:cs="Arial" w:eastAsia="Arial" w:hAnsi="Arial"/>
                <w:b/>
                <w:bCs/>
                <w:color w:val="FFFFFF"/>
                <w:sz w:val="22"/>
                <w:szCs w:val="22"/>
              </w:rPr>
              <w:t xml:space="preserve">Data Loading</w:t>
            </w:r>
          </w:p>
        </w:tc>
      </w:tr>
      <w:tr>
        <w:tc>
          <w:tcPr>
            <w:tcW w:type="dxa" w:w="9360"/>
            <w:tcBorders>
              <w:top w:val="none" w:color="FFFFFF" w:sz="0"/>
              <w:left w:val="single" w:color="888780" w:sz="4"/>
              <w:bottom w:val="single" w:color="888780" w:sz="4"/>
              <w:right w:val="single" w:color="888780"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Load games.csv into a DataFrame and read shared_task.jsonl line-by-line. Each JSON line (box score) is assigned to the matching game row by index.</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games.csv, shared_task.jsonl</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games_df with game_data column</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none" w:color="FFFFFF" w:sz="0"/>
              <w:right w:val="single" w:color="1D9E75" w:sz="4"/>
            </w:tcBorders>
            <w:shd w:fill="0F6E56" w:val="clear"/>
            <w:tcMar>
              <w:top w:type="dxa" w:w="100"/>
              <w:left w:type="dxa" w:w="180"/>
              <w:bottom w:type="dxa" w:w="100"/>
              <w:right w:type="dxa" w:w="180"/>
            </w:tcMar>
          </w:tcPr>
          <w:p>
            <w:r>
              <w:rPr>
                <w:rFonts w:ascii="Arial" w:cs="Arial" w:eastAsia="Arial" w:hAnsi="Arial"/>
                <w:b/>
                <w:bCs/>
                <w:color w:val="FFFFFF"/>
                <w:sz w:val="22"/>
                <w:szCs w:val="22"/>
              </w:rPr>
              <w:t xml:space="preserve">②  </w:t>
            </w:r>
            <w:r>
              <w:rPr>
                <w:rFonts w:ascii="Arial" w:cs="Arial" w:eastAsia="Arial" w:hAnsi="Arial"/>
                <w:b/>
                <w:bCs/>
                <w:color w:val="FFFFFF"/>
                <w:sz w:val="22"/>
                <w:szCs w:val="22"/>
              </w:rPr>
              <w:t xml:space="preserve">Prompt Construction</w:t>
            </w:r>
          </w:p>
        </w:tc>
      </w:tr>
      <w:tr>
        <w:tc>
          <w:tcPr>
            <w:tcW w:type="dxa" w:w="9360"/>
            <w:tcBorders>
              <w:top w:val="none" w:color="FFFFFF" w:sz="0"/>
              <w:left w:val="single" w:color="1D9E75" w:sz="4"/>
              <w:bottom w:val="single" w:color="1D9E75" w:sz="4"/>
              <w:right w:val="single" w:color="1D9E75"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Build the prompt using build_prompt(). Injects: TEXT_ID, the generated story, and the box score. Also appends annotation guidelines and PydanticOutputParser format instructions to force a strict JSON output.</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text_id, story, game_data</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Filled prompt string</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4"/>
              <w:bottom w:val="none" w:color="FFFFFF" w:sz="0"/>
              <w:right w:val="single" w:color="7F77DD" w:sz="4"/>
            </w:tcBorders>
            <w:shd w:fill="4B3AB5" w:val="clear"/>
            <w:tcMar>
              <w:top w:type="dxa" w:w="100"/>
              <w:left w:type="dxa" w:w="180"/>
              <w:bottom w:type="dxa" w:w="100"/>
              <w:right w:type="dxa" w:w="180"/>
            </w:tcMar>
          </w:tcPr>
          <w:p>
            <w:r>
              <w:rPr>
                <w:rFonts w:ascii="Arial" w:cs="Arial" w:eastAsia="Arial" w:hAnsi="Arial"/>
                <w:b/>
                <w:bCs/>
                <w:color w:val="FFFFFF"/>
                <w:sz w:val="22"/>
                <w:szCs w:val="22"/>
              </w:rPr>
              <w:t xml:space="preserve">③  </w:t>
            </w:r>
            <w:r>
              <w:rPr>
                <w:rFonts w:ascii="Arial" w:cs="Arial" w:eastAsia="Arial" w:hAnsi="Arial"/>
                <w:b/>
                <w:bCs/>
                <w:color w:val="FFFFFF"/>
                <w:sz w:val="22"/>
                <w:szCs w:val="22"/>
              </w:rPr>
              <w:t xml:space="preserve">LLM Inference</w:t>
            </w:r>
          </w:p>
        </w:tc>
      </w:tr>
      <w:tr>
        <w:tc>
          <w:tcPr>
            <w:tcW w:type="dxa" w:w="9360"/>
            <w:tcBorders>
              <w:top w:val="none" w:color="FFFFFF" w:sz="0"/>
              <w:left w:val="single" w:color="7F77DD" w:sz="4"/>
              <w:bottom w:val="single" w:color="7F77DD" w:sz="4"/>
              <w:right w:val="single" w:color="7F77DD"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Apply chat template, tokenise, and run llm.generate() with greedy decoding. Model runs 4-bit NF4 quantised across 2 GPUs. Only the newly generated tokens are decoded — the prompt is sliced off.</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Prompt string</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Raw LLM output string</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none" w:color="FFFFFF" w:sz="0"/>
              <w:right w:val="single" w:color="1D9E75" w:sz="4"/>
            </w:tcBorders>
            <w:shd w:fill="0F6E56" w:val="clear"/>
            <w:tcMar>
              <w:top w:type="dxa" w:w="100"/>
              <w:left w:type="dxa" w:w="180"/>
              <w:bottom w:type="dxa" w:w="100"/>
              <w:right w:type="dxa" w:w="180"/>
            </w:tcMar>
          </w:tcPr>
          <w:p>
            <w:r>
              <w:rPr>
                <w:rFonts w:ascii="Arial" w:cs="Arial" w:eastAsia="Arial" w:hAnsi="Arial"/>
                <w:b/>
                <w:bCs/>
                <w:color w:val="FFFFFF"/>
                <w:sz w:val="22"/>
                <w:szCs w:val="22"/>
              </w:rPr>
              <w:t xml:space="preserve">④  </w:t>
            </w:r>
            <w:r>
              <w:rPr>
                <w:rFonts w:ascii="Arial" w:cs="Arial" w:eastAsia="Arial" w:hAnsi="Arial"/>
                <w:b/>
                <w:bCs/>
                <w:color w:val="FFFFFF"/>
                <w:sz w:val="22"/>
                <w:szCs w:val="22"/>
              </w:rPr>
              <w:t xml:space="preserve">JSON Extraction</w:t>
            </w:r>
          </w:p>
        </w:tc>
      </w:tr>
      <w:tr>
        <w:tc>
          <w:tcPr>
            <w:tcW w:type="dxa" w:w="9360"/>
            <w:tcBorders>
              <w:top w:val="none" w:color="FFFFFF" w:sz="0"/>
              <w:left w:val="single" w:color="1D9E75" w:sz="4"/>
              <w:bottom w:val="single" w:color="1D9E75" w:sz="4"/>
              <w:right w:val="single" w:color="1D9E75"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Use regex re.search(r'\[.*\]', ...) to strip any conversational text the LLM added around the JSON array.</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Raw LLM string</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Clean JSON array string</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4"/>
              <w:bottom w:val="none" w:color="FFFFFF" w:sz="0"/>
              <w:right w:val="single" w:color="1D9E75" w:sz="4"/>
            </w:tcBorders>
            <w:shd w:fill="0F6E56" w:val="clear"/>
            <w:tcMar>
              <w:top w:type="dxa" w:w="100"/>
              <w:left w:type="dxa" w:w="180"/>
              <w:bottom w:type="dxa" w:w="100"/>
              <w:right w:type="dxa" w:w="180"/>
            </w:tcMar>
          </w:tcPr>
          <w:p>
            <w:r>
              <w:rPr>
                <w:rFonts w:ascii="Arial" w:cs="Arial" w:eastAsia="Arial" w:hAnsi="Arial"/>
                <w:b/>
                <w:bCs/>
                <w:color w:val="FFFFFF"/>
                <w:sz w:val="22"/>
                <w:szCs w:val="22"/>
              </w:rPr>
              <w:t xml:space="preserve">⑤  </w:t>
            </w:r>
            <w:r>
              <w:rPr>
                <w:rFonts w:ascii="Arial" w:cs="Arial" w:eastAsia="Arial" w:hAnsi="Arial"/>
                <w:b/>
                <w:bCs/>
                <w:color w:val="FFFFFF"/>
                <w:sz w:val="22"/>
                <w:szCs w:val="22"/>
              </w:rPr>
              <w:t xml:space="preserve">Pydantic Parse</w:t>
            </w:r>
          </w:p>
        </w:tc>
      </w:tr>
      <w:tr>
        <w:tc>
          <w:tcPr>
            <w:tcW w:type="dxa" w:w="9360"/>
            <w:tcBorders>
              <w:top w:val="none" w:color="FFFFFF" w:sz="0"/>
              <w:left w:val="single" w:color="1D9E75" w:sz="4"/>
              <w:bottom w:val="single" w:color="1D9E75" w:sz="4"/>
              <w:right w:val="single" w:color="1D9E75"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Pass the JSON string to PydanticOutputParser. Validates field types (TEXT_ID str, SENTENCE_ID int, TOKENS List[str]). Wrong type → exception → falls back to empty list [].</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JSON string</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List[Annotation] Python objects</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4"/>
              <w:bottom w:val="none" w:color="FFFFFF" w:sz="0"/>
              <w:right w:val="single" w:color="378ADD" w:sz="4"/>
            </w:tcBorders>
            <w:shd w:fill="185FA5" w:val="clear"/>
            <w:tcMar>
              <w:top w:type="dxa" w:w="100"/>
              <w:left w:type="dxa" w:w="180"/>
              <w:bottom w:type="dxa" w:w="100"/>
              <w:right w:type="dxa" w:w="180"/>
            </w:tcMar>
          </w:tcPr>
          <w:p>
            <w:r>
              <w:rPr>
                <w:rFonts w:ascii="Arial" w:cs="Arial" w:eastAsia="Arial" w:hAnsi="Arial"/>
                <w:b/>
                <w:bCs/>
                <w:color w:val="FFFFFF"/>
                <w:sz w:val="22"/>
                <w:szCs w:val="22"/>
              </w:rPr>
              <w:t xml:space="preserve">⑥  </w:t>
            </w:r>
            <w:r>
              <w:rPr>
                <w:rFonts w:ascii="Arial" w:cs="Arial" w:eastAsia="Arial" w:hAnsi="Arial"/>
                <w:b/>
                <w:bCs/>
                <w:color w:val="FFFFFF"/>
                <w:sz w:val="22"/>
                <w:szCs w:val="22"/>
              </w:rPr>
              <w:t xml:space="preserve">Build Doc Token Map</w:t>
            </w:r>
          </w:p>
        </w:tc>
      </w:tr>
      <w:tr>
        <w:tc>
          <w:tcPr>
            <w:tcW w:type="dxa" w:w="9360"/>
            <w:tcBorders>
              <w:top w:val="none" w:color="FFFFFF" w:sz="0"/>
              <w:left w:val="single" w:color="378ADD" w:sz="4"/>
              <w:bottom w:val="single" w:color="378ADD" w:sz="4"/>
              <w:right w:val="single" w:color="378ADD"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Tokenise the story: split on sentence boundaries [.!?], then whitespace. Assign each word a global doc ID (1-indexed across the whole story), a sentence ID, and a local sentence token ID.</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GENERATED_TEXT story</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doc_map  e.g. {18: {sent_id:1, tok_id:18, token:'Wednesday'}}</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4"/>
              <w:bottom w:val="none" w:color="FFFFFF" w:sz="0"/>
              <w:right w:val="single" w:color="378ADD" w:sz="4"/>
            </w:tcBorders>
            <w:shd w:fill="185FA5" w:val="clear"/>
            <w:tcMar>
              <w:top w:type="dxa" w:w="100"/>
              <w:left w:type="dxa" w:w="180"/>
              <w:bottom w:type="dxa" w:w="100"/>
              <w:right w:type="dxa" w:w="180"/>
            </w:tcMar>
          </w:tcPr>
          <w:p>
            <w:r>
              <w:rPr>
                <w:rFonts w:ascii="Arial" w:cs="Arial" w:eastAsia="Arial" w:hAnsi="Arial"/>
                <w:b/>
                <w:bCs/>
                <w:color w:val="FFFFFF"/>
                <w:sz w:val="22"/>
                <w:szCs w:val="22"/>
              </w:rPr>
              <w:t xml:space="preserve">⑦  </w:t>
            </w:r>
            <w:r>
              <w:rPr>
                <w:rFonts w:ascii="Arial" w:cs="Arial" w:eastAsia="Arial" w:hAnsi="Arial"/>
                <w:b/>
                <w:bCs/>
                <w:color w:val="FFFFFF"/>
                <w:sz w:val="22"/>
                <w:szCs w:val="22"/>
              </w:rPr>
              <w:t xml:space="preserve">Find Token Span</w:t>
            </w:r>
          </w:p>
        </w:tc>
      </w:tr>
      <w:tr>
        <w:tc>
          <w:tcPr>
            <w:tcW w:type="dxa" w:w="9360"/>
            <w:tcBorders>
              <w:top w:val="none" w:color="FFFFFF" w:sz="0"/>
              <w:left w:val="single" w:color="378ADD" w:sz="4"/>
              <w:bottom w:val="single" w:color="378ADD" w:sz="4"/>
              <w:right w:val="single" w:color="378ADD"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Scan doc_map sequentially to find where the LLM's TOKENS list appears verbatim. Returns the start and end global doc positions.</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doc_map + TOKENS list</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DOC_TOKEN_START, DOC_TOKEN_END</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none" w:color="FFFFFF" w:sz="0"/>
              <w:right w:val="single" w:color="BA7517" w:sz="4"/>
            </w:tcBorders>
            <w:shd w:fill="854F0B" w:val="clear"/>
            <w:tcMar>
              <w:top w:type="dxa" w:w="100"/>
              <w:left w:type="dxa" w:w="180"/>
              <w:bottom w:type="dxa" w:w="100"/>
              <w:right w:type="dxa" w:w="180"/>
            </w:tcMar>
          </w:tcPr>
          <w:p>
            <w:r>
              <w:rPr>
                <w:rFonts w:ascii="Arial" w:cs="Arial" w:eastAsia="Arial" w:hAnsi="Arial"/>
                <w:b/>
                <w:bCs/>
                <w:color w:val="FFFFFF"/>
                <w:sz w:val="22"/>
                <w:szCs w:val="22"/>
              </w:rPr>
              <w:t xml:space="preserve">⑧  </w:t>
            </w:r>
            <w:r>
              <w:rPr>
                <w:rFonts w:ascii="Arial" w:cs="Arial" w:eastAsia="Arial" w:hAnsi="Arial"/>
                <w:b/>
                <w:bCs/>
                <w:color w:val="FFFFFF"/>
                <w:sz w:val="22"/>
                <w:szCs w:val="22"/>
              </w:rPr>
              <w:t xml:space="preserve">Save Results CSV</w:t>
            </w:r>
          </w:p>
        </w:tc>
      </w:tr>
      <w:tr>
        <w:tc>
          <w:tcPr>
            <w:tcW w:type="dxa" w:w="9360"/>
            <w:tcBorders>
              <w:top w:val="none" w:color="FFFFFF" w:sz="0"/>
              <w:left w:val="single" w:color="BA7517" w:sz="4"/>
              <w:bottom w:val="single" w:color="BA7517" w:sz="4"/>
              <w:right w:val="single" w:color="BA7517"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Accumulate all annotations and save. Each row = one error annotation with its token positions, type, correction, model name, and time taken.</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All annotations</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results_{model}.csv</w:t>
            </w:r>
          </w:p>
        </w:tc>
      </w:tr>
    </w:tbl>
    <w:p>
      <w:pPr>
        <w:spacing w:after="16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PART 2 — LLM_evaluate.py</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4"/>
              <w:left w:val="single" w:color="888780" w:sz="4"/>
              <w:bottom w:val="none" w:color="FFFFFF" w:sz="0"/>
              <w:right w:val="single" w:color="888780" w:sz="4"/>
            </w:tcBorders>
            <w:shd w:fill="444441" w:val="clear"/>
            <w:tcMar>
              <w:top w:type="dxa" w:w="100"/>
              <w:left w:type="dxa" w:w="180"/>
              <w:bottom w:type="dxa" w:w="100"/>
              <w:right w:type="dxa" w:w="180"/>
            </w:tcMar>
          </w:tcPr>
          <w:p>
            <w:r>
              <w:rPr>
                <w:rFonts w:ascii="Arial" w:cs="Arial" w:eastAsia="Arial" w:hAnsi="Arial"/>
                <w:b/>
                <w:bCs/>
                <w:color w:val="FFFFFF"/>
                <w:sz w:val="22"/>
                <w:szCs w:val="22"/>
              </w:rPr>
              <w:t xml:space="preserve">⑨  </w:t>
            </w:r>
            <w:r>
              <w:rPr>
                <w:rFonts w:ascii="Arial" w:cs="Arial" w:eastAsia="Arial" w:hAnsi="Arial"/>
                <w:b/>
                <w:bCs/>
                <w:color w:val="FFFFFF"/>
                <w:sz w:val="22"/>
                <w:szCs w:val="22"/>
              </w:rPr>
              <w:t xml:space="preserve">Load token_lookup.yaml</w:t>
            </w:r>
          </w:p>
        </w:tc>
      </w:tr>
      <w:tr>
        <w:tc>
          <w:tcPr>
            <w:tcW w:type="dxa" w:w="9360"/>
            <w:tcBorders>
              <w:top w:val="none" w:color="FFFFFF" w:sz="0"/>
              <w:left w:val="single" w:color="888780" w:sz="4"/>
              <w:bottom w:val="single" w:color="888780" w:sz="4"/>
              <w:right w:val="single" w:color="888780"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Load the master index. doc_to_sent maps a global doc token ID → sentence ID + local token ID. sent_to_doc does the reverse. Used to align GSML (has both schemes) with LLM results (DOC only).</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token_lookup.yaml</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token_lookup dict</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4"/>
              <w:left w:val="single" w:color="D85A30" w:sz="4"/>
              <w:bottom w:val="none" w:color="FFFFFF" w:sz="0"/>
              <w:right w:val="single" w:color="D85A30" w:sz="4"/>
            </w:tcBorders>
            <w:shd w:fill="993C1D" w:val="clear"/>
            <w:tcMar>
              <w:top w:type="dxa" w:w="100"/>
              <w:left w:type="dxa" w:w="180"/>
              <w:bottom w:type="dxa" w:w="100"/>
              <w:right w:type="dxa" w:w="180"/>
            </w:tcMar>
          </w:tcPr>
          <w:p>
            <w:r>
              <w:rPr>
                <w:rFonts w:ascii="Arial" w:cs="Arial" w:eastAsia="Arial" w:hAnsi="Arial"/>
                <w:b/>
                <w:bCs/>
                <w:color w:val="FFFFFF"/>
                <w:sz w:val="22"/>
                <w:szCs w:val="22"/>
              </w:rPr>
              <w:t xml:space="preserve">⑩  </w:t>
            </w:r>
            <w:r>
              <w:rPr>
                <w:rFonts w:ascii="Arial" w:cs="Arial" w:eastAsia="Arial" w:hAnsi="Arial"/>
                <w:b/>
                <w:bCs/>
                <w:color w:val="FFFFFF"/>
                <w:sz w:val="22"/>
                <w:szCs w:val="22"/>
              </w:rPr>
              <w:t xml:space="preserve">create_mistake_dict() × 2</w:t>
            </w:r>
          </w:p>
        </w:tc>
      </w:tr>
      <w:tr>
        <w:tc>
          <w:tcPr>
            <w:tcW w:type="dxa" w:w="9360"/>
            <w:tcBorders>
              <w:top w:val="none" w:color="FFFFFF" w:sz="0"/>
              <w:left w:val="single" w:color="D85A30" w:sz="4"/>
              <w:bottom w:val="single" w:color="D85A30" w:sz="4"/>
              <w:right w:val="single" w:color="D85A30"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Parse both GSML and LLM results into nested dicts keyed by text_id → doc_start_idx. Each mistake's token range is stored as a Python set (e.g. {54,55,56}). For LLM results, missing SENT indices are resolved via doc_to_sent. Overlapping spans raise an Exception immediately.</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gsml.csv + results_{model}.csv + token_lookup</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gsml_dict, submitted_dict</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4"/>
              <w:left w:val="single" w:color="888780" w:sz="4"/>
              <w:bottom w:val="none" w:color="FFFFFF" w:sz="0"/>
              <w:right w:val="single" w:color="888780" w:sz="4"/>
            </w:tcBorders>
            <w:shd w:fill="444441" w:val="clear"/>
            <w:tcMar>
              <w:top w:type="dxa" w:w="100"/>
              <w:left w:type="dxa" w:w="180"/>
              <w:bottom w:type="dxa" w:w="100"/>
              <w:right w:type="dxa" w:w="180"/>
            </w:tcMar>
          </w:tcPr>
          <w:p>
            <w:r>
              <w:rPr>
                <w:rFonts w:ascii="Arial" w:cs="Arial" w:eastAsia="Arial" w:hAnsi="Arial"/>
                <w:b/>
                <w:bCs/>
                <w:color w:val="FFFFFF"/>
                <w:sz w:val="22"/>
                <w:szCs w:val="22"/>
              </w:rPr>
              <w:t xml:space="preserve">⑪  </w:t>
            </w:r>
            <w:r>
              <w:rPr>
                <w:rFonts w:ascii="Arial" w:cs="Arial" w:eastAsia="Arial" w:hAnsi="Arial"/>
                <w:b/>
                <w:bCs/>
                <w:color w:val="FFFFFF"/>
                <w:sz w:val="22"/>
                <w:szCs w:val="22"/>
              </w:rPr>
              <w:t xml:space="preserve">check_token_ids()</w:t>
            </w:r>
          </w:p>
        </w:tc>
      </w:tr>
      <w:tr>
        <w:tc>
          <w:tcPr>
            <w:tcW w:type="dxa" w:w="9360"/>
            <w:tcBorders>
              <w:top w:val="none" w:color="FFFFFF" w:sz="0"/>
              <w:left w:val="single" w:color="888780" w:sz="4"/>
              <w:bottom w:val="single" w:color="888780" w:sz="4"/>
              <w:right w:val="single" w:color="888780"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Open each raw .txt story file. For every annotation, assert the token string at the stored DOC position actually matches the stored TOKENS field. Guards against tokenisation drift between pipeline and evaluation.</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texts/ directory + mistake dicts</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Confirmed alignment (or assertion error)</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4"/>
              <w:left w:val="single" w:color="D85A30" w:sz="4"/>
              <w:bottom w:val="none" w:color="FFFFFF" w:sz="0"/>
              <w:right w:val="single" w:color="D85A30" w:sz="4"/>
            </w:tcBorders>
            <w:shd w:fill="993C1D" w:val="clear"/>
            <w:tcMar>
              <w:top w:type="dxa" w:w="100"/>
              <w:left w:type="dxa" w:w="180"/>
              <w:bottom w:type="dxa" w:w="100"/>
              <w:right w:type="dxa" w:w="180"/>
            </w:tcMar>
          </w:tcPr>
          <w:p>
            <w:r>
              <w:rPr>
                <w:rFonts w:ascii="Arial" w:cs="Arial" w:eastAsia="Arial" w:hAnsi="Arial"/>
                <w:b/>
                <w:bCs/>
                <w:color w:val="FFFFFF"/>
                <w:sz w:val="22"/>
                <w:szCs w:val="22"/>
              </w:rPr>
              <w:t xml:space="preserve">⑫  </w:t>
            </w:r>
            <w:r>
              <w:rPr>
                <w:rFonts w:ascii="Arial" w:cs="Arial" w:eastAsia="Arial" w:hAnsi="Arial"/>
                <w:b/>
                <w:bCs/>
                <w:color w:val="FFFFFF"/>
                <w:sz w:val="22"/>
                <w:szCs w:val="22"/>
              </w:rPr>
              <w:t xml:space="preserve">Mistake-level Matching</w:t>
            </w:r>
          </w:p>
        </w:tc>
      </w:tr>
      <w:tr>
        <w:tc>
          <w:tcPr>
            <w:tcW w:type="dxa" w:w="9360"/>
            <w:tcBorders>
              <w:top w:val="none" w:color="FFFFFF" w:sz="0"/>
              <w:left w:val="single" w:color="D85A30" w:sz="4"/>
              <w:bottom w:val="single" w:color="D85A30" w:sz="4"/>
              <w:right w:val="single" w:color="D85A30"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For each GSML mistake, check if any submitted mistake's token set intersects it. If yes → True (recalled). Consume-on-match: a submitted annotation can only fire once, preventing one large span from claiming multiple gold mistakes.</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gsml_dict, submitted_dict</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per_category_matches {NAME: {S001_18: True/False}, ...}</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4"/>
              <w:left w:val="single" w:color="D85A30" w:sz="4"/>
              <w:bottom w:val="none" w:color="FFFFFF" w:sz="0"/>
              <w:right w:val="single" w:color="D85A30" w:sz="4"/>
            </w:tcBorders>
            <w:shd w:fill="993C1D" w:val="clear"/>
            <w:tcMar>
              <w:top w:type="dxa" w:w="100"/>
              <w:left w:type="dxa" w:w="180"/>
              <w:bottom w:type="dxa" w:w="100"/>
              <w:right w:type="dxa" w:w="180"/>
            </w:tcMar>
          </w:tcPr>
          <w:p>
            <w:r>
              <w:rPr>
                <w:rFonts w:ascii="Arial" w:cs="Arial" w:eastAsia="Arial" w:hAnsi="Arial"/>
                <w:b/>
                <w:bCs/>
                <w:color w:val="FFFFFF"/>
                <w:sz w:val="22"/>
                <w:szCs w:val="22"/>
              </w:rPr>
              <w:t xml:space="preserve">⑬  </w:t>
            </w:r>
            <w:r>
              <w:rPr>
                <w:rFonts w:ascii="Arial" w:cs="Arial" w:eastAsia="Arial" w:hAnsi="Arial"/>
                <w:b/>
                <w:bCs/>
                <w:color w:val="FFFFFF"/>
                <w:sz w:val="22"/>
                <w:szCs w:val="22"/>
              </w:rPr>
              <w:t xml:space="preserve">Token-level Matching</w:t>
            </w:r>
          </w:p>
        </w:tc>
      </w:tr>
      <w:tr>
        <w:tc>
          <w:tcPr>
            <w:tcW w:type="dxa" w:w="9360"/>
            <w:tcBorders>
              <w:top w:val="none" w:color="FFFFFF" w:sz="0"/>
              <w:left w:val="single" w:color="D85A30" w:sz="4"/>
              <w:bottom w:val="single" w:color="D85A30" w:sz="4"/>
              <w:right w:val="single" w:color="D85A30"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Build a flag map of every token in every story {gsml:F, submitted:F}. Flip flags to True for each annotation span, running once for GSML and once for LLM results. Gives partial credit where mistake-level gives zero.</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gsml_dict, submitted_dict, token_lookup</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document_tokens with per-token match flags</w:t>
            </w:r>
          </w:p>
        </w:tc>
      </w:tr>
    </w:tbl>
    <w:p>
      <w:pPr>
        <w:spacing w:after="50" w:before="50"/>
        <w:jc w:val="center"/>
      </w:pPr>
      <w:r>
        <w:rPr>
          <w:rFonts w:ascii="Arial" w:cs="Arial" w:eastAsia="Arial" w:hAnsi="Arial"/>
          <w:color w:val="88878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none" w:color="FFFFFF" w:sz="0"/>
              <w:right w:val="single" w:color="BA7517" w:sz="4"/>
            </w:tcBorders>
            <w:shd w:fill="854F0B" w:val="clear"/>
            <w:tcMar>
              <w:top w:type="dxa" w:w="100"/>
              <w:left w:type="dxa" w:w="180"/>
              <w:bottom w:type="dxa" w:w="100"/>
              <w:right w:type="dxa" w:w="180"/>
            </w:tcMar>
          </w:tcPr>
          <w:p>
            <w:r>
              <w:rPr>
                <w:rFonts w:ascii="Arial" w:cs="Arial" w:eastAsia="Arial" w:hAnsi="Arial"/>
                <w:b/>
                <w:bCs/>
                <w:color w:val="FFFFFF"/>
                <w:sz w:val="22"/>
                <w:szCs w:val="22"/>
              </w:rPr>
              <w:t xml:space="preserve">⑭  </w:t>
            </w:r>
            <w:r>
              <w:rPr>
                <w:rFonts w:ascii="Arial" w:cs="Arial" w:eastAsia="Arial" w:hAnsi="Arial"/>
                <w:b/>
                <w:bCs/>
                <w:color w:val="FFFFFF"/>
                <w:sz w:val="22"/>
                <w:szCs w:val="22"/>
              </w:rPr>
              <w:t xml:space="preserve">Metrics + eval_{model}.csv</w:t>
            </w:r>
          </w:p>
        </w:tc>
      </w:tr>
      <w:tr>
        <w:tc>
          <w:tcPr>
            <w:tcW w:type="dxa" w:w="9360"/>
            <w:tcBorders>
              <w:top w:val="none" w:color="FFFFFF" w:sz="0"/>
              <w:left w:val="single" w:color="BA7517" w:sz="4"/>
              <w:bottom w:val="single" w:color="BA7517" w:sz="4"/>
              <w:right w:val="single" w:color="BA7517" w:sz="4"/>
            </w:tcBorders>
            <w:shd w:fill="FFFFFF" w:val="clear"/>
            <w:tcMar>
              <w:top w:type="dxa" w:w="120"/>
              <w:left w:type="dxa" w:w="200"/>
              <w:bottom w:type="dxa" w:w="120"/>
              <w:right w:type="dxa" w:w="200"/>
            </w:tcMar>
          </w:tcPr>
          <w:p>
            <w:pPr>
              <w:spacing w:after="80" w:before="0"/>
            </w:pPr>
            <w:r>
              <w:rPr>
                <w:rFonts w:ascii="Arial" w:cs="Arial" w:eastAsia="Arial" w:hAnsi="Arial"/>
                <w:color w:val="2C2C2A"/>
                <w:sz w:val="19"/>
                <w:szCs w:val="19"/>
              </w:rPr>
              <w:t xml:space="preserve">Compute 4 metrics overall and per category (NAME, NUMBER, WORD, CONTEXT, NOT_CHECKABLE, OTHER):
Recall = correct recalls / GSML total  |  Precision = correct recalls / submitted total
Token Recall = matched tokens / GSML tokens  |  Token Precision = matched tokens / submitted tokens</w:t>
            </w:r>
          </w:p>
          <w:p>
            <w:pPr>
              <w:spacing w:after="0" w:before="20"/>
            </w:pPr>
            <w:r>
              <w:rPr>
                <w:rFonts w:ascii="Arial" w:cs="Arial" w:eastAsia="Arial" w:hAnsi="Arial"/>
                <w:b/>
                <w:bCs/>
                <w:color w:val="5F5E5A"/>
                <w:sz w:val="17"/>
                <w:szCs w:val="17"/>
              </w:rPr>
              <w:t xml:space="preserve">In: </w:t>
            </w:r>
            <w:r>
              <w:rPr>
                <w:rFonts w:ascii="Arial" w:cs="Arial" w:eastAsia="Arial" w:hAnsi="Arial"/>
                <w:color w:val="185FA5"/>
                <w:sz w:val="17"/>
                <w:szCs w:val="17"/>
              </w:rPr>
              <w:t xml:space="preserve">per_category_matches, document_tokens</w:t>
            </w:r>
          </w:p>
          <w:p>
            <w:pPr>
              <w:spacing w:after="0" w:before="20"/>
            </w:pPr>
            <w:r>
              <w:rPr>
                <w:rFonts w:ascii="Arial" w:cs="Arial" w:eastAsia="Arial" w:hAnsi="Arial"/>
                <w:b/>
                <w:bCs/>
                <w:color w:val="5F5E5A"/>
                <w:sz w:val="17"/>
                <w:szCs w:val="17"/>
              </w:rPr>
              <w:t xml:space="preserve">Out: </w:t>
            </w:r>
            <w:r>
              <w:rPr>
                <w:rFonts w:ascii="Arial" w:cs="Arial" w:eastAsia="Arial" w:hAnsi="Arial"/>
                <w:color w:val="854F0B"/>
                <w:sz w:val="17"/>
                <w:szCs w:val="17"/>
              </w:rPr>
              <w:t xml:space="preserve">eval_{model}.csv</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2026-05-12T20:03:34.606Z</dcterms:created>
  <dcterms:modified xsi:type="dcterms:W3CDTF">2026-05-12T20:03:34.606Z</dcterms:modified>
</cp:coreProperties>
</file>

<file path=docProps/custom.xml><?xml version="1.0" encoding="utf-8"?>
<Properties xmlns="http://schemas.openxmlformats.org/officeDocument/2006/custom-properties" xmlns:vt="http://schemas.openxmlformats.org/officeDocument/2006/docPropsVTypes"/>
</file>