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EC8" w:rsidRPr="00401EC8" w:rsidRDefault="00401EC8" w:rsidP="0040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b/>
          <w:bCs/>
          <w:sz w:val="36"/>
          <w:szCs w:val="36"/>
        </w:rPr>
      </w:pPr>
      <w:r w:rsidRPr="00401EC8">
        <w:rPr>
          <w:rFonts w:ascii="Times New Roman" w:hAnsi="Times New Roman" w:cs="Times New Roman"/>
          <w:b/>
          <w:bCs/>
          <w:sz w:val="36"/>
          <w:szCs w:val="36"/>
        </w:rPr>
        <w:t>“In the name of God”</w:t>
      </w:r>
    </w:p>
    <w:p w:rsidR="00FD7E46" w:rsidRPr="00FD7E46" w:rsidRDefault="00FD7E46" w:rsidP="00AA5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bCs/>
          <w:sz w:val="36"/>
          <w:szCs w:val="36"/>
        </w:rPr>
      </w:pPr>
      <w:r w:rsidRPr="00FD7E46">
        <w:rPr>
          <w:rFonts w:ascii="Times New Roman" w:hAnsi="Times New Roman" w:cs="Times New Roman"/>
          <w:b/>
          <w:bCs/>
          <w:sz w:val="36"/>
          <w:szCs w:val="36"/>
        </w:rPr>
        <w:t>Abstract</w:t>
      </w:r>
      <w:bookmarkStart w:id="0" w:name="_GoBack"/>
      <w:bookmarkEnd w:id="0"/>
    </w:p>
    <w:p w:rsidR="0033306F" w:rsidRDefault="006B5413" w:rsidP="00AA5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szCs w:val="28"/>
        </w:rPr>
      </w:pPr>
      <w:r w:rsidRPr="0033306F">
        <w:rPr>
          <w:rFonts w:ascii="Times New Roman" w:hAnsi="Times New Roman" w:cs="Times New Roman"/>
          <w:sz w:val="28"/>
          <w:szCs w:val="28"/>
        </w:rPr>
        <w:t xml:space="preserve">In this </w:t>
      </w:r>
      <w:r w:rsidR="00AA5BC1">
        <w:rPr>
          <w:rFonts w:ascii="Times New Roman" w:hAnsi="Times New Roman" w:cs="Times New Roman"/>
          <w:sz w:val="28"/>
          <w:szCs w:val="28"/>
        </w:rPr>
        <w:t>project</w:t>
      </w:r>
      <w:r w:rsidRPr="0033306F">
        <w:rPr>
          <w:rFonts w:ascii="Times New Roman" w:hAnsi="Times New Roman" w:cs="Times New Roman"/>
          <w:sz w:val="28"/>
          <w:szCs w:val="28"/>
        </w:rPr>
        <w:t xml:space="preserve">, we first examine the effect of nanoparticle size on the characteristics of localized surface </w:t>
      </w:r>
      <w:proofErr w:type="spellStart"/>
      <w:r w:rsidRPr="0033306F">
        <w:rPr>
          <w:rFonts w:ascii="Times New Roman" w:hAnsi="Times New Roman" w:cs="Times New Roman"/>
          <w:sz w:val="28"/>
          <w:szCs w:val="28"/>
        </w:rPr>
        <w:t>plasmon</w:t>
      </w:r>
      <w:proofErr w:type="spellEnd"/>
      <w:r w:rsidRPr="0033306F">
        <w:rPr>
          <w:rFonts w:ascii="Times New Roman" w:hAnsi="Times New Roman" w:cs="Times New Roman"/>
          <w:sz w:val="28"/>
          <w:szCs w:val="28"/>
        </w:rPr>
        <w:t xml:space="preserve"> resonance (LSPR) and find a model to predict LSPR behavior according to the size parameter and try to optimize it. In the following, we review the research conducted to diagnose </w:t>
      </w:r>
      <w:r w:rsidR="00AA5BC1">
        <w:rPr>
          <w:rFonts w:ascii="Times New Roman" w:hAnsi="Times New Roman" w:cs="Times New Roman"/>
          <w:sz w:val="28"/>
          <w:szCs w:val="28"/>
        </w:rPr>
        <w:t>s</w:t>
      </w:r>
      <w:r w:rsidR="00AA5BC1" w:rsidRPr="00AA5BC1">
        <w:rPr>
          <w:rFonts w:ascii="Times New Roman" w:hAnsi="Times New Roman" w:cs="Times New Roman"/>
          <w:sz w:val="28"/>
          <w:szCs w:val="28"/>
        </w:rPr>
        <w:t>evere acute respiratory syndrome coronavirus</w:t>
      </w:r>
      <w:r w:rsidRPr="0033306F">
        <w:rPr>
          <w:rFonts w:ascii="Times New Roman" w:hAnsi="Times New Roman" w:cs="Times New Roman"/>
          <w:sz w:val="28"/>
          <w:szCs w:val="28"/>
        </w:rPr>
        <w:t xml:space="preserve"> using LSPR properties. It should be noted that this method has replaced the old methods that had errors that could not be </w:t>
      </w:r>
      <w:r w:rsidR="0033306F">
        <w:rPr>
          <w:rFonts w:ascii="Times New Roman" w:hAnsi="Times New Roman" w:cs="Times New Roman"/>
          <w:sz w:val="28"/>
          <w:szCs w:val="28"/>
        </w:rPr>
        <w:t>neglected</w:t>
      </w:r>
      <w:r w:rsidRPr="0033306F">
        <w:rPr>
          <w:rFonts w:ascii="Times New Roman" w:hAnsi="Times New Roman" w:cs="Times New Roman"/>
          <w:sz w:val="28"/>
          <w:szCs w:val="28"/>
        </w:rPr>
        <w:t xml:space="preserve"> at the beginning of the disease.</w:t>
      </w:r>
    </w:p>
    <w:p w:rsidR="0033306F" w:rsidRPr="0033306F" w:rsidRDefault="00AA5BC1" w:rsidP="00AA5BC1">
      <w:pPr>
        <w:spacing w:after="0" w:line="360" w:lineRule="auto"/>
        <w:jc w:val="both"/>
        <w:rPr>
          <w:rFonts w:ascii="Times New Roman" w:hAnsi="Times New Roman" w:cs="Times New Roman" w:hint="cs"/>
          <w:b/>
          <w:bCs/>
          <w:sz w:val="36"/>
          <w:szCs w:val="36"/>
          <w:rtl/>
          <w:lang w:bidi="fa-IR"/>
        </w:rPr>
      </w:pPr>
      <w:r>
        <w:rPr>
          <w:rFonts w:ascii="Times New Roman" w:hAnsi="Times New Roman" w:cs="Times New Roman"/>
          <w:b/>
          <w:bCs/>
          <w:sz w:val="36"/>
          <w:szCs w:val="36"/>
        </w:rPr>
        <w:t>P</w:t>
      </w:r>
      <w:r w:rsidR="0033306F" w:rsidRPr="0033306F">
        <w:rPr>
          <w:rFonts w:ascii="Times New Roman" w:hAnsi="Times New Roman" w:cs="Times New Roman"/>
          <w:b/>
          <w:bCs/>
          <w:sz w:val="36"/>
          <w:szCs w:val="36"/>
        </w:rPr>
        <w:t xml:space="preserve">art </w:t>
      </w:r>
      <w:r>
        <w:rPr>
          <w:rFonts w:ascii="Times New Roman" w:hAnsi="Times New Roman" w:cs="Times New Roman"/>
          <w:b/>
          <w:bCs/>
          <w:sz w:val="36"/>
          <w:szCs w:val="36"/>
        </w:rPr>
        <w:t>I</w:t>
      </w:r>
      <w:r w:rsidR="0033306F" w:rsidRPr="0033306F">
        <w:rPr>
          <w:rFonts w:ascii="Times New Roman" w:hAnsi="Times New Roman" w:cs="Times New Roman"/>
          <w:b/>
          <w:bCs/>
          <w:sz w:val="36"/>
          <w:szCs w:val="36"/>
        </w:rPr>
        <w:t>)</w:t>
      </w:r>
      <w:r w:rsidR="00B5426B" w:rsidRPr="0033306F">
        <w:rPr>
          <w:rFonts w:ascii="Times New Roman" w:hAnsi="Times New Roman" w:cs="Times New Roman"/>
          <w:sz w:val="28"/>
          <w:szCs w:val="28"/>
        </w:rPr>
        <w:t xml:space="preserve"> </w:t>
      </w:r>
    </w:p>
    <w:p w:rsidR="006B5413" w:rsidRPr="0033306F" w:rsidRDefault="00B5426B" w:rsidP="00AA5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rPr>
      </w:pPr>
      <w:r w:rsidRPr="0033306F">
        <w:rPr>
          <w:rFonts w:ascii="Times New Roman" w:hAnsi="Times New Roman" w:cs="Times New Roman"/>
          <w:sz w:val="28"/>
          <w:szCs w:val="28"/>
        </w:rPr>
        <w:t xml:space="preserve">Metal nanostructures are increasingly used due to their practical properties. One of their unique characteristics is local surface </w:t>
      </w:r>
      <w:proofErr w:type="spellStart"/>
      <w:r w:rsidRPr="0033306F">
        <w:rPr>
          <w:rFonts w:ascii="Times New Roman" w:hAnsi="Times New Roman" w:cs="Times New Roman"/>
          <w:sz w:val="28"/>
          <w:szCs w:val="28"/>
        </w:rPr>
        <w:t>plasmon</w:t>
      </w:r>
      <w:proofErr w:type="spellEnd"/>
      <w:r w:rsidRPr="0033306F">
        <w:rPr>
          <w:rFonts w:ascii="Times New Roman" w:hAnsi="Times New Roman" w:cs="Times New Roman"/>
          <w:sz w:val="28"/>
          <w:szCs w:val="28"/>
        </w:rPr>
        <w:t xml:space="preserve"> resonance. Due to the high density of free electrons, metals are the best producers of </w:t>
      </w:r>
      <w:proofErr w:type="spellStart"/>
      <w:r w:rsidRPr="0033306F">
        <w:rPr>
          <w:rFonts w:ascii="Times New Roman" w:hAnsi="Times New Roman" w:cs="Times New Roman"/>
          <w:sz w:val="28"/>
          <w:szCs w:val="28"/>
        </w:rPr>
        <w:t>plasmons</w:t>
      </w:r>
      <w:proofErr w:type="spellEnd"/>
      <w:r w:rsidRPr="0033306F">
        <w:rPr>
          <w:rFonts w:ascii="Times New Roman" w:hAnsi="Times New Roman" w:cs="Times New Roman"/>
          <w:sz w:val="28"/>
          <w:szCs w:val="28"/>
        </w:rPr>
        <w:t xml:space="preserve">. Surface </w:t>
      </w:r>
      <w:proofErr w:type="spellStart"/>
      <w:r w:rsidRPr="0033306F">
        <w:rPr>
          <w:rFonts w:ascii="Times New Roman" w:hAnsi="Times New Roman" w:cs="Times New Roman"/>
          <w:sz w:val="28"/>
          <w:szCs w:val="28"/>
        </w:rPr>
        <w:t>plasmon</w:t>
      </w:r>
      <w:proofErr w:type="spellEnd"/>
      <w:r w:rsidRPr="0033306F">
        <w:rPr>
          <w:rFonts w:ascii="Times New Roman" w:hAnsi="Times New Roman" w:cs="Times New Roman"/>
          <w:sz w:val="28"/>
          <w:szCs w:val="28"/>
        </w:rPr>
        <w:t xml:space="preserve"> resonance is the excitation of electrons in the region near the metal surface. Also, the surface </w:t>
      </w:r>
      <w:proofErr w:type="spellStart"/>
      <w:r w:rsidRPr="0033306F">
        <w:rPr>
          <w:rFonts w:ascii="Times New Roman" w:hAnsi="Times New Roman" w:cs="Times New Roman"/>
          <w:sz w:val="28"/>
          <w:szCs w:val="28"/>
        </w:rPr>
        <w:t>plasmon</w:t>
      </w:r>
      <w:proofErr w:type="spellEnd"/>
      <w:r w:rsidRPr="0033306F">
        <w:rPr>
          <w:rFonts w:ascii="Times New Roman" w:hAnsi="Times New Roman" w:cs="Times New Roman"/>
          <w:sz w:val="28"/>
          <w:szCs w:val="28"/>
        </w:rPr>
        <w:t xml:space="preserve"> resonance of a particle whose size is smaller than the wavelength of light is called local surface </w:t>
      </w:r>
      <w:proofErr w:type="spellStart"/>
      <w:r w:rsidRPr="0033306F">
        <w:rPr>
          <w:rFonts w:ascii="Times New Roman" w:hAnsi="Times New Roman" w:cs="Times New Roman"/>
          <w:sz w:val="28"/>
          <w:szCs w:val="28"/>
        </w:rPr>
        <w:t>plasmon</w:t>
      </w:r>
      <w:proofErr w:type="spellEnd"/>
      <w:r w:rsidRPr="0033306F">
        <w:rPr>
          <w:rFonts w:ascii="Times New Roman" w:hAnsi="Times New Roman" w:cs="Times New Roman"/>
          <w:sz w:val="28"/>
          <w:szCs w:val="28"/>
        </w:rPr>
        <w:t xml:space="preserve"> resonance. More precisely, in this case, the ratio of the radius of the metal particle to the wavelength (R/λ) is less than 0.1. According to M</w:t>
      </w:r>
      <w:r w:rsidR="00AA5BC1">
        <w:rPr>
          <w:rFonts w:ascii="Times New Roman" w:hAnsi="Times New Roman" w:cs="Times New Roman"/>
          <w:sz w:val="28"/>
          <w:szCs w:val="28"/>
        </w:rPr>
        <w:t>ie</w:t>
      </w:r>
      <w:r w:rsidRPr="0033306F">
        <w:rPr>
          <w:rFonts w:ascii="Times New Roman" w:hAnsi="Times New Roman" w:cs="Times New Roman"/>
          <w:sz w:val="28"/>
          <w:szCs w:val="28"/>
        </w:rPr>
        <w:t xml:space="preserve">'s theory, local surface </w:t>
      </w:r>
      <w:proofErr w:type="spellStart"/>
      <w:r w:rsidRPr="0033306F">
        <w:rPr>
          <w:rFonts w:ascii="Times New Roman" w:hAnsi="Times New Roman" w:cs="Times New Roman"/>
          <w:sz w:val="28"/>
          <w:szCs w:val="28"/>
        </w:rPr>
        <w:t>plasmon</w:t>
      </w:r>
      <w:proofErr w:type="spellEnd"/>
      <w:r w:rsidRPr="0033306F">
        <w:rPr>
          <w:rFonts w:ascii="Times New Roman" w:hAnsi="Times New Roman" w:cs="Times New Roman"/>
          <w:sz w:val="28"/>
          <w:szCs w:val="28"/>
        </w:rPr>
        <w:t xml:space="preserve"> resonance is dependent on five factors, s</w:t>
      </w:r>
      <w:r w:rsidR="0033306F">
        <w:rPr>
          <w:rFonts w:ascii="Times New Roman" w:hAnsi="Times New Roman" w:cs="Times New Roman"/>
          <w:sz w:val="28"/>
          <w:szCs w:val="28"/>
        </w:rPr>
        <w:t>ize, shape, composition of nano</w:t>
      </w:r>
      <w:r w:rsidRPr="0033306F">
        <w:rPr>
          <w:rFonts w:ascii="Times New Roman" w:hAnsi="Times New Roman" w:cs="Times New Roman"/>
          <w:sz w:val="28"/>
          <w:szCs w:val="28"/>
        </w:rPr>
        <w:t>particles, distance between particles and refractive index of the surrounding environment of nanoparticles, which in the rest of the report, we will look at the effect of size and predict its behavior. the payment. According to M</w:t>
      </w:r>
      <w:r w:rsidR="00AA5BC1">
        <w:rPr>
          <w:rFonts w:ascii="Times New Roman" w:hAnsi="Times New Roman" w:cs="Times New Roman"/>
          <w:sz w:val="28"/>
          <w:szCs w:val="28"/>
        </w:rPr>
        <w:t>ie</w:t>
      </w:r>
      <w:r w:rsidRPr="0033306F">
        <w:rPr>
          <w:rFonts w:ascii="Times New Roman" w:hAnsi="Times New Roman" w:cs="Times New Roman"/>
          <w:sz w:val="28"/>
          <w:szCs w:val="28"/>
        </w:rPr>
        <w:t xml:space="preserve">'s theory, the light that shines on the nanoparticle solution is divided into two parts, transmitted light and scattered light, and in other words, the absorbed light part is equal to the difference between transmitted light and scattered light. If the radius of spherical nanoparticles is much smaller than the </w:t>
      </w:r>
      <w:r w:rsidRPr="0033306F">
        <w:rPr>
          <w:rFonts w:ascii="Times New Roman" w:hAnsi="Times New Roman" w:cs="Times New Roman"/>
          <w:sz w:val="28"/>
          <w:szCs w:val="28"/>
        </w:rPr>
        <w:lastRenderedPageBreak/>
        <w:t>wavelength of light, the magnitude of scattered light will be proportional to R</w:t>
      </w:r>
      <w:r w:rsidRPr="0033306F">
        <w:rPr>
          <w:rFonts w:ascii="Times New Roman" w:hAnsi="Times New Roman" w:cs="Times New Roman"/>
          <w:sz w:val="28"/>
          <w:szCs w:val="28"/>
          <w:vertAlign w:val="superscript"/>
        </w:rPr>
        <w:t>6</w:t>
      </w:r>
      <w:r w:rsidRPr="0033306F">
        <w:rPr>
          <w:rFonts w:ascii="Times New Roman" w:hAnsi="Times New Roman" w:cs="Times New Roman"/>
          <w:sz w:val="28"/>
          <w:szCs w:val="28"/>
        </w:rPr>
        <w:t xml:space="preserve"> and the magnitude of absorbed light will be proportional to R</w:t>
      </w:r>
      <w:r w:rsidRPr="0033306F">
        <w:rPr>
          <w:rFonts w:ascii="Times New Roman" w:hAnsi="Times New Roman" w:cs="Times New Roman"/>
          <w:sz w:val="28"/>
          <w:szCs w:val="28"/>
          <w:vertAlign w:val="superscript"/>
        </w:rPr>
        <w:t>3</w:t>
      </w:r>
      <w:r w:rsidRPr="0033306F">
        <w:rPr>
          <w:rFonts w:ascii="Times New Roman" w:hAnsi="Times New Roman" w:cs="Times New Roman"/>
          <w:sz w:val="28"/>
          <w:szCs w:val="28"/>
        </w:rPr>
        <w:t>. So it can be concluded that the larger the size of the nanoparticle, the more the particles tend to scatter light. If light with a wavelength of λ is irradiated to nanoparticles, if the radius of the nanoparticle is less than 20 nm, the nanoparticles tend to pass through the light and ultraviolet-visible spectroscopy will be suitable for this state, and in the case that their radius is greater If it is 20 nm, the tendency to scatter light will increase and the use of Raman spectroscopy is more reasonable [1].</w:t>
      </w:r>
    </w:p>
    <w:p w:rsidR="0033306F" w:rsidRPr="0033306F" w:rsidRDefault="0033306F" w:rsidP="00AA5BC1">
      <w:pPr>
        <w:spacing w:line="360" w:lineRule="auto"/>
        <w:jc w:val="both"/>
        <w:rPr>
          <w:rFonts w:ascii="Times New Roman" w:hAnsi="Times New Roman" w:cs="Times New Roman"/>
          <w:sz w:val="28"/>
          <w:szCs w:val="28"/>
        </w:rPr>
      </w:pPr>
      <w:r w:rsidRPr="0033306F">
        <w:rPr>
          <w:rFonts w:ascii="Times New Roman" w:hAnsi="Times New Roman" w:cs="Times New Roman"/>
          <w:sz w:val="28"/>
          <w:szCs w:val="28"/>
        </w:rPr>
        <w:t xml:space="preserve">Gold and silver are the main nanoparticles used in LSPR. Each of the parameters of size, uniformity, shape, dispersion and concentration change slowly, causing a change in the wavelength. In terms of size, increasing the size of the nanoparticle results in longer wavelengths (red shift). On the other hand, by reducing the size of the nanoparticle, a shorter wavelength is obtained (blue shift). Refractive sensitivity index (RIS) is used to measure changes </w:t>
      </w:r>
      <w:r w:rsidR="00AA5BC1">
        <w:rPr>
          <w:rFonts w:ascii="Times New Roman" w:hAnsi="Times New Roman" w:cs="Times New Roman"/>
          <w:sz w:val="28"/>
          <w:szCs w:val="28"/>
        </w:rPr>
        <w:t xml:space="preserve">in wavelength. </w:t>
      </w:r>
      <w:proofErr w:type="spellStart"/>
      <w:r w:rsidR="00AA5BC1">
        <w:rPr>
          <w:rFonts w:ascii="Times New Roman" w:hAnsi="Times New Roman" w:cs="Times New Roman"/>
          <w:sz w:val="28"/>
          <w:szCs w:val="28"/>
        </w:rPr>
        <w:t>Navas</w:t>
      </w:r>
      <w:proofErr w:type="spellEnd"/>
      <w:r w:rsidR="00AA5BC1">
        <w:rPr>
          <w:rFonts w:ascii="Times New Roman" w:hAnsi="Times New Roman" w:cs="Times New Roman"/>
          <w:sz w:val="28"/>
          <w:szCs w:val="28"/>
        </w:rPr>
        <w:t xml:space="preserve"> et al.</w:t>
      </w:r>
      <w:r w:rsidRPr="0033306F">
        <w:rPr>
          <w:rFonts w:ascii="Times New Roman" w:hAnsi="Times New Roman" w:cs="Times New Roman"/>
          <w:sz w:val="28"/>
          <w:szCs w:val="28"/>
        </w:rPr>
        <w:t xml:space="preserve"> </w:t>
      </w:r>
      <w:r w:rsidR="00AA5BC1">
        <w:rPr>
          <w:rFonts w:ascii="Times New Roman" w:hAnsi="Times New Roman" w:cs="Times New Roman"/>
          <w:sz w:val="28"/>
          <w:szCs w:val="28"/>
        </w:rPr>
        <w:t>investigated that</w:t>
      </w:r>
      <w:r w:rsidRPr="0033306F">
        <w:rPr>
          <w:rFonts w:ascii="Times New Roman" w:hAnsi="Times New Roman" w:cs="Times New Roman"/>
          <w:sz w:val="28"/>
          <w:szCs w:val="28"/>
        </w:rPr>
        <w:t xml:space="preserve"> by increasing the size of silver and gold nanoparticles from 5 to 50 nm, the refractive index increased by 122 nm/RIU and 105 nm/RIU, respectively [2]. </w:t>
      </w:r>
      <w:proofErr w:type="spellStart"/>
      <w:r w:rsidRPr="0033306F">
        <w:rPr>
          <w:rFonts w:ascii="Times New Roman" w:hAnsi="Times New Roman" w:cs="Times New Roman"/>
          <w:sz w:val="28"/>
          <w:szCs w:val="28"/>
        </w:rPr>
        <w:t>Shabani-Nejad</w:t>
      </w:r>
      <w:proofErr w:type="spellEnd"/>
      <w:r w:rsidRPr="0033306F">
        <w:rPr>
          <w:rFonts w:ascii="Times New Roman" w:hAnsi="Times New Roman" w:cs="Times New Roman"/>
          <w:sz w:val="28"/>
          <w:szCs w:val="28"/>
        </w:rPr>
        <w:t xml:space="preserve"> and Ramakrishna theoretically found that with increasing nanoparticle size, aspect ratio and </w:t>
      </w:r>
      <w:proofErr w:type="spellStart"/>
      <w:r w:rsidRPr="0033306F">
        <w:rPr>
          <w:rFonts w:ascii="Times New Roman" w:hAnsi="Times New Roman" w:cs="Times New Roman"/>
          <w:sz w:val="28"/>
          <w:szCs w:val="28"/>
        </w:rPr>
        <w:t>plasmonic</w:t>
      </w:r>
      <w:proofErr w:type="spellEnd"/>
      <w:r w:rsidRPr="0033306F">
        <w:rPr>
          <w:rFonts w:ascii="Times New Roman" w:hAnsi="Times New Roman" w:cs="Times New Roman"/>
          <w:sz w:val="28"/>
          <w:szCs w:val="28"/>
        </w:rPr>
        <w:t xml:space="preserve"> sensitivity increased [3].</w:t>
      </w:r>
    </w:p>
    <w:p w:rsidR="0033306F" w:rsidRPr="0033306F" w:rsidRDefault="00AA5BC1" w:rsidP="00AA5BC1">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P</w:t>
      </w:r>
      <w:r w:rsidR="0033306F" w:rsidRPr="0033306F">
        <w:rPr>
          <w:rFonts w:ascii="Times New Roman" w:hAnsi="Times New Roman" w:cs="Times New Roman"/>
          <w:b/>
          <w:bCs/>
          <w:sz w:val="36"/>
          <w:szCs w:val="36"/>
        </w:rPr>
        <w:t xml:space="preserve">art </w:t>
      </w:r>
      <w:r>
        <w:rPr>
          <w:rFonts w:ascii="Times New Roman" w:hAnsi="Times New Roman" w:cs="Times New Roman"/>
          <w:b/>
          <w:bCs/>
          <w:sz w:val="36"/>
          <w:szCs w:val="36"/>
        </w:rPr>
        <w:t>II</w:t>
      </w:r>
      <w:r w:rsidR="0033306F" w:rsidRPr="0033306F">
        <w:rPr>
          <w:rFonts w:ascii="Times New Roman" w:hAnsi="Times New Roman" w:cs="Times New Roman"/>
          <w:b/>
          <w:bCs/>
          <w:sz w:val="36"/>
          <w:szCs w:val="36"/>
        </w:rPr>
        <w:t>)</w:t>
      </w:r>
    </w:p>
    <w:p w:rsidR="0033306F" w:rsidRPr="0033306F" w:rsidRDefault="0033306F" w:rsidP="0033306F">
      <w:pPr>
        <w:spacing w:line="360" w:lineRule="auto"/>
        <w:jc w:val="both"/>
        <w:rPr>
          <w:rFonts w:ascii="Times New Roman" w:hAnsi="Times New Roman" w:cs="Times New Roman"/>
          <w:sz w:val="28"/>
          <w:szCs w:val="28"/>
        </w:rPr>
      </w:pPr>
      <w:r w:rsidRPr="0033306F">
        <w:rPr>
          <w:rFonts w:ascii="Times New Roman" w:hAnsi="Times New Roman" w:cs="Times New Roman"/>
          <w:sz w:val="28"/>
          <w:szCs w:val="28"/>
        </w:rPr>
        <w:t xml:space="preserve">The method that is commonly used in the diagnosis of corona today is polymerase chain reaction with reverse transcription. Of course, this method has errors in diagnosis at the beginning of the disease, and at the same time, it is considered a time-consuming method. In order to solve this problem, finding new and more efficient methods has become one of the main concerns of researchers. In this regard, methods based on biological sensors were proposed as an ideal option to replace old methods such as CT Scan or RT-PCR [4]. Among the various biosensors, biosensors </w:t>
      </w:r>
      <w:r w:rsidRPr="0033306F">
        <w:rPr>
          <w:rFonts w:ascii="Times New Roman" w:hAnsi="Times New Roman" w:cs="Times New Roman"/>
          <w:sz w:val="28"/>
          <w:szCs w:val="28"/>
        </w:rPr>
        <w:lastRenderedPageBreak/>
        <w:t xml:space="preserve">that operate based on LSPR are suitable for various applications, especially medical diagnostics, and their lack of need for fluorescence labels (Label Free) makes them an attractive option. Terry has also changed. [5]. The use of nanoparticles in the system of biological sensors plays a very important role in improving their performance. The reason for the high efficiency of this type of sensors is the strengthening of the </w:t>
      </w:r>
      <w:proofErr w:type="spellStart"/>
      <w:r w:rsidRPr="0033306F">
        <w:rPr>
          <w:rFonts w:ascii="Times New Roman" w:hAnsi="Times New Roman" w:cs="Times New Roman"/>
          <w:sz w:val="28"/>
          <w:szCs w:val="28"/>
        </w:rPr>
        <w:t>plasmonic</w:t>
      </w:r>
      <w:proofErr w:type="spellEnd"/>
      <w:r w:rsidRPr="0033306F">
        <w:rPr>
          <w:rFonts w:ascii="Times New Roman" w:hAnsi="Times New Roman" w:cs="Times New Roman"/>
          <w:sz w:val="28"/>
          <w:szCs w:val="28"/>
        </w:rPr>
        <w:t xml:space="preserve"> field around the nanoparticles. </w:t>
      </w:r>
      <w:proofErr w:type="spellStart"/>
      <w:r w:rsidRPr="0033306F">
        <w:rPr>
          <w:rFonts w:ascii="Times New Roman" w:hAnsi="Times New Roman" w:cs="Times New Roman"/>
          <w:sz w:val="28"/>
          <w:szCs w:val="28"/>
        </w:rPr>
        <w:t>Worp</w:t>
      </w:r>
      <w:proofErr w:type="spellEnd"/>
      <w:r w:rsidRPr="0033306F">
        <w:rPr>
          <w:rFonts w:ascii="Times New Roman" w:hAnsi="Times New Roman" w:cs="Times New Roman"/>
          <w:sz w:val="28"/>
          <w:szCs w:val="28"/>
        </w:rPr>
        <w:t xml:space="preserve"> and colleagues used the property of surface </w:t>
      </w:r>
      <w:proofErr w:type="spellStart"/>
      <w:r w:rsidRPr="0033306F">
        <w:rPr>
          <w:rFonts w:ascii="Times New Roman" w:hAnsi="Times New Roman" w:cs="Times New Roman"/>
          <w:sz w:val="28"/>
          <w:szCs w:val="28"/>
        </w:rPr>
        <w:t>plasmon</w:t>
      </w:r>
      <w:proofErr w:type="spellEnd"/>
      <w:r w:rsidRPr="0033306F">
        <w:rPr>
          <w:rFonts w:ascii="Times New Roman" w:hAnsi="Times New Roman" w:cs="Times New Roman"/>
          <w:sz w:val="28"/>
          <w:szCs w:val="28"/>
        </w:rPr>
        <w:t xml:space="preserve"> resonance to determine the bio-physical properties of SARS-CoV-2 [6]. In another study, Q and colleagues used a type of dual-purpose biosensor to diagnose corona disease. This biosensor is a combination of </w:t>
      </w:r>
      <w:proofErr w:type="spellStart"/>
      <w:r w:rsidRPr="0033306F">
        <w:rPr>
          <w:rFonts w:ascii="Times New Roman" w:hAnsi="Times New Roman" w:cs="Times New Roman"/>
          <w:sz w:val="28"/>
          <w:szCs w:val="28"/>
        </w:rPr>
        <w:t>photothermal</w:t>
      </w:r>
      <w:proofErr w:type="spellEnd"/>
      <w:r w:rsidRPr="0033306F">
        <w:rPr>
          <w:rFonts w:ascii="Times New Roman" w:hAnsi="Times New Roman" w:cs="Times New Roman"/>
          <w:sz w:val="28"/>
          <w:szCs w:val="28"/>
        </w:rPr>
        <w:t xml:space="preserve"> </w:t>
      </w:r>
      <w:proofErr w:type="spellStart"/>
      <w:r w:rsidRPr="0033306F">
        <w:rPr>
          <w:rFonts w:ascii="Times New Roman" w:hAnsi="Times New Roman" w:cs="Times New Roman"/>
          <w:sz w:val="28"/>
          <w:szCs w:val="28"/>
        </w:rPr>
        <w:t>plasmon</w:t>
      </w:r>
      <w:proofErr w:type="spellEnd"/>
      <w:r w:rsidRPr="0033306F">
        <w:rPr>
          <w:rFonts w:ascii="Times New Roman" w:hAnsi="Times New Roman" w:cs="Times New Roman"/>
          <w:sz w:val="28"/>
          <w:szCs w:val="28"/>
        </w:rPr>
        <w:t xml:space="preserve"> and localized surface </w:t>
      </w:r>
      <w:proofErr w:type="spellStart"/>
      <w:r w:rsidRPr="0033306F">
        <w:rPr>
          <w:rFonts w:ascii="Times New Roman" w:hAnsi="Times New Roman" w:cs="Times New Roman"/>
          <w:sz w:val="28"/>
          <w:szCs w:val="28"/>
        </w:rPr>
        <w:t>plasmon</w:t>
      </w:r>
      <w:proofErr w:type="spellEnd"/>
      <w:r w:rsidRPr="0033306F">
        <w:rPr>
          <w:rFonts w:ascii="Times New Roman" w:hAnsi="Times New Roman" w:cs="Times New Roman"/>
          <w:sz w:val="28"/>
          <w:szCs w:val="28"/>
        </w:rPr>
        <w:t xml:space="preserve"> resonance spectroscopy. This group used gold </w:t>
      </w:r>
      <w:proofErr w:type="spellStart"/>
      <w:r w:rsidRPr="0033306F">
        <w:rPr>
          <w:rFonts w:ascii="Times New Roman" w:hAnsi="Times New Roman" w:cs="Times New Roman"/>
          <w:sz w:val="28"/>
          <w:szCs w:val="28"/>
        </w:rPr>
        <w:t>nano</w:t>
      </w:r>
      <w:proofErr w:type="spellEnd"/>
      <w:r w:rsidRPr="0033306F">
        <w:rPr>
          <w:rFonts w:ascii="Times New Roman" w:hAnsi="Times New Roman" w:cs="Times New Roman"/>
          <w:sz w:val="28"/>
          <w:szCs w:val="28"/>
        </w:rPr>
        <w:t xml:space="preserve">-islands that were modified with DNA receptors. These modified </w:t>
      </w:r>
      <w:proofErr w:type="spellStart"/>
      <w:r w:rsidRPr="0033306F">
        <w:rPr>
          <w:rFonts w:ascii="Times New Roman" w:hAnsi="Times New Roman" w:cs="Times New Roman"/>
          <w:sz w:val="28"/>
          <w:szCs w:val="28"/>
        </w:rPr>
        <w:t>nanoislands</w:t>
      </w:r>
      <w:proofErr w:type="spellEnd"/>
      <w:r w:rsidRPr="0033306F">
        <w:rPr>
          <w:rFonts w:ascii="Times New Roman" w:hAnsi="Times New Roman" w:cs="Times New Roman"/>
          <w:sz w:val="28"/>
          <w:szCs w:val="28"/>
        </w:rPr>
        <w:t xml:space="preserve"> have a high sensitivity to detect the sequence of </w:t>
      </w:r>
      <w:r w:rsidR="00401EC8">
        <w:rPr>
          <w:rFonts w:ascii="Times New Roman" w:hAnsi="Times New Roman" w:cs="Times New Roman"/>
          <w:sz w:val="28"/>
          <w:szCs w:val="28"/>
        </w:rPr>
        <w:t xml:space="preserve">sever </w:t>
      </w:r>
      <w:r w:rsidRPr="0033306F">
        <w:rPr>
          <w:rFonts w:ascii="Times New Roman" w:hAnsi="Times New Roman" w:cs="Times New Roman"/>
          <w:sz w:val="28"/>
          <w:szCs w:val="28"/>
        </w:rPr>
        <w:t xml:space="preserve">acute respiratory syndrome. This efficiency of gold </w:t>
      </w:r>
      <w:proofErr w:type="spellStart"/>
      <w:r w:rsidRPr="0033306F">
        <w:rPr>
          <w:rFonts w:ascii="Times New Roman" w:hAnsi="Times New Roman" w:cs="Times New Roman"/>
          <w:sz w:val="28"/>
          <w:szCs w:val="28"/>
        </w:rPr>
        <w:t>nano</w:t>
      </w:r>
      <w:proofErr w:type="spellEnd"/>
      <w:r w:rsidRPr="0033306F">
        <w:rPr>
          <w:rFonts w:ascii="Times New Roman" w:hAnsi="Times New Roman" w:cs="Times New Roman"/>
          <w:sz w:val="28"/>
          <w:szCs w:val="28"/>
        </w:rPr>
        <w:t xml:space="preserve">-islands has emerged through nucleic acid hybridization. In order to increase the sensitivity for disease diagnosis, the heat generated by the conduction layer electrons (at the </w:t>
      </w:r>
      <w:proofErr w:type="spellStart"/>
      <w:r w:rsidRPr="0033306F">
        <w:rPr>
          <w:rFonts w:ascii="Times New Roman" w:hAnsi="Times New Roman" w:cs="Times New Roman"/>
          <w:sz w:val="28"/>
          <w:szCs w:val="28"/>
        </w:rPr>
        <w:t>plasmonic</w:t>
      </w:r>
      <w:proofErr w:type="spellEnd"/>
      <w:r w:rsidRPr="0033306F">
        <w:rPr>
          <w:rFonts w:ascii="Times New Roman" w:hAnsi="Times New Roman" w:cs="Times New Roman"/>
          <w:sz w:val="28"/>
          <w:szCs w:val="28"/>
        </w:rPr>
        <w:t xml:space="preserve"> resonance frequency) is applied to the gold </w:t>
      </w:r>
      <w:proofErr w:type="spellStart"/>
      <w:r w:rsidRPr="0033306F">
        <w:rPr>
          <w:rFonts w:ascii="Times New Roman" w:hAnsi="Times New Roman" w:cs="Times New Roman"/>
          <w:sz w:val="28"/>
          <w:szCs w:val="28"/>
        </w:rPr>
        <w:t>nano</w:t>
      </w:r>
      <w:proofErr w:type="spellEnd"/>
      <w:r w:rsidRPr="0033306F">
        <w:rPr>
          <w:rFonts w:ascii="Times New Roman" w:hAnsi="Times New Roman" w:cs="Times New Roman"/>
          <w:sz w:val="28"/>
          <w:szCs w:val="28"/>
        </w:rPr>
        <w:t xml:space="preserve">-island chip. This generated heat increases the energy level of gold </w:t>
      </w:r>
      <w:proofErr w:type="spellStart"/>
      <w:r w:rsidRPr="0033306F">
        <w:rPr>
          <w:rFonts w:ascii="Times New Roman" w:hAnsi="Times New Roman" w:cs="Times New Roman"/>
          <w:sz w:val="28"/>
          <w:szCs w:val="28"/>
        </w:rPr>
        <w:t>nano</w:t>
      </w:r>
      <w:proofErr w:type="spellEnd"/>
      <w:r w:rsidRPr="0033306F">
        <w:rPr>
          <w:rFonts w:ascii="Times New Roman" w:hAnsi="Times New Roman" w:cs="Times New Roman"/>
          <w:sz w:val="28"/>
          <w:szCs w:val="28"/>
        </w:rPr>
        <w:t xml:space="preserve">-islands, and these energy-rich </w:t>
      </w:r>
      <w:proofErr w:type="spellStart"/>
      <w:r w:rsidRPr="0033306F">
        <w:rPr>
          <w:rFonts w:ascii="Times New Roman" w:hAnsi="Times New Roman" w:cs="Times New Roman"/>
          <w:sz w:val="28"/>
          <w:szCs w:val="28"/>
        </w:rPr>
        <w:t>nano</w:t>
      </w:r>
      <w:proofErr w:type="spellEnd"/>
      <w:r w:rsidRPr="0033306F">
        <w:rPr>
          <w:rFonts w:ascii="Times New Roman" w:hAnsi="Times New Roman" w:cs="Times New Roman"/>
          <w:sz w:val="28"/>
          <w:szCs w:val="28"/>
        </w:rPr>
        <w:t xml:space="preserve">-islands become a factor in increasing the hybridization temperature, thereby facilitating the process of accurate differentiation between two similar gene sequences. The dual-purpose biosensor used in this research showed a high sensitivity against the sequence of </w:t>
      </w:r>
      <w:r w:rsidR="00401EC8">
        <w:rPr>
          <w:rFonts w:ascii="Times New Roman" w:hAnsi="Times New Roman" w:cs="Times New Roman"/>
          <w:sz w:val="28"/>
          <w:szCs w:val="28"/>
        </w:rPr>
        <w:t xml:space="preserve">sever </w:t>
      </w:r>
      <w:r w:rsidRPr="0033306F">
        <w:rPr>
          <w:rFonts w:ascii="Times New Roman" w:hAnsi="Times New Roman" w:cs="Times New Roman"/>
          <w:sz w:val="28"/>
          <w:szCs w:val="28"/>
        </w:rPr>
        <w:t xml:space="preserve">acute respiratory syndrome, so that even up to 0.22 </w:t>
      </w:r>
      <w:proofErr w:type="spellStart"/>
      <w:r w:rsidRPr="0033306F">
        <w:rPr>
          <w:rFonts w:ascii="Times New Roman" w:hAnsi="Times New Roman" w:cs="Times New Roman"/>
          <w:sz w:val="28"/>
          <w:szCs w:val="28"/>
        </w:rPr>
        <w:t>pM</w:t>
      </w:r>
      <w:proofErr w:type="spellEnd"/>
      <w:r w:rsidRPr="0033306F">
        <w:rPr>
          <w:rFonts w:ascii="Times New Roman" w:hAnsi="Times New Roman" w:cs="Times New Roman"/>
          <w:sz w:val="28"/>
          <w:szCs w:val="28"/>
        </w:rPr>
        <w:t xml:space="preserve"> concentration, it will be able to detect the disease, which shows the high sensitivity of this method in low concentrations. has [7]. Figure 1.a shows the schematic view and Figure 1.b shows the laboratory view of this method.</w:t>
      </w:r>
    </w:p>
    <w:p w:rsidR="0033306F" w:rsidRPr="0033306F" w:rsidRDefault="0033306F" w:rsidP="0033306F">
      <w:pPr>
        <w:spacing w:line="360" w:lineRule="auto"/>
        <w:jc w:val="both"/>
        <w:rPr>
          <w:rFonts w:ascii="Times New Roman" w:hAnsi="Times New Roman" w:cs="Times New Roman"/>
          <w:sz w:val="28"/>
          <w:szCs w:val="28"/>
        </w:rPr>
      </w:pPr>
      <w:r w:rsidRPr="0033306F">
        <w:rPr>
          <w:rFonts w:ascii="Times New Roman" w:hAnsi="Times New Roman" w:cs="Times New Roman"/>
          <w:sz w:val="28"/>
          <w:szCs w:val="28"/>
        </w:rPr>
        <w:t xml:space="preserve">In another study, Hong et al. used a </w:t>
      </w:r>
      <w:proofErr w:type="spellStart"/>
      <w:r w:rsidRPr="0033306F">
        <w:rPr>
          <w:rFonts w:ascii="Times New Roman" w:hAnsi="Times New Roman" w:cs="Times New Roman"/>
          <w:sz w:val="28"/>
          <w:szCs w:val="28"/>
        </w:rPr>
        <w:t>nanoplasmonic</w:t>
      </w:r>
      <w:proofErr w:type="spellEnd"/>
      <w:r w:rsidRPr="0033306F">
        <w:rPr>
          <w:rFonts w:ascii="Times New Roman" w:hAnsi="Times New Roman" w:cs="Times New Roman"/>
          <w:sz w:val="28"/>
          <w:szCs w:val="28"/>
        </w:rPr>
        <w:t xml:space="preserve"> biosensor to study the detection of SARS-CoV-2 without the need for sample preparation. For this pur</w:t>
      </w:r>
      <w:r>
        <w:rPr>
          <w:rFonts w:ascii="Times New Roman" w:hAnsi="Times New Roman" w:cs="Times New Roman"/>
          <w:sz w:val="28"/>
          <w:szCs w:val="28"/>
        </w:rPr>
        <w:t xml:space="preserve">pose, they used </w:t>
      </w:r>
      <w:r>
        <w:rPr>
          <w:rFonts w:ascii="Times New Roman" w:hAnsi="Times New Roman" w:cs="Times New Roman"/>
          <w:sz w:val="28"/>
          <w:szCs w:val="28"/>
        </w:rPr>
        <w:lastRenderedPageBreak/>
        <w:t xml:space="preserve">Au-TiO2-Au </w:t>
      </w:r>
      <w:proofErr w:type="spellStart"/>
      <w:r>
        <w:rPr>
          <w:rFonts w:ascii="Times New Roman" w:hAnsi="Times New Roman" w:cs="Times New Roman"/>
          <w:sz w:val="28"/>
          <w:szCs w:val="28"/>
        </w:rPr>
        <w:t>nano</w:t>
      </w:r>
      <w:r w:rsidRPr="0033306F">
        <w:rPr>
          <w:rFonts w:ascii="Times New Roman" w:hAnsi="Times New Roman" w:cs="Times New Roman"/>
          <w:sz w:val="28"/>
          <w:szCs w:val="28"/>
        </w:rPr>
        <w:t>cups</w:t>
      </w:r>
      <w:proofErr w:type="spellEnd"/>
      <w:r w:rsidRPr="0033306F">
        <w:rPr>
          <w:rFonts w:ascii="Times New Roman" w:hAnsi="Times New Roman" w:cs="Times New Roman"/>
          <w:sz w:val="28"/>
          <w:szCs w:val="28"/>
        </w:rPr>
        <w:t xml:space="preserve">. Using the transmitted light spectroscopy method, they determined the values of the </w:t>
      </w:r>
      <w:proofErr w:type="spellStart"/>
      <w:r w:rsidRPr="0033306F">
        <w:rPr>
          <w:rFonts w:ascii="Times New Roman" w:hAnsi="Times New Roman" w:cs="Times New Roman"/>
          <w:sz w:val="28"/>
          <w:szCs w:val="28"/>
        </w:rPr>
        <w:t>plasmonic</w:t>
      </w:r>
      <w:proofErr w:type="spellEnd"/>
      <w:r w:rsidRPr="0033306F">
        <w:rPr>
          <w:rFonts w:ascii="Times New Roman" w:hAnsi="Times New Roman" w:cs="Times New Roman"/>
          <w:sz w:val="28"/>
          <w:szCs w:val="28"/>
        </w:rPr>
        <w:t xml:space="preserve"> resonance wavelength as well as the intensity of the virus shown by the sensor [8].</w:t>
      </w:r>
    </w:p>
    <w:p w:rsidR="00B5426B" w:rsidRDefault="0033306F" w:rsidP="0033306F">
      <w:pPr>
        <w:spacing w:line="360" w:lineRule="auto"/>
        <w:jc w:val="both"/>
        <w:rPr>
          <w:rFonts w:ascii="Times New Roman" w:hAnsi="Times New Roman" w:cs="Times New Roman"/>
          <w:sz w:val="28"/>
          <w:szCs w:val="28"/>
        </w:rPr>
      </w:pPr>
      <w:r w:rsidRPr="0033306F">
        <w:rPr>
          <w:rFonts w:ascii="Times New Roman" w:hAnsi="Times New Roman" w:cs="Times New Roman"/>
          <w:sz w:val="28"/>
          <w:szCs w:val="28"/>
        </w:rPr>
        <w:t xml:space="preserve">In some researches, gold nanoparticles have been used in the structure of biological sensors that are designed based on the </w:t>
      </w:r>
      <w:proofErr w:type="spellStart"/>
      <w:r w:rsidRPr="0033306F">
        <w:rPr>
          <w:rFonts w:ascii="Times New Roman" w:hAnsi="Times New Roman" w:cs="Times New Roman"/>
          <w:sz w:val="28"/>
          <w:szCs w:val="28"/>
        </w:rPr>
        <w:t>plasmonic</w:t>
      </w:r>
      <w:proofErr w:type="spellEnd"/>
      <w:r w:rsidRPr="0033306F">
        <w:rPr>
          <w:rFonts w:ascii="Times New Roman" w:hAnsi="Times New Roman" w:cs="Times New Roman"/>
          <w:sz w:val="28"/>
          <w:szCs w:val="28"/>
        </w:rPr>
        <w:t xml:space="preserve"> resonance feature, which have the ability to quickly and single-step detect the corona virus. In this method, in order to identify the virus, the binding between SARS-CoV-2 </w:t>
      </w:r>
      <w:proofErr w:type="spellStart"/>
      <w:r w:rsidRPr="0033306F">
        <w:rPr>
          <w:rFonts w:ascii="Times New Roman" w:hAnsi="Times New Roman" w:cs="Times New Roman"/>
          <w:sz w:val="28"/>
          <w:szCs w:val="28"/>
        </w:rPr>
        <w:t>mAbs</w:t>
      </w:r>
      <w:proofErr w:type="spellEnd"/>
      <w:r w:rsidRPr="0033306F">
        <w:rPr>
          <w:rFonts w:ascii="Times New Roman" w:hAnsi="Times New Roman" w:cs="Times New Roman"/>
          <w:sz w:val="28"/>
          <w:szCs w:val="28"/>
        </w:rPr>
        <w:t xml:space="preserve"> and SARS-CoV-2 spike protein, as well as the binding between gold nanoparticles and the regions of the binding receptor is performed [9].</w:t>
      </w:r>
    </w:p>
    <w:p w:rsidR="0033306F" w:rsidRPr="00AA5BC1" w:rsidRDefault="00AA5BC1" w:rsidP="0033306F">
      <w:pPr>
        <w:spacing w:line="360" w:lineRule="auto"/>
        <w:jc w:val="both"/>
        <w:rPr>
          <w:rFonts w:ascii="Times New Roman" w:hAnsi="Times New Roman" w:cs="Times New Roman"/>
          <w:b/>
          <w:bCs/>
          <w:sz w:val="36"/>
          <w:szCs w:val="36"/>
        </w:rPr>
      </w:pPr>
      <w:r w:rsidRPr="00AA5BC1">
        <w:rPr>
          <w:rFonts w:ascii="Times New Roman" w:hAnsi="Times New Roman" w:cs="Times New Roman"/>
          <w:b/>
          <w:bCs/>
          <w:sz w:val="36"/>
          <w:szCs w:val="36"/>
        </w:rPr>
        <w:t>Conclusion</w:t>
      </w:r>
      <w:r w:rsidR="00FD7E46">
        <w:rPr>
          <w:rFonts w:ascii="Times New Roman" w:hAnsi="Times New Roman" w:cs="Times New Roman"/>
          <w:b/>
          <w:bCs/>
          <w:sz w:val="36"/>
          <w:szCs w:val="36"/>
        </w:rPr>
        <w:t>s</w:t>
      </w:r>
    </w:p>
    <w:p w:rsidR="00AA5BC1" w:rsidRDefault="00AA5BC1" w:rsidP="0033306F">
      <w:pPr>
        <w:spacing w:line="360" w:lineRule="auto"/>
        <w:jc w:val="both"/>
        <w:rPr>
          <w:rFonts w:ascii="Times New Roman" w:hAnsi="Times New Roman" w:cs="Times New Roman"/>
          <w:sz w:val="28"/>
          <w:szCs w:val="28"/>
        </w:rPr>
      </w:pPr>
      <w:r w:rsidRPr="00AA5BC1">
        <w:rPr>
          <w:rFonts w:ascii="Times New Roman" w:hAnsi="Times New Roman" w:cs="Times New Roman"/>
          <w:sz w:val="28"/>
          <w:szCs w:val="28"/>
        </w:rPr>
        <w:t xml:space="preserve">The LSPR feature is a very useful feature, especially for metals such as silver and gold, and it appears when the ratio of radius to wavelength is low. With the increase in the size of metal nanoparticles, the tendency for light to pass through the nanoparticle increases, while with the decrease in the size of nanoparticles, the tendency for light scattering increases. By increasing the size of nanoparticles, a red shift is created, and on the contrary, by decreasing the size, a blue shift is created. Also, the refractive index increases with the increase in nanoparticle size. Therefore, according to the intended application, the size of the nanoparticle should be determined. The LSPR feature of nanoparticles can be used in biological sensors as well, and based on this, biological sensors have the ability to replace today's common methods, which are sometimes time-consuming and sometimes associated with errors, and significantly reduce the amount of errors. and even in low concentrations, they are able to diagnose </w:t>
      </w:r>
      <w:r w:rsidR="00401EC8">
        <w:rPr>
          <w:rFonts w:ascii="Times New Roman" w:hAnsi="Times New Roman" w:cs="Times New Roman"/>
          <w:sz w:val="28"/>
          <w:szCs w:val="28"/>
        </w:rPr>
        <w:t xml:space="preserve">severe </w:t>
      </w:r>
      <w:r w:rsidRPr="00AA5BC1">
        <w:rPr>
          <w:rFonts w:ascii="Times New Roman" w:hAnsi="Times New Roman" w:cs="Times New Roman"/>
          <w:sz w:val="28"/>
          <w:szCs w:val="28"/>
        </w:rPr>
        <w:t>acute respiratory syndrome. These biosensors do not need to be labeled and this factor has made them a more attractive option. Also, in some studies, these sensors did not require sample preparation.</w:t>
      </w:r>
    </w:p>
    <w:p w:rsidR="00FD7E46" w:rsidRDefault="00FD7E46" w:rsidP="0033306F">
      <w:pPr>
        <w:spacing w:line="360" w:lineRule="auto"/>
        <w:jc w:val="both"/>
        <w:rPr>
          <w:rFonts w:ascii="Times New Roman" w:hAnsi="Times New Roman" w:cs="Times New Roman"/>
          <w:sz w:val="28"/>
          <w:szCs w:val="28"/>
        </w:rPr>
      </w:pPr>
    </w:p>
    <w:p w:rsidR="00FD7E46" w:rsidRDefault="00FD7E46" w:rsidP="0033306F">
      <w:pPr>
        <w:spacing w:line="360" w:lineRule="auto"/>
        <w:jc w:val="both"/>
        <w:rPr>
          <w:rFonts w:ascii="Times New Roman" w:hAnsi="Times New Roman" w:cs="Times New Roman"/>
          <w:b/>
          <w:bCs/>
          <w:sz w:val="36"/>
          <w:szCs w:val="36"/>
        </w:rPr>
      </w:pPr>
      <w:r w:rsidRPr="00FD7E46">
        <w:rPr>
          <w:rFonts w:ascii="Times New Roman" w:hAnsi="Times New Roman" w:cs="Times New Roman"/>
          <w:b/>
          <w:bCs/>
          <w:sz w:val="36"/>
          <w:szCs w:val="36"/>
        </w:rPr>
        <w:t>References</w:t>
      </w:r>
    </w:p>
    <w:p w:rsidR="00FD7E46" w:rsidRPr="00C60B5B" w:rsidRDefault="00FD7E46" w:rsidP="00FD7E46">
      <w:pPr>
        <w:pStyle w:val="EndNoteBibliography"/>
        <w:spacing w:after="0" w:line="360" w:lineRule="auto"/>
        <w:ind w:left="720" w:hanging="720"/>
        <w:rPr>
          <w:rFonts w:asciiTheme="majorBidi" w:hAnsiTheme="majorBidi" w:cstheme="majorBidi"/>
          <w:rtl/>
        </w:rPr>
      </w:pPr>
      <w:r>
        <w:rPr>
          <w:rFonts w:cs="B Nazanin"/>
          <w:sz w:val="24"/>
          <w:szCs w:val="24"/>
          <w:rtl/>
          <w:lang w:bidi="fa-IR"/>
        </w:rPr>
        <w:fldChar w:fldCharType="begin"/>
      </w:r>
      <w:r>
        <w:rPr>
          <w:rFonts w:cs="B Nazanin"/>
          <w:sz w:val="24"/>
          <w:szCs w:val="24"/>
          <w:rtl/>
          <w:lang w:bidi="fa-IR"/>
        </w:rPr>
        <w:instrText xml:space="preserve"> </w:instrText>
      </w:r>
      <w:r>
        <w:rPr>
          <w:rFonts w:cs="B Nazanin"/>
          <w:sz w:val="24"/>
          <w:szCs w:val="24"/>
          <w:lang w:bidi="fa-IR"/>
        </w:rPr>
        <w:instrText xml:space="preserve">ADDIN EN.REFLIST </w:instrText>
      </w:r>
      <w:r>
        <w:rPr>
          <w:rFonts w:cs="B Nazanin"/>
          <w:sz w:val="24"/>
          <w:szCs w:val="24"/>
          <w:rtl/>
          <w:lang w:bidi="fa-IR"/>
        </w:rPr>
        <w:fldChar w:fldCharType="separate"/>
      </w:r>
      <w:r>
        <w:t>1.</w:t>
      </w:r>
      <w:r w:rsidRPr="00C60B5B">
        <w:rPr>
          <w:rFonts w:asciiTheme="majorBidi" w:hAnsiTheme="majorBidi" w:cstheme="majorBidi"/>
          <w:rtl/>
        </w:rPr>
        <w:tab/>
      </w:r>
      <w:r w:rsidRPr="00C60B5B">
        <w:rPr>
          <w:rFonts w:asciiTheme="majorBidi" w:hAnsiTheme="majorBidi" w:cstheme="majorBidi"/>
        </w:rPr>
        <w:t xml:space="preserve">Mayer, K.M. and J.H. Hafner, </w:t>
      </w:r>
      <w:r w:rsidRPr="00C60B5B">
        <w:rPr>
          <w:rFonts w:asciiTheme="majorBidi" w:hAnsiTheme="majorBidi" w:cstheme="majorBidi"/>
          <w:i/>
        </w:rPr>
        <w:t>Localized surface plasmon resonance sensors.</w:t>
      </w:r>
      <w:r w:rsidRPr="00C60B5B">
        <w:rPr>
          <w:rFonts w:asciiTheme="majorBidi" w:hAnsiTheme="majorBidi" w:cstheme="majorBidi"/>
        </w:rPr>
        <w:t xml:space="preserve"> Chemical reviews, 2011. </w:t>
      </w:r>
      <w:r w:rsidRPr="00C60B5B">
        <w:rPr>
          <w:rFonts w:asciiTheme="majorBidi" w:hAnsiTheme="majorBidi" w:cstheme="majorBidi"/>
          <w:b/>
        </w:rPr>
        <w:t>111</w:t>
      </w:r>
      <w:r w:rsidRPr="00C60B5B">
        <w:rPr>
          <w:rFonts w:asciiTheme="majorBidi" w:hAnsiTheme="majorBidi" w:cstheme="majorBidi"/>
        </w:rPr>
        <w:t>(6): p. 3828-3857.</w:t>
      </w:r>
    </w:p>
    <w:p w:rsidR="00FD7E46" w:rsidRPr="00C60B5B" w:rsidRDefault="00FD7E46" w:rsidP="00FD7E46">
      <w:pPr>
        <w:pStyle w:val="EndNoteBibliography"/>
        <w:spacing w:after="0" w:line="360" w:lineRule="auto"/>
        <w:ind w:left="720" w:hanging="720"/>
        <w:rPr>
          <w:rFonts w:asciiTheme="majorBidi" w:hAnsiTheme="majorBidi" w:cstheme="majorBidi"/>
          <w:rtl/>
        </w:rPr>
      </w:pPr>
      <w:r>
        <w:rPr>
          <w:rFonts w:asciiTheme="majorBidi" w:hAnsiTheme="majorBidi" w:cstheme="majorBidi"/>
        </w:rPr>
        <w:t>2.</w:t>
      </w:r>
      <w:r w:rsidRPr="00C60B5B">
        <w:rPr>
          <w:rFonts w:asciiTheme="majorBidi" w:hAnsiTheme="majorBidi" w:cstheme="majorBidi"/>
          <w:rtl/>
        </w:rPr>
        <w:tab/>
      </w:r>
      <w:r w:rsidRPr="00C60B5B">
        <w:rPr>
          <w:rFonts w:asciiTheme="majorBidi" w:hAnsiTheme="majorBidi" w:cstheme="majorBidi"/>
        </w:rPr>
        <w:t xml:space="preserve">Loiseau, A., et al., </w:t>
      </w:r>
      <w:r w:rsidRPr="00C60B5B">
        <w:rPr>
          <w:rFonts w:asciiTheme="majorBidi" w:hAnsiTheme="majorBidi" w:cstheme="majorBidi"/>
          <w:i/>
        </w:rPr>
        <w:t>Silver-based plasmonic nanoparticles for and their use in biosensing.</w:t>
      </w:r>
      <w:r w:rsidRPr="00C60B5B">
        <w:rPr>
          <w:rFonts w:asciiTheme="majorBidi" w:hAnsiTheme="majorBidi" w:cstheme="majorBidi"/>
        </w:rPr>
        <w:t xml:space="preserve"> Biosensors, 2019. </w:t>
      </w:r>
      <w:r w:rsidRPr="00C60B5B">
        <w:rPr>
          <w:rFonts w:asciiTheme="majorBidi" w:hAnsiTheme="majorBidi" w:cstheme="majorBidi"/>
          <w:b/>
        </w:rPr>
        <w:t>9</w:t>
      </w:r>
      <w:r w:rsidRPr="00C60B5B">
        <w:rPr>
          <w:rFonts w:asciiTheme="majorBidi" w:hAnsiTheme="majorBidi" w:cstheme="majorBidi"/>
        </w:rPr>
        <w:t>(2): p. 78.</w:t>
      </w:r>
    </w:p>
    <w:p w:rsidR="00FD7E46" w:rsidRPr="00C60B5B" w:rsidRDefault="00FD7E46" w:rsidP="00FD7E46">
      <w:pPr>
        <w:pStyle w:val="EndNoteBibliography"/>
        <w:spacing w:after="0" w:line="360" w:lineRule="auto"/>
        <w:ind w:left="720" w:hanging="720"/>
        <w:rPr>
          <w:rFonts w:asciiTheme="majorBidi" w:hAnsiTheme="majorBidi" w:cstheme="majorBidi"/>
          <w:rtl/>
        </w:rPr>
      </w:pPr>
      <w:r>
        <w:rPr>
          <w:rFonts w:asciiTheme="majorBidi" w:hAnsiTheme="majorBidi" w:cstheme="majorBidi"/>
        </w:rPr>
        <w:t>3.</w:t>
      </w:r>
      <w:r w:rsidRPr="00C60B5B">
        <w:rPr>
          <w:rFonts w:asciiTheme="majorBidi" w:hAnsiTheme="majorBidi" w:cstheme="majorBidi"/>
          <w:rtl/>
        </w:rPr>
        <w:tab/>
      </w:r>
      <w:r w:rsidRPr="00C60B5B">
        <w:rPr>
          <w:rFonts w:asciiTheme="majorBidi" w:hAnsiTheme="majorBidi" w:cstheme="majorBidi"/>
        </w:rPr>
        <w:t xml:space="preserve">Shabaninezhad, M. and G. Ramakrishna, </w:t>
      </w:r>
      <w:r w:rsidRPr="00C60B5B">
        <w:rPr>
          <w:rFonts w:asciiTheme="majorBidi" w:hAnsiTheme="majorBidi" w:cstheme="majorBidi"/>
          <w:i/>
        </w:rPr>
        <w:t>Theoretical investigation of size, shape, and aspect ratio effect on the LSPR sensitivity of hollow-gold nanoshells.</w:t>
      </w:r>
      <w:r w:rsidRPr="00C60B5B">
        <w:rPr>
          <w:rFonts w:asciiTheme="majorBidi" w:hAnsiTheme="majorBidi" w:cstheme="majorBidi"/>
        </w:rPr>
        <w:t xml:space="preserve"> The Journal of chemical physics, 2019. </w:t>
      </w:r>
      <w:r w:rsidRPr="00C60B5B">
        <w:rPr>
          <w:rFonts w:asciiTheme="majorBidi" w:hAnsiTheme="majorBidi" w:cstheme="majorBidi"/>
          <w:b/>
        </w:rPr>
        <w:t>150</w:t>
      </w:r>
      <w:r w:rsidRPr="00C60B5B">
        <w:rPr>
          <w:rFonts w:asciiTheme="majorBidi" w:hAnsiTheme="majorBidi" w:cstheme="majorBidi"/>
        </w:rPr>
        <w:t>(14): p. 144116.</w:t>
      </w:r>
    </w:p>
    <w:p w:rsidR="00FD7E46" w:rsidRPr="00C60B5B" w:rsidRDefault="00FD7E46" w:rsidP="00FD7E46">
      <w:pPr>
        <w:pStyle w:val="EndNoteBibliography"/>
        <w:spacing w:after="0" w:line="360" w:lineRule="auto"/>
        <w:ind w:left="720" w:hanging="720"/>
        <w:rPr>
          <w:rFonts w:asciiTheme="majorBidi" w:hAnsiTheme="majorBidi" w:cstheme="majorBidi"/>
          <w:rtl/>
        </w:rPr>
      </w:pPr>
      <w:r w:rsidRPr="00C60B5B">
        <w:rPr>
          <w:rFonts w:asciiTheme="majorBidi" w:hAnsiTheme="majorBidi" w:cstheme="majorBidi"/>
          <w:rtl/>
        </w:rPr>
        <w:t>4</w:t>
      </w:r>
      <w:r>
        <w:rPr>
          <w:rFonts w:asciiTheme="majorBidi" w:hAnsiTheme="majorBidi" w:cstheme="majorBidi"/>
        </w:rPr>
        <w:t>.</w:t>
      </w:r>
      <w:r w:rsidRPr="00C60B5B">
        <w:rPr>
          <w:rFonts w:asciiTheme="majorBidi" w:hAnsiTheme="majorBidi" w:cstheme="majorBidi"/>
          <w:rtl/>
        </w:rPr>
        <w:tab/>
      </w:r>
      <w:r w:rsidRPr="00C60B5B">
        <w:rPr>
          <w:rFonts w:asciiTheme="majorBidi" w:hAnsiTheme="majorBidi" w:cstheme="majorBidi"/>
        </w:rPr>
        <w:t>Soler, M., C.S. Huertas, and L.M. Lechuga,</w:t>
      </w:r>
      <w:r w:rsidRPr="00C60B5B">
        <w:rPr>
          <w:rFonts w:asciiTheme="majorBidi" w:hAnsiTheme="majorBidi" w:cstheme="majorBidi"/>
          <w:rtl/>
        </w:rPr>
        <w:t xml:space="preserve"> </w:t>
      </w:r>
      <w:r w:rsidRPr="00C60B5B">
        <w:rPr>
          <w:rFonts w:asciiTheme="majorBidi" w:hAnsiTheme="majorBidi" w:cstheme="majorBidi"/>
          <w:i/>
        </w:rPr>
        <w:t>Label-free plasmonic biosensors for point-of-care diagnostics: a review.</w:t>
      </w:r>
      <w:r w:rsidRPr="00C60B5B">
        <w:rPr>
          <w:rFonts w:asciiTheme="majorBidi" w:hAnsiTheme="majorBidi" w:cstheme="majorBidi"/>
        </w:rPr>
        <w:t xml:space="preserve"> Expert review of molecular diagnostics, 2019. </w:t>
      </w:r>
      <w:r w:rsidRPr="00C60B5B">
        <w:rPr>
          <w:rFonts w:asciiTheme="majorBidi" w:hAnsiTheme="majorBidi" w:cstheme="majorBidi"/>
          <w:b/>
        </w:rPr>
        <w:t>19</w:t>
      </w:r>
      <w:r w:rsidRPr="00C60B5B">
        <w:rPr>
          <w:rFonts w:asciiTheme="majorBidi" w:hAnsiTheme="majorBidi" w:cstheme="majorBidi"/>
        </w:rPr>
        <w:t>(1): p. 71-81.</w:t>
      </w:r>
    </w:p>
    <w:p w:rsidR="00FD7E46" w:rsidRPr="00C60B5B" w:rsidRDefault="00FD7E46" w:rsidP="00FD7E46">
      <w:pPr>
        <w:pStyle w:val="EndNoteBibliography"/>
        <w:spacing w:after="0" w:line="360" w:lineRule="auto"/>
        <w:ind w:left="720" w:hanging="720"/>
        <w:rPr>
          <w:rFonts w:asciiTheme="majorBidi" w:hAnsiTheme="majorBidi" w:cstheme="majorBidi"/>
          <w:rtl/>
        </w:rPr>
      </w:pPr>
      <w:r>
        <w:rPr>
          <w:rFonts w:asciiTheme="majorBidi" w:hAnsiTheme="majorBidi" w:cstheme="majorBidi"/>
        </w:rPr>
        <w:t>5.</w:t>
      </w:r>
      <w:r w:rsidRPr="00C60B5B">
        <w:rPr>
          <w:rFonts w:asciiTheme="majorBidi" w:hAnsiTheme="majorBidi" w:cstheme="majorBidi"/>
          <w:rtl/>
        </w:rPr>
        <w:tab/>
      </w:r>
      <w:r w:rsidRPr="00C60B5B">
        <w:rPr>
          <w:rFonts w:asciiTheme="majorBidi" w:hAnsiTheme="majorBidi" w:cstheme="majorBidi"/>
        </w:rPr>
        <w:t xml:space="preserve">Haes, A.J., et al., </w:t>
      </w:r>
      <w:r w:rsidRPr="00C60B5B">
        <w:rPr>
          <w:rFonts w:asciiTheme="majorBidi" w:hAnsiTheme="majorBidi" w:cstheme="majorBidi"/>
          <w:i/>
        </w:rPr>
        <w:t>Detection of a biomarker for Alzheimer's disease from synthetic and clinical samples using a nanoscale optical biosensor.</w:t>
      </w:r>
      <w:r w:rsidRPr="00C60B5B">
        <w:rPr>
          <w:rFonts w:asciiTheme="majorBidi" w:hAnsiTheme="majorBidi" w:cstheme="majorBidi"/>
        </w:rPr>
        <w:t xml:space="preserve"> Journal of the American Chemical Society, 2005. </w:t>
      </w:r>
      <w:r w:rsidRPr="00C60B5B">
        <w:rPr>
          <w:rFonts w:asciiTheme="majorBidi" w:hAnsiTheme="majorBidi" w:cstheme="majorBidi"/>
          <w:b/>
        </w:rPr>
        <w:t>127</w:t>
      </w:r>
      <w:r w:rsidRPr="00C60B5B">
        <w:rPr>
          <w:rFonts w:asciiTheme="majorBidi" w:hAnsiTheme="majorBidi" w:cstheme="majorBidi"/>
        </w:rPr>
        <w:t>(7): p. 2264-2271.</w:t>
      </w:r>
    </w:p>
    <w:p w:rsidR="00FD7E46" w:rsidRPr="00C60B5B" w:rsidRDefault="00FD7E46" w:rsidP="00FD7E46">
      <w:pPr>
        <w:pStyle w:val="EndNoteBibliography"/>
        <w:spacing w:after="0" w:line="360" w:lineRule="auto"/>
        <w:ind w:left="720" w:hanging="720"/>
        <w:rPr>
          <w:rFonts w:asciiTheme="majorBidi" w:hAnsiTheme="majorBidi" w:cstheme="majorBidi"/>
          <w:rtl/>
        </w:rPr>
      </w:pPr>
      <w:r>
        <w:rPr>
          <w:rFonts w:asciiTheme="majorBidi" w:hAnsiTheme="majorBidi" w:cstheme="majorBidi"/>
        </w:rPr>
        <w:t>6.</w:t>
      </w:r>
      <w:r w:rsidRPr="00C60B5B">
        <w:rPr>
          <w:rFonts w:asciiTheme="majorBidi" w:hAnsiTheme="majorBidi" w:cstheme="majorBidi"/>
          <w:rtl/>
        </w:rPr>
        <w:tab/>
      </w:r>
      <w:r w:rsidRPr="00C60B5B">
        <w:rPr>
          <w:rFonts w:asciiTheme="majorBidi" w:hAnsiTheme="majorBidi" w:cstheme="majorBidi"/>
        </w:rPr>
        <w:t xml:space="preserve">Wrapp, D., et al., </w:t>
      </w:r>
      <w:r w:rsidRPr="00C60B5B">
        <w:rPr>
          <w:rFonts w:asciiTheme="majorBidi" w:hAnsiTheme="majorBidi" w:cstheme="majorBidi"/>
          <w:i/>
        </w:rPr>
        <w:t>Cryo-EM structure of the 2019-nCoV spike in the prefusion conformation.</w:t>
      </w:r>
      <w:r w:rsidRPr="00C60B5B">
        <w:rPr>
          <w:rFonts w:asciiTheme="majorBidi" w:hAnsiTheme="majorBidi" w:cstheme="majorBidi"/>
        </w:rPr>
        <w:t xml:space="preserve"> Science, 2020. </w:t>
      </w:r>
      <w:r w:rsidRPr="00C60B5B">
        <w:rPr>
          <w:rFonts w:asciiTheme="majorBidi" w:hAnsiTheme="majorBidi" w:cstheme="majorBidi"/>
          <w:b/>
        </w:rPr>
        <w:t>367</w:t>
      </w:r>
      <w:r w:rsidRPr="00C60B5B">
        <w:rPr>
          <w:rFonts w:asciiTheme="majorBidi" w:hAnsiTheme="majorBidi" w:cstheme="majorBidi"/>
        </w:rPr>
        <w:t>(6483): p. 1260-1263.</w:t>
      </w:r>
    </w:p>
    <w:p w:rsidR="00FD7E46" w:rsidRPr="00C60B5B" w:rsidRDefault="00FD7E46" w:rsidP="00FD7E46">
      <w:pPr>
        <w:pStyle w:val="EndNoteBibliography"/>
        <w:spacing w:after="0" w:line="360" w:lineRule="auto"/>
        <w:ind w:left="720" w:hanging="720"/>
        <w:rPr>
          <w:rFonts w:asciiTheme="majorBidi" w:hAnsiTheme="majorBidi" w:cstheme="majorBidi"/>
          <w:rtl/>
        </w:rPr>
      </w:pPr>
      <w:r>
        <w:rPr>
          <w:rFonts w:asciiTheme="majorBidi" w:hAnsiTheme="majorBidi" w:cstheme="majorBidi"/>
        </w:rPr>
        <w:t>7.</w:t>
      </w:r>
      <w:r w:rsidRPr="00C60B5B">
        <w:rPr>
          <w:rFonts w:asciiTheme="majorBidi" w:hAnsiTheme="majorBidi" w:cstheme="majorBidi"/>
          <w:rtl/>
        </w:rPr>
        <w:tab/>
      </w:r>
      <w:r w:rsidRPr="00C60B5B">
        <w:rPr>
          <w:rFonts w:asciiTheme="majorBidi" w:hAnsiTheme="majorBidi" w:cstheme="majorBidi"/>
        </w:rPr>
        <w:t xml:space="preserve">Qiu, G., et al., </w:t>
      </w:r>
      <w:r w:rsidRPr="00C60B5B">
        <w:rPr>
          <w:rFonts w:asciiTheme="majorBidi" w:hAnsiTheme="majorBidi" w:cstheme="majorBidi"/>
          <w:i/>
        </w:rPr>
        <w:t>Dual</w:t>
      </w:r>
      <w:r w:rsidRPr="00C60B5B">
        <w:rPr>
          <w:rFonts w:asciiTheme="majorBidi" w:hAnsiTheme="majorBidi" w:cstheme="majorBidi"/>
          <w:i/>
          <w:rtl/>
        </w:rPr>
        <w:t>-</w:t>
      </w:r>
      <w:r w:rsidRPr="00C60B5B">
        <w:rPr>
          <w:rFonts w:asciiTheme="majorBidi" w:hAnsiTheme="majorBidi" w:cstheme="majorBidi"/>
          <w:i/>
        </w:rPr>
        <w:t>functional plasmonic photothermal biosensors for highly accurate severe acute respiratory syndrome coronavirus 2 detection.</w:t>
      </w:r>
      <w:r w:rsidRPr="00C60B5B">
        <w:rPr>
          <w:rFonts w:asciiTheme="majorBidi" w:hAnsiTheme="majorBidi" w:cstheme="majorBidi"/>
        </w:rPr>
        <w:t xml:space="preserve"> ACS nano, 2020. </w:t>
      </w:r>
      <w:r w:rsidRPr="00C60B5B">
        <w:rPr>
          <w:rFonts w:asciiTheme="majorBidi" w:hAnsiTheme="majorBidi" w:cstheme="majorBidi"/>
          <w:b/>
        </w:rPr>
        <w:t>14</w:t>
      </w:r>
      <w:r w:rsidRPr="00C60B5B">
        <w:rPr>
          <w:rFonts w:asciiTheme="majorBidi" w:hAnsiTheme="majorBidi" w:cstheme="majorBidi"/>
        </w:rPr>
        <w:t>(5): p. 5268-5277.</w:t>
      </w:r>
    </w:p>
    <w:p w:rsidR="00FD7E46" w:rsidRPr="00C60B5B" w:rsidRDefault="00FD7E46" w:rsidP="00FD7E46">
      <w:pPr>
        <w:pStyle w:val="EndNoteBibliography"/>
        <w:spacing w:after="0" w:line="360" w:lineRule="auto"/>
        <w:ind w:left="720" w:hanging="720"/>
        <w:rPr>
          <w:rFonts w:asciiTheme="majorBidi" w:hAnsiTheme="majorBidi" w:cstheme="majorBidi"/>
          <w:rtl/>
        </w:rPr>
      </w:pPr>
      <w:r>
        <w:rPr>
          <w:rFonts w:asciiTheme="majorBidi" w:hAnsiTheme="majorBidi" w:cstheme="majorBidi"/>
        </w:rPr>
        <w:t>8.</w:t>
      </w:r>
      <w:r w:rsidRPr="00C60B5B">
        <w:rPr>
          <w:rFonts w:asciiTheme="majorBidi" w:hAnsiTheme="majorBidi" w:cstheme="majorBidi"/>
          <w:rtl/>
        </w:rPr>
        <w:tab/>
      </w:r>
      <w:r w:rsidRPr="00C60B5B">
        <w:rPr>
          <w:rFonts w:asciiTheme="majorBidi" w:hAnsiTheme="majorBidi" w:cstheme="majorBidi"/>
        </w:rPr>
        <w:t xml:space="preserve">Huang, L., et al., </w:t>
      </w:r>
      <w:r w:rsidRPr="00C60B5B">
        <w:rPr>
          <w:rFonts w:asciiTheme="majorBidi" w:hAnsiTheme="majorBidi" w:cstheme="majorBidi"/>
          <w:i/>
        </w:rPr>
        <w:t>One-step rapid quantification of SARS-CoV-2 virus particles via low-cost nanoplasmonic sensors in generic microplate reader and point-of-care device.</w:t>
      </w:r>
      <w:r w:rsidRPr="00C60B5B">
        <w:rPr>
          <w:rFonts w:asciiTheme="majorBidi" w:hAnsiTheme="majorBidi" w:cstheme="majorBidi"/>
        </w:rPr>
        <w:t xml:space="preserve"> Biosensors and Bioelectronics, 2021. </w:t>
      </w:r>
      <w:r w:rsidRPr="00C60B5B">
        <w:rPr>
          <w:rFonts w:asciiTheme="majorBidi" w:hAnsiTheme="majorBidi" w:cstheme="majorBidi"/>
          <w:b/>
        </w:rPr>
        <w:t>171</w:t>
      </w:r>
      <w:r w:rsidRPr="00C60B5B">
        <w:rPr>
          <w:rFonts w:asciiTheme="majorBidi" w:hAnsiTheme="majorBidi" w:cstheme="majorBidi"/>
        </w:rPr>
        <w:t>: p. 112685.</w:t>
      </w:r>
    </w:p>
    <w:p w:rsidR="00FD7E46" w:rsidRPr="00C60B5B" w:rsidRDefault="00FD7E46" w:rsidP="00FD7E46">
      <w:pPr>
        <w:pStyle w:val="EndNoteBibliography"/>
        <w:spacing w:line="360" w:lineRule="auto"/>
        <w:ind w:left="720" w:hanging="720"/>
        <w:rPr>
          <w:rtl/>
        </w:rPr>
      </w:pPr>
      <w:r>
        <w:rPr>
          <w:rFonts w:asciiTheme="majorBidi" w:hAnsiTheme="majorBidi" w:cstheme="majorBidi"/>
        </w:rPr>
        <w:t>9.</w:t>
      </w:r>
      <w:r w:rsidRPr="00C60B5B">
        <w:rPr>
          <w:rFonts w:asciiTheme="majorBidi" w:hAnsiTheme="majorBidi" w:cstheme="majorBidi"/>
          <w:rtl/>
        </w:rPr>
        <w:tab/>
      </w:r>
      <w:r w:rsidRPr="00C60B5B">
        <w:rPr>
          <w:rFonts w:asciiTheme="majorBidi" w:hAnsiTheme="majorBidi" w:cstheme="majorBidi"/>
        </w:rPr>
        <w:t xml:space="preserve">Du, Z., et al., </w:t>
      </w:r>
      <w:r w:rsidRPr="00C60B5B">
        <w:rPr>
          <w:rFonts w:asciiTheme="majorBidi" w:hAnsiTheme="majorBidi" w:cstheme="majorBidi"/>
          <w:i/>
        </w:rPr>
        <w:t>Detection of antibodies against SARS‐CoV‐2 in patients with COVID‐19.</w:t>
      </w:r>
      <w:r w:rsidRPr="00C60B5B">
        <w:rPr>
          <w:rFonts w:asciiTheme="majorBidi" w:hAnsiTheme="majorBidi" w:cstheme="majorBidi"/>
        </w:rPr>
        <w:t xml:space="preserve"> Journal of medical virology, 2020.</w:t>
      </w:r>
    </w:p>
    <w:p w:rsidR="00FD7E46" w:rsidRPr="00FD7E46" w:rsidRDefault="00FD7E46" w:rsidP="00FD7E46">
      <w:pPr>
        <w:spacing w:line="360" w:lineRule="auto"/>
        <w:jc w:val="both"/>
        <w:rPr>
          <w:rFonts w:ascii="Times New Roman" w:hAnsi="Times New Roman" w:cs="Times New Roman"/>
          <w:b/>
          <w:bCs/>
          <w:sz w:val="36"/>
          <w:szCs w:val="36"/>
        </w:rPr>
      </w:pPr>
      <w:r>
        <w:rPr>
          <w:rFonts w:cs="B Nazanin"/>
          <w:sz w:val="24"/>
          <w:szCs w:val="24"/>
          <w:rtl/>
          <w:lang w:bidi="fa-IR"/>
        </w:rPr>
        <w:fldChar w:fldCharType="end"/>
      </w:r>
    </w:p>
    <w:sectPr w:rsidR="00FD7E46" w:rsidRPr="00FD7E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413"/>
    <w:rsid w:val="0033306F"/>
    <w:rsid w:val="00401EC8"/>
    <w:rsid w:val="006B5413"/>
    <w:rsid w:val="00AA5BC1"/>
    <w:rsid w:val="00B5426B"/>
    <w:rsid w:val="00C63B16"/>
    <w:rsid w:val="00CC5324"/>
    <w:rsid w:val="00E3422C"/>
    <w:rsid w:val="00FD7E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FC30"/>
  <w15:chartTrackingRefBased/>
  <w15:docId w15:val="{94D1FD96-ECAF-40CC-8AD3-6D666B66F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0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C63B16"/>
    <w:rPr>
      <w:rFonts w:asciiTheme="majorBidi" w:eastAsiaTheme="majorEastAsia" w:hAnsiTheme="majorBidi" w:cstheme="majorBidi"/>
      <w:vertAlign w:val="superscript"/>
    </w:rPr>
  </w:style>
  <w:style w:type="paragraph" w:styleId="HTMLPreformatted">
    <w:name w:val="HTML Preformatted"/>
    <w:basedOn w:val="Normal"/>
    <w:link w:val="HTMLPreformattedChar"/>
    <w:uiPriority w:val="99"/>
    <w:semiHidden/>
    <w:unhideWhenUsed/>
    <w:rsid w:val="006B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413"/>
    <w:rPr>
      <w:rFonts w:ascii="Courier New" w:eastAsia="Times New Roman" w:hAnsi="Courier New" w:cs="Courier New"/>
      <w:sz w:val="20"/>
      <w:szCs w:val="20"/>
    </w:rPr>
  </w:style>
  <w:style w:type="character" w:customStyle="1" w:styleId="y2iqfc">
    <w:name w:val="y2iqfc"/>
    <w:basedOn w:val="DefaultParagraphFont"/>
    <w:rsid w:val="006B5413"/>
  </w:style>
  <w:style w:type="paragraph" w:customStyle="1" w:styleId="EndNoteBibliography">
    <w:name w:val="EndNote Bibliography"/>
    <w:basedOn w:val="Normal"/>
    <w:link w:val="EndNoteBibliographyChar"/>
    <w:rsid w:val="00FD7E46"/>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FD7E46"/>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833951">
      <w:bodyDiv w:val="1"/>
      <w:marLeft w:val="0"/>
      <w:marRight w:val="0"/>
      <w:marTop w:val="0"/>
      <w:marBottom w:val="0"/>
      <w:divBdr>
        <w:top w:val="none" w:sz="0" w:space="0" w:color="auto"/>
        <w:left w:val="none" w:sz="0" w:space="0" w:color="auto"/>
        <w:bottom w:val="none" w:sz="0" w:space="0" w:color="auto"/>
        <w:right w:val="none" w:sz="0" w:space="0" w:color="auto"/>
      </w:divBdr>
      <w:divsChild>
        <w:div w:id="1091199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dc:creator>
  <cp:keywords/>
  <dc:description/>
  <cp:lastModifiedBy>RGF</cp:lastModifiedBy>
  <cp:revision>7</cp:revision>
  <dcterms:created xsi:type="dcterms:W3CDTF">2023-02-21T07:55:00Z</dcterms:created>
  <dcterms:modified xsi:type="dcterms:W3CDTF">2023-02-21T11:07:00Z</dcterms:modified>
</cp:coreProperties>
</file>