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Sample characteristics of Indigenous business case studies (N = 67)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6"/>
        <w:gridCol w:w="2655"/>
        <w:gridCol w:w="1080"/>
        <w:gridCol w:w="1080"/>
      </w:tblGrid>
      <w:tr>
        <w:trPr>
          <w:trHeight w:val="55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Graduate/Post-Graduate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17.91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Bandarban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Khagracchari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19.40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(Inside Bangladesh)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7.46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(Outside Bangladesh)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Rangamati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31.34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26.87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17.91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50.75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Apparel and Cosmetics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E-Commerce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7.46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and 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22.39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73.13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Chakma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67.16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19.40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Tanchangya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</w:t>
            </w:r>
          </w:p>
        </w:tc>
      </w:tr>
      <w:tr>
        <w:trPr>
          <w:trHeight w:val="593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Tripura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Percentages are within each characteristic.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Analysis of necessary conditions for GROWTH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1"/>
        <w:gridCol w:w="1388"/>
        <w:gridCol w:w="1243"/>
        <w:gridCol w:w="1177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Relevance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Coverage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0.312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549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Consistency &gt;= .90 is the conventional threshold for necessity. RoN = relevance of necessity.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Truth table of observed configurations for GROWTH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144"/>
        <w:gridCol w:w="1080"/>
        <w:gridCol w:w="1388"/>
        <w:gridCol w:w="1080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EPSY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0.163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0.540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</w:tr>
      <w:tr>
        <w:trPr>
          <w:trHeight w:val="549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0.736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1 = condition present, 0 = absent. Outcome coded using incl.cut = 0.8 and PRI cut = 0.65 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Sufficiency solutions for GROWTH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0"/>
        <w:gridCol w:w="3683"/>
        <w:gridCol w:w="1388"/>
        <w:gridCol w:w="1080"/>
        <w:gridCol w:w="1549"/>
        <w:gridCol w:w="1771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Solution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Raw coverage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Unique coverage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BEASE*FIN*BPRAC*~EPSY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BEASE*FIN*BPRAC*ENVO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BEASE*FIN*~EPSY*ENVO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BEASE*FIN*~BPRAC*EPSY*~ENVO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55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Conditions within a term are joined by '*' (logical AND); '~' denotes the absence of a condition. Unique coverage &lt;= raw coverage by construction.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2026-05-24T15:48:09Z</dcterms:modified>
  <cp:category/>
</cp:coreProperties>
</file>