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Sufficiency solutions for GROWTH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00"/>
        <w:gridCol w:w="3683"/>
        <w:gridCol w:w="1388"/>
        <w:gridCol w:w="1080"/>
        <w:gridCol w:w="1549"/>
        <w:gridCol w:w="1771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Solution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Raw coverage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Unique coverage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BEASE*FIN*BPRAC*~EPSY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BEASE*FIN*BPRAC*ENVO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BEASE*FIN*~EPSY*ENVO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BEASE*FIN*~BPRAC*EPSY*~ENVO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Parsimonious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</w:tr>
      <w:tr>
        <w:trPr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</w:tr>
      <w:tr>
        <w:trPr>
          <w:trHeight w:val="552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Intermediate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0.899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Conditions within a term are joined by '*' (logical AND); '~' denotes the absence of a condition. Unique coverage &lt;= raw coverage by construction.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2026-05-24T15:48:07Z</dcterms:modified>
  <cp:category/>
</cp:coreProperties>
</file>