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831312"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r w:rsidRPr="00C04A91">
        <w:rPr>
          <w:rFonts w:ascii="Times New Roman" w:hAnsi="Times New Roman" w:cs="Times New Roman"/>
          <w:b/>
          <w:color w:val="000000" w:themeColor="text1"/>
          <w:sz w:val="22"/>
        </w:rPr>
        <w:t xml:space="preserve">PLAN DE PRUEBAS Y CRITERIOS DE ACEPTACIÓN  </w:t>
      </w:r>
    </w:p>
    <w:p w14:paraId="4C7F8AD5"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53FDD96E"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4C8B38D0"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proofErr w:type="spellStart"/>
      <w:r w:rsidRPr="00C04A91">
        <w:rPr>
          <w:rFonts w:ascii="Times New Roman" w:hAnsi="Times New Roman" w:cs="Times New Roman"/>
          <w:b/>
          <w:color w:val="000000" w:themeColor="text1"/>
          <w:sz w:val="22"/>
        </w:rPr>
        <w:t>Docente</w:t>
      </w:r>
      <w:proofErr w:type="spellEnd"/>
      <w:r w:rsidRPr="00C04A91">
        <w:rPr>
          <w:rFonts w:ascii="Times New Roman" w:hAnsi="Times New Roman" w:cs="Times New Roman"/>
          <w:b/>
          <w:color w:val="000000" w:themeColor="text1"/>
          <w:sz w:val="22"/>
        </w:rPr>
        <w:t>:</w:t>
      </w:r>
    </w:p>
    <w:p w14:paraId="140F53F7"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r w:rsidRPr="00C04A91">
        <w:rPr>
          <w:rFonts w:ascii="Times New Roman" w:hAnsi="Times New Roman" w:cs="Times New Roman"/>
          <w:b/>
          <w:color w:val="000000" w:themeColor="text1"/>
          <w:sz w:val="22"/>
        </w:rPr>
        <w:t>Ferley Medina Rojas</w:t>
      </w:r>
    </w:p>
    <w:p w14:paraId="2B14DA63"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p>
    <w:p w14:paraId="5A0ACF85"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6BC80D10"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74AA004B"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38DA2339"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proofErr w:type="spellStart"/>
      <w:r w:rsidRPr="00C04A91">
        <w:rPr>
          <w:rFonts w:ascii="Times New Roman" w:hAnsi="Times New Roman" w:cs="Times New Roman"/>
          <w:b/>
          <w:color w:val="000000" w:themeColor="text1"/>
          <w:sz w:val="22"/>
        </w:rPr>
        <w:t>Presentado</w:t>
      </w:r>
      <w:proofErr w:type="spellEnd"/>
      <w:r w:rsidRPr="00C04A91">
        <w:rPr>
          <w:rFonts w:ascii="Times New Roman" w:hAnsi="Times New Roman" w:cs="Times New Roman"/>
          <w:b/>
          <w:color w:val="000000" w:themeColor="text1"/>
          <w:sz w:val="22"/>
        </w:rPr>
        <w:t xml:space="preserve"> Por:</w:t>
      </w:r>
    </w:p>
    <w:p w14:paraId="238623CA"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r w:rsidRPr="00C04A91">
        <w:rPr>
          <w:rFonts w:ascii="Times New Roman" w:hAnsi="Times New Roman" w:cs="Times New Roman"/>
          <w:b/>
          <w:color w:val="000000" w:themeColor="text1"/>
          <w:sz w:val="22"/>
          <w:lang w:val="es-ES"/>
        </w:rPr>
        <w:t>Equipo de QA</w:t>
      </w:r>
    </w:p>
    <w:p w14:paraId="6C17CD4E"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p>
    <w:p w14:paraId="682C09C4"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p>
    <w:p w14:paraId="7C7F9BB6"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46858A74"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0C1D6F37"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60405A1C" w14:textId="77777777" w:rsidR="00C04A91" w:rsidRPr="00C04A91" w:rsidRDefault="00C04A91" w:rsidP="00C04A91">
      <w:pPr>
        <w:spacing w:before="240" w:after="240" w:line="360" w:lineRule="auto"/>
        <w:rPr>
          <w:rFonts w:ascii="Times New Roman" w:hAnsi="Times New Roman" w:cs="Times New Roman"/>
          <w:b/>
          <w:color w:val="000000" w:themeColor="text1"/>
          <w:sz w:val="22"/>
        </w:rPr>
      </w:pPr>
    </w:p>
    <w:p w14:paraId="1FCDC8CE"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lang w:val="es-ES"/>
        </w:rPr>
      </w:pPr>
      <w:r w:rsidRPr="00C04A91">
        <w:rPr>
          <w:rFonts w:ascii="Times New Roman" w:hAnsi="Times New Roman" w:cs="Times New Roman"/>
          <w:b/>
          <w:color w:val="000000" w:themeColor="text1"/>
          <w:sz w:val="22"/>
          <w:lang w:val="es-ES"/>
        </w:rPr>
        <w:t>Universidad Surcolombiana</w:t>
      </w:r>
    </w:p>
    <w:p w14:paraId="349D3824"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r w:rsidRPr="00C04A91">
        <w:rPr>
          <w:rFonts w:ascii="Times New Roman" w:hAnsi="Times New Roman" w:cs="Times New Roman"/>
          <w:b/>
          <w:color w:val="000000" w:themeColor="text1"/>
          <w:sz w:val="22"/>
        </w:rPr>
        <w:t>Neiva – Huila</w:t>
      </w:r>
    </w:p>
    <w:p w14:paraId="0E7F847D" w14:textId="77777777" w:rsidR="00C04A91" w:rsidRPr="00C04A91" w:rsidRDefault="00C04A91" w:rsidP="00C04A91">
      <w:pPr>
        <w:spacing w:before="240" w:after="240" w:line="360" w:lineRule="auto"/>
        <w:jc w:val="center"/>
        <w:rPr>
          <w:rFonts w:ascii="Times New Roman" w:hAnsi="Times New Roman" w:cs="Times New Roman"/>
          <w:b/>
          <w:color w:val="000000" w:themeColor="text1"/>
          <w:sz w:val="22"/>
        </w:rPr>
      </w:pPr>
      <w:r w:rsidRPr="00C04A91">
        <w:rPr>
          <w:rFonts w:ascii="Times New Roman" w:hAnsi="Times New Roman" w:cs="Times New Roman"/>
          <w:b/>
          <w:color w:val="000000" w:themeColor="text1"/>
          <w:sz w:val="22"/>
        </w:rPr>
        <w:t>2026</w:t>
      </w:r>
    </w:p>
    <w:p w14:paraId="4D0A66DB" w14:textId="77777777" w:rsidR="00AA79DC" w:rsidRPr="00C04A91" w:rsidRDefault="00AA79DC">
      <w:pPr>
        <w:rPr>
          <w:rFonts w:ascii="Times New Roman" w:hAnsi="Times New Roman" w:cs="Times New Roman"/>
          <w:color w:val="000000" w:themeColor="text1"/>
          <w:sz w:val="22"/>
        </w:rPr>
      </w:pPr>
    </w:p>
    <w:p w14:paraId="2318C949" w14:textId="77777777" w:rsidR="00AA79DC" w:rsidRPr="00C04A91" w:rsidRDefault="00AA79DC">
      <w:pPr>
        <w:rPr>
          <w:rFonts w:ascii="Times New Roman" w:hAnsi="Times New Roman" w:cs="Times New Roman"/>
          <w:color w:val="000000" w:themeColor="text1"/>
          <w:sz w:val="22"/>
        </w:rPr>
      </w:pPr>
    </w:p>
    <w:p w14:paraId="08EEB450"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lastRenderedPageBreak/>
        <w:t>1. Objetivo y alcance</w:t>
      </w:r>
    </w:p>
    <w:p w14:paraId="48881CC8"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Estandarizar cómo un caso de prueba se mueve desde que se planea hasta que se entrega formalmente, y con qué criterios se certifica que un módulo:</w:t>
      </w:r>
    </w:p>
    <w:p w14:paraId="28C4F595"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puede pasar al siguiente eslabón del flujo (otro módulo de QA, un cierre de sprint, o el visto bueno d</w:t>
      </w:r>
      <w:r w:rsidR="00C04A91">
        <w:rPr>
          <w:rFonts w:ascii="Times New Roman" w:hAnsi="Times New Roman" w:cs="Times New Roman"/>
          <w:color w:val="000000" w:themeColor="text1"/>
          <w:sz w:val="22"/>
        </w:rPr>
        <w:t xml:space="preserve">el </w:t>
      </w:r>
      <w:proofErr w:type="spellStart"/>
      <w:r w:rsidR="00C04A91">
        <w:rPr>
          <w:rFonts w:ascii="Times New Roman" w:hAnsi="Times New Roman" w:cs="Times New Roman"/>
          <w:color w:val="000000" w:themeColor="text1"/>
          <w:sz w:val="22"/>
        </w:rPr>
        <w:t>lider</w:t>
      </w:r>
      <w:proofErr w:type="spellEnd"/>
      <w:r w:rsidRPr="00C04A91">
        <w:rPr>
          <w:rFonts w:ascii="Times New Roman" w:hAnsi="Times New Roman" w:cs="Times New Roman"/>
          <w:color w:val="000000" w:themeColor="text1"/>
          <w:sz w:val="22"/>
        </w:rPr>
        <w:t>), y</w:t>
      </w:r>
    </w:p>
    <w:p w14:paraId="270E0F33"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queda formalmente entregado a Desarrollo con sus defectos documentados.</w:t>
      </w:r>
    </w:p>
    <w:p w14:paraId="6169E899"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No reemplaza </w:t>
      </w:r>
      <w:proofErr w:type="spellStart"/>
      <w:r w:rsidRPr="00C04A91">
        <w:rPr>
          <w:rFonts w:ascii="Times New Roman" w:hAnsi="Times New Roman" w:cs="Times New Roman"/>
          <w:color w:val="000000" w:themeColor="text1"/>
          <w:sz w:val="22"/>
        </w:rPr>
        <w:t>los</w:t>
      </w:r>
      <w:proofErr w:type="spellEnd"/>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informes</w:t>
      </w:r>
      <w:proofErr w:type="spellEnd"/>
      <w:r w:rsidRPr="00C04A91">
        <w:rPr>
          <w:rFonts w:ascii="Times New Roman" w:hAnsi="Times New Roman" w:cs="Times New Roman"/>
          <w:color w:val="000000" w:themeColor="text1"/>
          <w:sz w:val="22"/>
        </w:rPr>
        <w:t xml:space="preserve"> de </w:t>
      </w:r>
      <w:proofErr w:type="spellStart"/>
      <w:r w:rsidRPr="00C04A91">
        <w:rPr>
          <w:rFonts w:ascii="Times New Roman" w:hAnsi="Times New Roman" w:cs="Times New Roman"/>
          <w:color w:val="000000" w:themeColor="text1"/>
          <w:sz w:val="22"/>
        </w:rPr>
        <w:t>cierre</w:t>
      </w:r>
      <w:proofErr w:type="spellEnd"/>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por</w:t>
      </w:r>
      <w:proofErr w:type="spellEnd"/>
      <w:r w:rsidRPr="00C04A91">
        <w:rPr>
          <w:rFonts w:ascii="Times New Roman" w:hAnsi="Times New Roman" w:cs="Times New Roman"/>
          <w:color w:val="000000" w:themeColor="text1"/>
          <w:sz w:val="22"/>
        </w:rPr>
        <w:t xml:space="preserve"> </w:t>
      </w:r>
      <w:r w:rsidR="00C04A91">
        <w:rPr>
          <w:rFonts w:ascii="Times New Roman" w:hAnsi="Times New Roman" w:cs="Times New Roman"/>
          <w:color w:val="000000" w:themeColor="text1"/>
          <w:sz w:val="22"/>
        </w:rPr>
        <w:t>modulo,</w:t>
      </w:r>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este</w:t>
      </w:r>
      <w:proofErr w:type="spellEnd"/>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documento</w:t>
      </w:r>
      <w:proofErr w:type="spellEnd"/>
      <w:r w:rsidRPr="00C04A91">
        <w:rPr>
          <w:rFonts w:ascii="Times New Roman" w:hAnsi="Times New Roman" w:cs="Times New Roman"/>
          <w:color w:val="000000" w:themeColor="text1"/>
          <w:sz w:val="22"/>
        </w:rPr>
        <w:t xml:space="preserve"> es el </w:t>
      </w:r>
      <w:proofErr w:type="spellStart"/>
      <w:r w:rsidRPr="00C04A91">
        <w:rPr>
          <w:rFonts w:ascii="Times New Roman" w:hAnsi="Times New Roman" w:cs="Times New Roman"/>
          <w:color w:val="000000" w:themeColor="text1"/>
          <w:sz w:val="22"/>
        </w:rPr>
        <w:t>método</w:t>
      </w:r>
      <w:proofErr w:type="spellEnd"/>
      <w:r w:rsidRPr="00C04A91">
        <w:rPr>
          <w:rFonts w:ascii="Times New Roman" w:hAnsi="Times New Roman" w:cs="Times New Roman"/>
          <w:color w:val="000000" w:themeColor="text1"/>
          <w:sz w:val="22"/>
        </w:rPr>
        <w:t>, esos informes son el resultado de aplicarlo.</w:t>
      </w:r>
    </w:p>
    <w:p w14:paraId="370D23F4"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2. Criterios de aceptación</w:t>
      </w:r>
    </w:p>
    <w:p w14:paraId="0E291079" w14:textId="77777777" w:rsidR="00AA79DC" w:rsidRPr="00C04A91" w:rsidRDefault="00000000">
      <w:pPr>
        <w:pStyle w:val="Ttulo2"/>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2.1 Criterios de salida — QA certifica que el módulo puede avanzar</w:t>
      </w:r>
    </w:p>
    <w:p w14:paraId="5869BAB6"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Un módulo está listo para pasar al siguiente equipo del flujo cuando se cumplen todas las condiciones:</w:t>
      </w:r>
    </w:p>
    <w:tbl>
      <w:tblPr>
        <w:tblStyle w:val="Cuadrculaclara-nfasis1"/>
        <w:tblW w:w="0" w:type="auto"/>
        <w:jc w:val="center"/>
        <w:tblLook w:val="04A0" w:firstRow="1" w:lastRow="0" w:firstColumn="1" w:lastColumn="0" w:noHBand="0" w:noVBand="1"/>
      </w:tblPr>
      <w:tblGrid>
        <w:gridCol w:w="576"/>
        <w:gridCol w:w="6912"/>
        <w:gridCol w:w="2304"/>
      </w:tblGrid>
      <w:tr w:rsidR="00AA79DC" w:rsidRPr="00C04A91" w14:paraId="77F5D3FB" w14:textId="77777777" w:rsidTr="00AA7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B2CC044"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w:t>
            </w:r>
          </w:p>
        </w:tc>
        <w:tc>
          <w:tcPr>
            <w:tcW w:w="6912" w:type="dxa"/>
          </w:tcPr>
          <w:p w14:paraId="2ED8DCFA"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Criterio</w:t>
            </w:r>
          </w:p>
        </w:tc>
        <w:tc>
          <w:tcPr>
            <w:tcW w:w="2304" w:type="dxa"/>
          </w:tcPr>
          <w:p w14:paraId="50A2286E"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Umbral</w:t>
            </w:r>
          </w:p>
        </w:tc>
      </w:tr>
      <w:tr w:rsidR="00AA79DC" w:rsidRPr="00C04A91" w14:paraId="5E64129D"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CD24416"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1</w:t>
            </w:r>
          </w:p>
        </w:tc>
        <w:tc>
          <w:tcPr>
            <w:tcW w:w="6912" w:type="dxa"/>
          </w:tcPr>
          <w:p w14:paraId="198ADC3B"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Porcentaje de casos con veredicto Aprobado sobre el total planeado</w:t>
            </w:r>
          </w:p>
        </w:tc>
        <w:tc>
          <w:tcPr>
            <w:tcW w:w="2304" w:type="dxa"/>
          </w:tcPr>
          <w:p w14:paraId="7F2F8DE9"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85 %</w:t>
            </w:r>
          </w:p>
        </w:tc>
      </w:tr>
      <w:tr w:rsidR="00AA79DC" w:rsidRPr="00C04A91" w14:paraId="48ECB331"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02AEB53"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2</w:t>
            </w:r>
          </w:p>
        </w:tc>
        <w:tc>
          <w:tcPr>
            <w:tcW w:w="6912" w:type="dxa"/>
          </w:tcPr>
          <w:p w14:paraId="4992A445"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Requisitos (RF) del módulo con al menos un caso ejecutado</w:t>
            </w:r>
          </w:p>
        </w:tc>
        <w:tc>
          <w:tcPr>
            <w:tcW w:w="2304" w:type="dxa"/>
          </w:tcPr>
          <w:p w14:paraId="19B4D218"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100 % (ningún RF en 0 %)</w:t>
            </w:r>
          </w:p>
        </w:tc>
      </w:tr>
      <w:tr w:rsidR="00AA79DC" w:rsidRPr="00C04A91" w14:paraId="6E4E9F52"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BA33BCA"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3</w:t>
            </w:r>
          </w:p>
        </w:tc>
        <w:tc>
          <w:tcPr>
            <w:tcW w:w="6912" w:type="dxa"/>
          </w:tcPr>
          <w:p w14:paraId="003977D3"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Defectos Crítico/Severo abiertos sin plan de mitigación aceptado por Desarrollo</w:t>
            </w:r>
          </w:p>
        </w:tc>
        <w:tc>
          <w:tcPr>
            <w:tcW w:w="2304" w:type="dxa"/>
          </w:tcPr>
          <w:p w14:paraId="37B6790C"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0</w:t>
            </w:r>
          </w:p>
        </w:tc>
      </w:tr>
      <w:tr w:rsidR="00AA79DC" w:rsidRPr="00C04A91" w14:paraId="6AE35E73"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942EC79"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4</w:t>
            </w:r>
          </w:p>
        </w:tc>
        <w:tc>
          <w:tcPr>
            <w:tcW w:w="6912" w:type="dxa"/>
          </w:tcPr>
          <w:p w14:paraId="7776B625"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Casos Rechazados o Bloqueados sin incidencia formal o justificación documentada</w:t>
            </w:r>
          </w:p>
        </w:tc>
        <w:tc>
          <w:tcPr>
            <w:tcW w:w="2304" w:type="dxa"/>
          </w:tcPr>
          <w:p w14:paraId="2036A1A1"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0</w:t>
            </w:r>
          </w:p>
        </w:tc>
      </w:tr>
      <w:tr w:rsidR="00AA79DC" w:rsidRPr="00C04A91" w14:paraId="44F437C5"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FAB4E20"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5</w:t>
            </w:r>
          </w:p>
        </w:tc>
        <w:tc>
          <w:tcPr>
            <w:tcW w:w="6912" w:type="dxa"/>
          </w:tcPr>
          <w:p w14:paraId="59E0EE20"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Casos con veredicto fijado a mano (declarados_sin_evidencia.csv)</w:t>
            </w:r>
          </w:p>
        </w:tc>
        <w:tc>
          <w:tcPr>
            <w:tcW w:w="2304" w:type="dxa"/>
          </w:tcPr>
          <w:p w14:paraId="251C2CED"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5 % del módulo</w:t>
            </w:r>
          </w:p>
        </w:tc>
      </w:tr>
      <w:tr w:rsidR="00AA79DC" w:rsidRPr="00C04A91" w14:paraId="2381AB60"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80C58D4"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6</w:t>
            </w:r>
          </w:p>
        </w:tc>
        <w:tc>
          <w:tcPr>
            <w:tcW w:w="6912" w:type="dxa"/>
          </w:tcPr>
          <w:p w14:paraId="3CB8BC2B"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Informe consolidado del módulo redactado con la plantilla completa</w:t>
            </w:r>
          </w:p>
        </w:tc>
        <w:tc>
          <w:tcPr>
            <w:tcW w:w="2304" w:type="dxa"/>
          </w:tcPr>
          <w:p w14:paraId="1617A0D4"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Completo</w:t>
            </w:r>
          </w:p>
        </w:tc>
      </w:tr>
    </w:tbl>
    <w:p w14:paraId="40984ADB" w14:textId="77777777" w:rsidR="00AA79DC" w:rsidRPr="00C04A91" w:rsidRDefault="00AA79DC">
      <w:pPr>
        <w:rPr>
          <w:rFonts w:ascii="Times New Roman" w:hAnsi="Times New Roman" w:cs="Times New Roman"/>
          <w:color w:val="000000" w:themeColor="text1"/>
          <w:sz w:val="22"/>
        </w:rPr>
      </w:pPr>
    </w:p>
    <w:p w14:paraId="2D7C8A41"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Si el 85 % no se </w:t>
      </w:r>
      <w:proofErr w:type="spellStart"/>
      <w:r w:rsidRPr="00C04A91">
        <w:rPr>
          <w:rFonts w:ascii="Times New Roman" w:hAnsi="Times New Roman" w:cs="Times New Roman"/>
          <w:color w:val="000000" w:themeColor="text1"/>
          <w:sz w:val="22"/>
        </w:rPr>
        <w:t>alcanza</w:t>
      </w:r>
      <w:proofErr w:type="spellEnd"/>
      <w:r w:rsidRPr="00C04A91">
        <w:rPr>
          <w:rFonts w:ascii="Times New Roman" w:hAnsi="Times New Roman" w:cs="Times New Roman"/>
          <w:color w:val="000000" w:themeColor="text1"/>
          <w:sz w:val="22"/>
        </w:rPr>
        <w:t xml:space="preserve">, el </w:t>
      </w:r>
      <w:proofErr w:type="spellStart"/>
      <w:r w:rsidRPr="00C04A91">
        <w:rPr>
          <w:rFonts w:ascii="Times New Roman" w:hAnsi="Times New Roman" w:cs="Times New Roman"/>
          <w:color w:val="000000" w:themeColor="text1"/>
          <w:sz w:val="22"/>
        </w:rPr>
        <w:t>informe</w:t>
      </w:r>
      <w:proofErr w:type="spellEnd"/>
      <w:r w:rsidRPr="00C04A91">
        <w:rPr>
          <w:rFonts w:ascii="Times New Roman" w:hAnsi="Times New Roman" w:cs="Times New Roman"/>
          <w:color w:val="000000" w:themeColor="text1"/>
          <w:sz w:val="22"/>
        </w:rPr>
        <w:t xml:space="preserve"> no certifica el módulo como listo — documenta la brecha exacta, la causa (ambiente desactualizado, ejecución incompleta, defectos reales) y </w:t>
      </w:r>
      <w:proofErr w:type="gramStart"/>
      <w:r w:rsidRPr="00C04A91">
        <w:rPr>
          <w:rFonts w:ascii="Times New Roman" w:hAnsi="Times New Roman" w:cs="Times New Roman"/>
          <w:color w:val="000000" w:themeColor="text1"/>
          <w:sz w:val="22"/>
        </w:rPr>
        <w:t>un plan</w:t>
      </w:r>
      <w:proofErr w:type="gramEnd"/>
      <w:r w:rsidRPr="00C04A91">
        <w:rPr>
          <w:rFonts w:ascii="Times New Roman" w:hAnsi="Times New Roman" w:cs="Times New Roman"/>
          <w:color w:val="000000" w:themeColor="text1"/>
          <w:sz w:val="22"/>
        </w:rPr>
        <w:t xml:space="preserve"> de cierre. Una excepción al umbral solo la autoriza Coordinación, nunca QA por su cuenta, y debe quedar registrada en el control de versiones del informe.</w:t>
      </w:r>
    </w:p>
    <w:p w14:paraId="1DD09929" w14:textId="77777777" w:rsidR="00AA79DC" w:rsidRPr="00C04A91" w:rsidRDefault="00000000">
      <w:pPr>
        <w:pStyle w:val="Ttulo2"/>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2.2 Criterios de entrada — lo que Desarrollo/Implementación garantizan antes de que QA ejecute</w:t>
      </w:r>
    </w:p>
    <w:p w14:paraId="6690808D"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QA no debe empezar </w:t>
      </w:r>
      <w:proofErr w:type="gramStart"/>
      <w:r w:rsidRPr="00C04A91">
        <w:rPr>
          <w:rFonts w:ascii="Times New Roman" w:hAnsi="Times New Roman" w:cs="Times New Roman"/>
          <w:color w:val="000000" w:themeColor="text1"/>
          <w:sz w:val="22"/>
        </w:rPr>
        <w:t>a</w:t>
      </w:r>
      <w:proofErr w:type="gramEnd"/>
      <w:r w:rsidRPr="00C04A91">
        <w:rPr>
          <w:rFonts w:ascii="Times New Roman" w:hAnsi="Times New Roman" w:cs="Times New Roman"/>
          <w:color w:val="000000" w:themeColor="text1"/>
          <w:sz w:val="22"/>
        </w:rPr>
        <w:t xml:space="preserve"> ejecutar </w:t>
      </w:r>
      <w:proofErr w:type="gramStart"/>
      <w:r w:rsidRPr="00C04A91">
        <w:rPr>
          <w:rFonts w:ascii="Times New Roman" w:hAnsi="Times New Roman" w:cs="Times New Roman"/>
          <w:color w:val="000000" w:themeColor="text1"/>
          <w:sz w:val="22"/>
        </w:rPr>
        <w:t>un RF</w:t>
      </w:r>
      <w:proofErr w:type="gramEnd"/>
      <w:r w:rsidRPr="00C04A91">
        <w:rPr>
          <w:rFonts w:ascii="Times New Roman" w:hAnsi="Times New Roman" w:cs="Times New Roman"/>
          <w:color w:val="000000" w:themeColor="text1"/>
          <w:sz w:val="22"/>
        </w:rPr>
        <w:t xml:space="preserve">/módulo si falta alguno de estos puntos; si se ejecuta de todas formas, el hallazgo debe marcarse «pendiente de confirmar contra </w:t>
      </w:r>
      <w:proofErr w:type="gramStart"/>
      <w:r w:rsidRPr="00C04A91">
        <w:rPr>
          <w:rFonts w:ascii="Times New Roman" w:hAnsi="Times New Roman" w:cs="Times New Roman"/>
          <w:color w:val="000000" w:themeColor="text1"/>
          <w:sz w:val="22"/>
        </w:rPr>
        <w:t>build</w:t>
      </w:r>
      <w:proofErr w:type="gramEnd"/>
      <w:r w:rsidRPr="00C04A91">
        <w:rPr>
          <w:rFonts w:ascii="Times New Roman" w:hAnsi="Times New Roman" w:cs="Times New Roman"/>
          <w:color w:val="000000" w:themeColor="text1"/>
          <w:sz w:val="22"/>
        </w:rPr>
        <w:t xml:space="preserve"> actualizado».</w:t>
      </w:r>
    </w:p>
    <w:p w14:paraId="50A08613"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Build desplegado en el ambiente TEST correspondiente, con la versión identificada (vX.</w:t>
      </w:r>
      <w:proofErr w:type="gramStart"/>
      <w:r w:rsidRPr="00C04A91">
        <w:rPr>
          <w:rFonts w:ascii="Times New Roman" w:hAnsi="Times New Roman" w:cs="Times New Roman"/>
          <w:color w:val="000000" w:themeColor="text1"/>
          <w:sz w:val="22"/>
        </w:rPr>
        <w:t>Y.Z</w:t>
      </w:r>
      <w:proofErr w:type="gramEnd"/>
      <w:r w:rsidRPr="00C04A91">
        <w:rPr>
          <w:rFonts w:ascii="Times New Roman" w:hAnsi="Times New Roman" w:cs="Times New Roman"/>
          <w:color w:val="000000" w:themeColor="text1"/>
          <w:sz w:val="22"/>
        </w:rPr>
        <w:t>-</w:t>
      </w:r>
      <w:proofErr w:type="gramStart"/>
      <w:r w:rsidRPr="00C04A91">
        <w:rPr>
          <w:rFonts w:ascii="Times New Roman" w:hAnsi="Times New Roman" w:cs="Times New Roman"/>
          <w:color w:val="000000" w:themeColor="text1"/>
          <w:sz w:val="22"/>
        </w:rPr>
        <w:t>rc.N</w:t>
      </w:r>
      <w:proofErr w:type="gramEnd"/>
      <w:r w:rsidRPr="00C04A91">
        <w:rPr>
          <w:rFonts w:ascii="Times New Roman" w:hAnsi="Times New Roman" w:cs="Times New Roman"/>
          <w:color w:val="000000" w:themeColor="text1"/>
          <w:sz w:val="22"/>
        </w:rPr>
        <w:t xml:space="preserve"> o commit/rama exactos).</w:t>
      </w:r>
    </w:p>
    <w:p w14:paraId="39447379"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dev mergeado a test sin conflictos pendientes de resolver.</w:t>
      </w:r>
    </w:p>
    <w:p w14:paraId="120ECA5E"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Migraciones de base de datos aplicadas y verificadas contra el esquema real.</w:t>
      </w:r>
    </w:p>
    <w:p w14:paraId="5C7630B8"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Documentación Swagger/OpenAPI actualizada para los endpoints del RF a probar.</w:t>
      </w:r>
    </w:p>
    <w:p w14:paraId="3D37E201"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Commits de Desarrollo siguiendo CONTRIBUTING.md (tipo + scope), para trazabilidad commit ↔ CHANGELOG ↔ incidencia.</w:t>
      </w:r>
    </w:p>
    <w:p w14:paraId="23E60E11"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Cuentas y </w:t>
      </w:r>
      <w:proofErr w:type="spellStart"/>
      <w:r w:rsidRPr="00C04A91">
        <w:rPr>
          <w:rFonts w:ascii="Times New Roman" w:hAnsi="Times New Roman" w:cs="Times New Roman"/>
          <w:color w:val="000000" w:themeColor="text1"/>
          <w:sz w:val="22"/>
        </w:rPr>
        <w:t>datos</w:t>
      </w:r>
      <w:proofErr w:type="spellEnd"/>
      <w:r w:rsidRPr="00C04A91">
        <w:rPr>
          <w:rFonts w:ascii="Times New Roman" w:hAnsi="Times New Roman" w:cs="Times New Roman"/>
          <w:color w:val="000000" w:themeColor="text1"/>
          <w:sz w:val="22"/>
        </w:rPr>
        <w:t xml:space="preserve"> de </w:t>
      </w:r>
      <w:proofErr w:type="spellStart"/>
      <w:r w:rsidRPr="00C04A91">
        <w:rPr>
          <w:rFonts w:ascii="Times New Roman" w:hAnsi="Times New Roman" w:cs="Times New Roman"/>
          <w:color w:val="000000" w:themeColor="text1"/>
          <w:sz w:val="22"/>
        </w:rPr>
        <w:t>prueba</w:t>
      </w:r>
      <w:proofErr w:type="spellEnd"/>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disponibles</w:t>
      </w:r>
      <w:proofErr w:type="spellEnd"/>
      <w:r w:rsidRPr="00C04A91">
        <w:rPr>
          <w:rFonts w:ascii="Times New Roman" w:hAnsi="Times New Roman" w:cs="Times New Roman"/>
          <w:color w:val="000000" w:themeColor="text1"/>
          <w:sz w:val="22"/>
        </w:rPr>
        <w:t>.</w:t>
      </w:r>
    </w:p>
    <w:p w14:paraId="4BB66383"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Ningún defecto Crítico conocido bloqueando el flujo principal sin aviso previo a QA.</w:t>
      </w:r>
    </w:p>
    <w:p w14:paraId="2F14816A" w14:textId="77777777" w:rsidR="00AA79DC" w:rsidRPr="00C04A91" w:rsidRDefault="00000000">
      <w:pPr>
        <w:pStyle w:val="Ttulo2"/>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2.3 Criterios de retorno — Desarrollo entrega una corrección a QA</w:t>
      </w:r>
    </w:p>
    <w:p w14:paraId="40B59DC5"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Rama o PR de la corrección, referenciado en la incidencia.</w:t>
      </w:r>
    </w:p>
    <w:p w14:paraId="12725560"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lastRenderedPageBreak/>
        <w:t>Confirmación explícita de que la corrección ya está desplegada en TEST (no solo mergeada a dev).</w:t>
      </w:r>
    </w:p>
    <w:p w14:paraId="4742104D"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Si aplica, prueba de regresión agregada al repo.</w:t>
      </w:r>
    </w:p>
    <w:p w14:paraId="4C783E4D"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3. Flujo de trabajo de pruebas (nivel módulo)</w:t>
      </w:r>
    </w:p>
    <w:p w14:paraId="3BFAF221"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Planeación</w:t>
      </w:r>
      <w:proofErr w:type="spellEnd"/>
      <w:r w:rsidRPr="00C04A91">
        <w:rPr>
          <w:rFonts w:ascii="Times New Roman" w:hAnsi="Times New Roman" w:cs="Times New Roman"/>
          <w:color w:val="000000" w:themeColor="text1"/>
          <w:sz w:val="22"/>
        </w:rPr>
        <w:t xml:space="preserve"> — </w:t>
      </w:r>
      <w:proofErr w:type="spellStart"/>
      <w:r w:rsidRPr="00C04A91">
        <w:rPr>
          <w:rFonts w:ascii="Times New Roman" w:hAnsi="Times New Roman" w:cs="Times New Roman"/>
          <w:color w:val="000000" w:themeColor="text1"/>
          <w:sz w:val="22"/>
        </w:rPr>
        <w:t>consolidar</w:t>
      </w:r>
      <w:proofErr w:type="spellEnd"/>
      <w:r w:rsidRPr="00C04A91">
        <w:rPr>
          <w:rFonts w:ascii="Times New Roman" w:hAnsi="Times New Roman" w:cs="Times New Roman"/>
          <w:color w:val="000000" w:themeColor="text1"/>
          <w:sz w:val="22"/>
        </w:rPr>
        <w:t xml:space="preserve"> el plan agrupado (TC-M0N-G01…G-NN) con RF, capa/herramienta, prioridad, responsable sugerido.</w:t>
      </w:r>
    </w:p>
    <w:p w14:paraId="2527B3E2"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Asignación</w:t>
      </w:r>
      <w:proofErr w:type="spellEnd"/>
      <w:r w:rsidRPr="00C04A91">
        <w:rPr>
          <w:rFonts w:ascii="Times New Roman" w:hAnsi="Times New Roman" w:cs="Times New Roman"/>
          <w:color w:val="000000" w:themeColor="text1"/>
          <w:sz w:val="22"/>
        </w:rPr>
        <w:t xml:space="preserve"> — </w:t>
      </w:r>
      <w:proofErr w:type="spellStart"/>
      <w:r w:rsidR="00C726E9">
        <w:rPr>
          <w:rFonts w:ascii="Times New Roman" w:hAnsi="Times New Roman" w:cs="Times New Roman"/>
          <w:color w:val="000000" w:themeColor="text1"/>
          <w:sz w:val="22"/>
        </w:rPr>
        <w:t>delegar</w:t>
      </w:r>
      <w:proofErr w:type="spellEnd"/>
      <w:r w:rsidRPr="00C04A91">
        <w:rPr>
          <w:rFonts w:ascii="Times New Roman" w:hAnsi="Times New Roman" w:cs="Times New Roman"/>
          <w:color w:val="000000" w:themeColor="text1"/>
          <w:sz w:val="22"/>
        </w:rPr>
        <w:t xml:space="preserve"> el </w:t>
      </w:r>
      <w:proofErr w:type="spellStart"/>
      <w:r w:rsidRPr="00C04A91">
        <w:rPr>
          <w:rFonts w:ascii="Times New Roman" w:hAnsi="Times New Roman" w:cs="Times New Roman"/>
          <w:color w:val="000000" w:themeColor="text1"/>
          <w:sz w:val="22"/>
        </w:rPr>
        <w:t>responsable</w:t>
      </w:r>
      <w:proofErr w:type="spellEnd"/>
      <w:r w:rsidRPr="00C04A91">
        <w:rPr>
          <w:rFonts w:ascii="Times New Roman" w:hAnsi="Times New Roman" w:cs="Times New Roman"/>
          <w:color w:val="000000" w:themeColor="text1"/>
          <w:sz w:val="22"/>
        </w:rPr>
        <w:t xml:space="preserve"> real </w:t>
      </w:r>
      <w:proofErr w:type="spellStart"/>
      <w:r w:rsidRPr="00C04A91">
        <w:rPr>
          <w:rFonts w:ascii="Times New Roman" w:hAnsi="Times New Roman" w:cs="Times New Roman"/>
          <w:color w:val="000000" w:themeColor="text1"/>
          <w:sz w:val="22"/>
        </w:rPr>
        <w:t>en</w:t>
      </w:r>
      <w:proofErr w:type="spellEnd"/>
      <w:r w:rsidRPr="00C04A91">
        <w:rPr>
          <w:rFonts w:ascii="Times New Roman" w:hAnsi="Times New Roman" w:cs="Times New Roman"/>
          <w:color w:val="000000" w:themeColor="text1"/>
          <w:sz w:val="22"/>
        </w:rPr>
        <w:t xml:space="preserve"> asignaciones.csv; 0 casos «Sin asignar».</w:t>
      </w:r>
    </w:p>
    <w:p w14:paraId="7F2C9B0C"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Verificación</w:t>
      </w:r>
      <w:proofErr w:type="spellEnd"/>
      <w:r w:rsidRPr="00C04A91">
        <w:rPr>
          <w:rFonts w:ascii="Times New Roman" w:hAnsi="Times New Roman" w:cs="Times New Roman"/>
          <w:color w:val="000000" w:themeColor="text1"/>
          <w:sz w:val="22"/>
        </w:rPr>
        <w:t xml:space="preserve"> de entrada — confirmar §2.2 antes de arrancar; si falta algo, se documenta como riesgo.</w:t>
      </w:r>
    </w:p>
    <w:p w14:paraId="6D45132B"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Ejecución</w:t>
      </w:r>
      <w:proofErr w:type="spellEnd"/>
      <w:r w:rsidRPr="00C04A91">
        <w:rPr>
          <w:rFonts w:ascii="Times New Roman" w:hAnsi="Times New Roman" w:cs="Times New Roman"/>
          <w:color w:val="000000" w:themeColor="text1"/>
          <w:sz w:val="22"/>
        </w:rPr>
        <w:t xml:space="preserve"> — un </w:t>
      </w:r>
      <w:proofErr w:type="spellStart"/>
      <w:r w:rsidRPr="00C04A91">
        <w:rPr>
          <w:rFonts w:ascii="Times New Roman" w:hAnsi="Times New Roman" w:cs="Times New Roman"/>
          <w:color w:val="000000" w:themeColor="text1"/>
          <w:sz w:val="22"/>
        </w:rPr>
        <w:t>caso</w:t>
      </w:r>
      <w:proofErr w:type="spellEnd"/>
      <w:r w:rsidRPr="00C04A91">
        <w:rPr>
          <w:rFonts w:ascii="Times New Roman" w:hAnsi="Times New Roman" w:cs="Times New Roman"/>
          <w:color w:val="000000" w:themeColor="text1"/>
          <w:sz w:val="22"/>
        </w:rPr>
        <w:t xml:space="preserve"> a la vez (ver §6).</w:t>
      </w:r>
    </w:p>
    <w:p w14:paraId="0DFD438C"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Seguimiento</w:t>
      </w:r>
      <w:proofErr w:type="spellEnd"/>
      <w:r w:rsidRPr="00C04A91">
        <w:rPr>
          <w:rFonts w:ascii="Times New Roman" w:hAnsi="Times New Roman" w:cs="Times New Roman"/>
          <w:color w:val="000000" w:themeColor="text1"/>
          <w:sz w:val="22"/>
        </w:rPr>
        <w:t xml:space="preserve"> — panel QA (qa-dashboard/) como fuente única de verdad de estado/porcentajes.</w:t>
      </w:r>
    </w:p>
    <w:p w14:paraId="48150D21"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Cierre del RF — cuando todos sus casos quedan en estado terminal.</w:t>
      </w:r>
    </w:p>
    <w:p w14:paraId="6AA57876"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Informe </w:t>
      </w:r>
      <w:proofErr w:type="spellStart"/>
      <w:r w:rsidRPr="00C04A91">
        <w:rPr>
          <w:rFonts w:ascii="Times New Roman" w:hAnsi="Times New Roman" w:cs="Times New Roman"/>
          <w:color w:val="000000" w:themeColor="text1"/>
          <w:sz w:val="22"/>
        </w:rPr>
        <w:t>consolidado</w:t>
      </w:r>
      <w:proofErr w:type="spellEnd"/>
      <w:r w:rsidRPr="00C04A91">
        <w:rPr>
          <w:rFonts w:ascii="Times New Roman" w:hAnsi="Times New Roman" w:cs="Times New Roman"/>
          <w:color w:val="000000" w:themeColor="text1"/>
          <w:sz w:val="22"/>
        </w:rPr>
        <w:t xml:space="preserve"> — </w:t>
      </w:r>
      <w:proofErr w:type="spellStart"/>
      <w:r w:rsidRPr="00C04A91">
        <w:rPr>
          <w:rFonts w:ascii="Times New Roman" w:hAnsi="Times New Roman" w:cs="Times New Roman"/>
          <w:color w:val="000000" w:themeColor="text1"/>
          <w:sz w:val="22"/>
        </w:rPr>
        <w:t>aplicar</w:t>
      </w:r>
      <w:proofErr w:type="spellEnd"/>
      <w:r w:rsidRPr="00C04A91">
        <w:rPr>
          <w:rFonts w:ascii="Times New Roman" w:hAnsi="Times New Roman" w:cs="Times New Roman"/>
          <w:color w:val="000000" w:themeColor="text1"/>
          <w:sz w:val="22"/>
        </w:rPr>
        <w:t xml:space="preserve"> §2.1; </w:t>
      </w:r>
      <w:proofErr w:type="spellStart"/>
      <w:r w:rsidRPr="00C04A91">
        <w:rPr>
          <w:rFonts w:ascii="Times New Roman" w:hAnsi="Times New Roman" w:cs="Times New Roman"/>
          <w:color w:val="000000" w:themeColor="text1"/>
          <w:sz w:val="22"/>
        </w:rPr>
        <w:t>redactar</w:t>
      </w:r>
      <w:proofErr w:type="spellEnd"/>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informe</w:t>
      </w:r>
      <w:proofErr w:type="spellEnd"/>
      <w:r w:rsid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consolidado</w:t>
      </w:r>
      <w:proofErr w:type="spellEnd"/>
      <w:r w:rsidR="00C04A91">
        <w:rPr>
          <w:rFonts w:ascii="Times New Roman" w:hAnsi="Times New Roman" w:cs="Times New Roman"/>
          <w:color w:val="000000" w:themeColor="text1"/>
          <w:sz w:val="22"/>
        </w:rPr>
        <w:t xml:space="preserve"> de </w:t>
      </w:r>
      <w:proofErr w:type="spellStart"/>
      <w:r w:rsidRPr="00C04A91">
        <w:rPr>
          <w:rFonts w:ascii="Times New Roman" w:hAnsi="Times New Roman" w:cs="Times New Roman"/>
          <w:color w:val="000000" w:themeColor="text1"/>
          <w:sz w:val="22"/>
        </w:rPr>
        <w:t>pruebas</w:t>
      </w:r>
      <w:proofErr w:type="spellEnd"/>
    </w:p>
    <w:p w14:paraId="690B4006" w14:textId="77777777" w:rsidR="00AA79DC" w:rsidRPr="00C04A91" w:rsidRDefault="00000000" w:rsidP="00C04A91">
      <w:pPr>
        <w:pStyle w:val="Listaconvietas"/>
        <w:numPr>
          <w:ilvl w:val="0"/>
          <w:numId w:val="10"/>
        </w:num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Entrega formal — </w:t>
      </w:r>
      <w:proofErr w:type="spellStart"/>
      <w:r w:rsidRPr="00C04A91">
        <w:rPr>
          <w:rFonts w:ascii="Times New Roman" w:hAnsi="Times New Roman" w:cs="Times New Roman"/>
          <w:color w:val="000000" w:themeColor="text1"/>
          <w:sz w:val="22"/>
        </w:rPr>
        <w:t>firmas</w:t>
      </w:r>
      <w:proofErr w:type="spellEnd"/>
      <w:r w:rsidRPr="00C04A91">
        <w:rPr>
          <w:rFonts w:ascii="Times New Roman" w:hAnsi="Times New Roman" w:cs="Times New Roman"/>
          <w:color w:val="000000" w:themeColor="text1"/>
          <w:sz w:val="22"/>
        </w:rPr>
        <w:t xml:space="preserve"> de QA / Desarrollo / </w:t>
      </w:r>
      <w:r w:rsidR="00C04A91">
        <w:rPr>
          <w:rFonts w:ascii="Times New Roman" w:hAnsi="Times New Roman" w:cs="Times New Roman"/>
          <w:color w:val="000000" w:themeColor="text1"/>
          <w:sz w:val="22"/>
        </w:rPr>
        <w:t>Lider</w:t>
      </w:r>
      <w:r w:rsidRPr="00C04A91">
        <w:rPr>
          <w:rFonts w:ascii="Times New Roman" w:hAnsi="Times New Roman" w:cs="Times New Roman"/>
          <w:color w:val="000000" w:themeColor="text1"/>
          <w:sz w:val="22"/>
        </w:rPr>
        <w:t xml:space="preserve">; el </w:t>
      </w:r>
      <w:proofErr w:type="spellStart"/>
      <w:r w:rsidRPr="00C04A91">
        <w:rPr>
          <w:rFonts w:ascii="Times New Roman" w:hAnsi="Times New Roman" w:cs="Times New Roman"/>
          <w:color w:val="000000" w:themeColor="text1"/>
          <w:sz w:val="22"/>
        </w:rPr>
        <w:t>informe</w:t>
      </w:r>
      <w:proofErr w:type="spellEnd"/>
      <w:r w:rsidRPr="00C04A91">
        <w:rPr>
          <w:rFonts w:ascii="Times New Roman" w:hAnsi="Times New Roman" w:cs="Times New Roman"/>
          <w:color w:val="000000" w:themeColor="text1"/>
          <w:sz w:val="22"/>
        </w:rPr>
        <w:t xml:space="preserve"> es el </w:t>
      </w:r>
      <w:proofErr w:type="spellStart"/>
      <w:r w:rsidRPr="00C04A91">
        <w:rPr>
          <w:rFonts w:ascii="Times New Roman" w:hAnsi="Times New Roman" w:cs="Times New Roman"/>
          <w:color w:val="000000" w:themeColor="text1"/>
          <w:sz w:val="22"/>
        </w:rPr>
        <w:t>artefacto</w:t>
      </w:r>
      <w:proofErr w:type="spellEnd"/>
      <w:r w:rsidRPr="00C04A91">
        <w:rPr>
          <w:rFonts w:ascii="Times New Roman" w:hAnsi="Times New Roman" w:cs="Times New Roman"/>
          <w:color w:val="000000" w:themeColor="text1"/>
          <w:sz w:val="22"/>
        </w:rPr>
        <w:t xml:space="preserve"> de entrega.</w:t>
      </w:r>
    </w:p>
    <w:p w14:paraId="6FA41B5D"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4. Herramientas de prueba</w:t>
      </w:r>
    </w:p>
    <w:tbl>
      <w:tblPr>
        <w:tblStyle w:val="Cuadrculaclara-nfasis1"/>
        <w:tblW w:w="0" w:type="auto"/>
        <w:jc w:val="center"/>
        <w:tblLook w:val="04A0" w:firstRow="1" w:lastRow="0" w:firstColumn="1" w:lastColumn="0" w:noHBand="0" w:noVBand="1"/>
      </w:tblPr>
      <w:tblGrid>
        <w:gridCol w:w="2124"/>
        <w:gridCol w:w="1984"/>
        <w:gridCol w:w="4199"/>
        <w:gridCol w:w="1989"/>
      </w:tblGrid>
      <w:tr w:rsidR="00AA79DC" w:rsidRPr="00C04A91" w14:paraId="2DB35AB0" w14:textId="77777777" w:rsidTr="00AA7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BAC24A"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Tipo de prueba</w:t>
            </w:r>
          </w:p>
        </w:tc>
        <w:tc>
          <w:tcPr>
            <w:tcW w:w="2016" w:type="dxa"/>
          </w:tcPr>
          <w:p w14:paraId="68BC3BF7"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Herramienta</w:t>
            </w:r>
          </w:p>
        </w:tc>
        <w:tc>
          <w:tcPr>
            <w:tcW w:w="4320" w:type="dxa"/>
          </w:tcPr>
          <w:p w14:paraId="18555D95"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Cuándo se usa</w:t>
            </w:r>
          </w:p>
        </w:tc>
        <w:tc>
          <w:tcPr>
            <w:tcW w:w="2016" w:type="dxa"/>
          </w:tcPr>
          <w:p w14:paraId="1DF3D15B"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Evidencia esperada</w:t>
            </w:r>
          </w:p>
        </w:tc>
      </w:tr>
      <w:tr w:rsidR="00AA79DC" w:rsidRPr="00C04A91" w14:paraId="6576D8ED"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AAE87B"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Funcional / validación de contrato API</w:t>
            </w:r>
          </w:p>
        </w:tc>
        <w:tc>
          <w:tcPr>
            <w:tcW w:w="2016" w:type="dxa"/>
          </w:tcPr>
          <w:p w14:paraId="3BA588A8"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Postman + Newman (htmlextra)</w:t>
            </w:r>
          </w:p>
        </w:tc>
        <w:tc>
          <w:tcPr>
            <w:tcW w:w="4320" w:type="dxa"/>
          </w:tcPr>
          <w:p w14:paraId="587863EE"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Cualquier caso con contrato HTTP verificable (código, cuerpo, cabeceras)</w:t>
            </w:r>
          </w:p>
        </w:tc>
        <w:tc>
          <w:tcPr>
            <w:tcW w:w="2016" w:type="dxa"/>
          </w:tcPr>
          <w:p w14:paraId="1D9E8591"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.html en Resultados/</w:t>
            </w:r>
          </w:p>
        </w:tc>
      </w:tr>
      <w:tr w:rsidR="00AA79DC" w:rsidRPr="00C04A91" w14:paraId="1D9777EE"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6CE05B"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Lógica interna, reintentos, fallos simulados</w:t>
            </w:r>
          </w:p>
        </w:tc>
        <w:tc>
          <w:tcPr>
            <w:tcW w:w="2016" w:type="dxa"/>
          </w:tcPr>
          <w:p w14:paraId="3AE7B7E2"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Pytest (+ pytest-html)</w:t>
            </w:r>
          </w:p>
        </w:tc>
        <w:tc>
          <w:tcPr>
            <w:tcW w:w="4320" w:type="dxa"/>
          </w:tcPr>
          <w:p w14:paraId="6686351D"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Reglas de negocio internas, mocks de dependencias caídas — nunca caídas reales sobre TEST compartido</w:t>
            </w:r>
          </w:p>
        </w:tc>
        <w:tc>
          <w:tcPr>
            <w:tcW w:w="2016" w:type="dxa"/>
          </w:tcPr>
          <w:p w14:paraId="45B07579"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.html (pytest-html)</w:t>
            </w:r>
          </w:p>
        </w:tc>
      </w:tr>
      <w:tr w:rsidR="00AA79DC" w:rsidRPr="00C04A91" w14:paraId="3EF15C69"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E09830"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Recorridos de interfaz (frontend)</w:t>
            </w:r>
          </w:p>
        </w:tc>
        <w:tc>
          <w:tcPr>
            <w:tcW w:w="2016" w:type="dxa"/>
          </w:tcPr>
          <w:p w14:paraId="013B4228"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Cypress</w:t>
            </w:r>
          </w:p>
        </w:tc>
        <w:tc>
          <w:tcPr>
            <w:tcW w:w="4320" w:type="dxa"/>
          </w:tcPr>
          <w:p w14:paraId="5965AE67"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Flujos de UI, accesibilidad (cypress-axe), formularios</w:t>
            </w:r>
          </w:p>
        </w:tc>
        <w:tc>
          <w:tcPr>
            <w:tcW w:w="2016" w:type="dxa"/>
          </w:tcPr>
          <w:p w14:paraId="2CE09643"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JSON propio (checkpoints) o mochawesome (HTML o log de consola)</w:t>
            </w:r>
          </w:p>
        </w:tc>
      </w:tr>
      <w:tr w:rsidR="00AA79DC" w:rsidRPr="00C04A91" w14:paraId="097261AB"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72FA57"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Seguridad — OWASP API Top 10 / ASVS</w:t>
            </w:r>
          </w:p>
        </w:tc>
        <w:tc>
          <w:tcPr>
            <w:tcW w:w="2016" w:type="dxa"/>
          </w:tcPr>
          <w:p w14:paraId="71FABF68"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Pytest + OWASP ZAP</w:t>
            </w:r>
          </w:p>
        </w:tc>
        <w:tc>
          <w:tcPr>
            <w:tcW w:w="4320" w:type="dxa"/>
          </w:tcPr>
          <w:p w14:paraId="3B8DF6E3"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BOLA, mass assignment, rate limiting, fuzzing, cabeceras, inventario de endpoints</w:t>
            </w:r>
          </w:p>
        </w:tc>
        <w:tc>
          <w:tcPr>
            <w:tcW w:w="2016" w:type="dxa"/>
          </w:tcPr>
          <w:p w14:paraId="504530EA"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pytest-html + hallazgos de ZAP referenciados</w:t>
            </w:r>
          </w:p>
        </w:tc>
      </w:tr>
      <w:tr w:rsidR="00AA79DC" w:rsidRPr="00C04A91" w14:paraId="2BC93463"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199CBD"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Rendimiento / carga</w:t>
            </w:r>
          </w:p>
        </w:tc>
        <w:tc>
          <w:tcPr>
            <w:tcW w:w="2016" w:type="dxa"/>
          </w:tcPr>
          <w:p w14:paraId="659EBA4D"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k6</w:t>
            </w:r>
          </w:p>
        </w:tc>
        <w:tc>
          <w:tcPr>
            <w:tcW w:w="4320" w:type="dxa"/>
          </w:tcPr>
          <w:p w14:paraId="155E0C4B"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Rate limiting bajo ráfaga, payloads grandes, umbrales de tiempo de respuesta</w:t>
            </w:r>
          </w:p>
        </w:tc>
        <w:tc>
          <w:tcPr>
            <w:tcW w:w="2016" w:type="dxa"/>
          </w:tcPr>
          <w:p w14:paraId="540A5770"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Resumen JSON propio</w:t>
            </w:r>
          </w:p>
        </w:tc>
      </w:tr>
      <w:tr w:rsidR="00AA79DC" w:rsidRPr="00C04A91" w14:paraId="47DF2C66"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EB857E"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Fuera del stack actual</w:t>
            </w:r>
          </w:p>
        </w:tc>
        <w:tc>
          <w:tcPr>
            <w:tcW w:w="2016" w:type="dxa"/>
          </w:tcPr>
          <w:p w14:paraId="466D1035"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Sniffer de red / cliente TLS-MQTT</w:t>
            </w:r>
          </w:p>
        </w:tc>
        <w:tc>
          <w:tcPr>
            <w:tcW w:w="4320" w:type="dxa"/>
          </w:tcPr>
          <w:p w14:paraId="6113AE7F"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Verificación de cifrado de canal (MQTT/LoRaWAN), TLS a bajo nivel</w:t>
            </w:r>
          </w:p>
        </w:tc>
        <w:tc>
          <w:tcPr>
            <w:tcW w:w="2016" w:type="dxa"/>
          </w:tcPr>
          <w:p w14:paraId="4B1A37E5"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Se declara «FUERA DE STACK» explícitamente</w:t>
            </w:r>
          </w:p>
        </w:tc>
      </w:tr>
      <w:tr w:rsidR="00AA79DC" w:rsidRPr="00C04A91" w14:paraId="32444176"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B72796"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Seguimiento y consolidación</w:t>
            </w:r>
          </w:p>
        </w:tc>
        <w:tc>
          <w:tcPr>
            <w:tcW w:w="2016" w:type="dxa"/>
          </w:tcPr>
          <w:p w14:paraId="287679DD"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Panel QA (qa-dashboard/)</w:t>
            </w:r>
          </w:p>
        </w:tc>
        <w:tc>
          <w:tcPr>
            <w:tcW w:w="4320" w:type="dxa"/>
          </w:tcPr>
          <w:p w14:paraId="642DDAFD"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Agregación automática de resultados, asignaciones, incidencias</w:t>
            </w:r>
          </w:p>
        </w:tc>
        <w:tc>
          <w:tcPr>
            <w:tcW w:w="2016" w:type="dxa"/>
          </w:tcPr>
          <w:p w14:paraId="4E371598"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(herramienta de gestión)</w:t>
            </w:r>
          </w:p>
        </w:tc>
      </w:tr>
    </w:tbl>
    <w:p w14:paraId="7F900C27" w14:textId="77777777" w:rsidR="00AA79DC" w:rsidRPr="00C04A91" w:rsidRDefault="00AA79DC">
      <w:pPr>
        <w:rPr>
          <w:rFonts w:ascii="Times New Roman" w:hAnsi="Times New Roman" w:cs="Times New Roman"/>
          <w:color w:val="000000" w:themeColor="text1"/>
          <w:sz w:val="22"/>
        </w:rPr>
      </w:pPr>
    </w:p>
    <w:p w14:paraId="542F2E86" w14:textId="77777777" w:rsidR="00AA79DC" w:rsidRPr="00C04A91" w:rsidRDefault="00000000">
      <w:pPr>
        <w:rPr>
          <w:rFonts w:ascii="Times New Roman" w:hAnsi="Times New Roman" w:cs="Times New Roman"/>
          <w:b/>
          <w:bCs/>
          <w:color w:val="000000" w:themeColor="text1"/>
          <w:sz w:val="22"/>
        </w:rPr>
      </w:pPr>
      <w:proofErr w:type="spellStart"/>
      <w:r w:rsidRPr="00C04A91">
        <w:rPr>
          <w:rFonts w:ascii="Times New Roman" w:hAnsi="Times New Roman" w:cs="Times New Roman"/>
          <w:b/>
          <w:bCs/>
          <w:color w:val="000000" w:themeColor="text1"/>
          <w:sz w:val="22"/>
        </w:rPr>
        <w:t>Convención</w:t>
      </w:r>
      <w:proofErr w:type="spellEnd"/>
      <w:r w:rsidRPr="00C04A91">
        <w:rPr>
          <w:rFonts w:ascii="Times New Roman" w:hAnsi="Times New Roman" w:cs="Times New Roman"/>
          <w:b/>
          <w:bCs/>
          <w:color w:val="000000" w:themeColor="text1"/>
          <w:sz w:val="22"/>
        </w:rPr>
        <w:t xml:space="preserve"> de </w:t>
      </w:r>
      <w:proofErr w:type="spellStart"/>
      <w:r w:rsidRPr="00C04A91">
        <w:rPr>
          <w:rFonts w:ascii="Times New Roman" w:hAnsi="Times New Roman" w:cs="Times New Roman"/>
          <w:b/>
          <w:bCs/>
          <w:color w:val="000000" w:themeColor="text1"/>
          <w:sz w:val="22"/>
        </w:rPr>
        <w:t>carpetas</w:t>
      </w:r>
      <w:proofErr w:type="spellEnd"/>
      <w:r w:rsidRPr="00C04A91">
        <w:rPr>
          <w:rFonts w:ascii="Times New Roman" w:hAnsi="Times New Roman" w:cs="Times New Roman"/>
          <w:b/>
          <w:bCs/>
          <w:color w:val="000000" w:themeColor="text1"/>
          <w:sz w:val="22"/>
        </w:rPr>
        <w:t>:</w:t>
      </w:r>
    </w:p>
    <w:p w14:paraId="3118BC59"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sgpmp-backend/tests/Test_Testing/Test_Modulo&lt;N&gt;/RF-XX/TC-M0&lt;N&gt;-G&lt;n&gt;/Resultados|RESULTADOS/</w:t>
      </w:r>
    </w:p>
    <w:p w14:paraId="1CFE6ADD"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SGPMP-FRONT-END-PWA/testing/test_testing/Modulo&lt;N&gt;/RF-XX/TC-M0&lt;N&gt;-G&lt;n&gt;/RESULTADOS/</w:t>
      </w:r>
    </w:p>
    <w:p w14:paraId="67567387"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lastRenderedPageBreak/>
        <w:t>5. Prerrequisitos para trabajar con pruebas</w:t>
      </w:r>
    </w:p>
    <w:p w14:paraId="7A9AFAAD"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Accesos: cuentas de prueba con roles/permisos sembrados para el RF a probar; URLs y credenciales de los ambientes TEST; acceso de lectura a los dos repos en rama test.</w:t>
      </w:r>
    </w:p>
    <w:p w14:paraId="268FA99F" w14:textId="77777777" w:rsidR="00AA79DC" w:rsidRPr="00C04A91" w:rsidRDefault="00000000">
      <w:pPr>
        <w:pStyle w:val="Listaconvietas"/>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Entorno</w:t>
      </w:r>
      <w:proofErr w:type="spellEnd"/>
      <w:r w:rsidRPr="00C04A91">
        <w:rPr>
          <w:rFonts w:ascii="Times New Roman" w:hAnsi="Times New Roman" w:cs="Times New Roman"/>
          <w:color w:val="000000" w:themeColor="text1"/>
          <w:sz w:val="22"/>
        </w:rPr>
        <w:t xml:space="preserve">: Python 3 + Pytest; Node + Newman/Cypress; binario de k6. Para integración con PostgreSQL real: base exclusiva de pruebas (createdb pruebas + alembic upgrade head) — nunca contra la base de </w:t>
      </w:r>
      <w:proofErr w:type="spellStart"/>
      <w:r w:rsidRPr="00C04A91">
        <w:rPr>
          <w:rFonts w:ascii="Times New Roman" w:hAnsi="Times New Roman" w:cs="Times New Roman"/>
          <w:color w:val="000000" w:themeColor="text1"/>
          <w:sz w:val="22"/>
        </w:rPr>
        <w:t>desarrollo</w:t>
      </w:r>
      <w:proofErr w:type="spellEnd"/>
      <w:r w:rsidRPr="00C04A91">
        <w:rPr>
          <w:rFonts w:ascii="Times New Roman" w:hAnsi="Times New Roman" w:cs="Times New Roman"/>
          <w:color w:val="000000" w:themeColor="text1"/>
          <w:sz w:val="22"/>
        </w:rPr>
        <w:t>; TEST_DATABASE_URL.</w:t>
      </w:r>
    </w:p>
    <w:p w14:paraId="706B0C74" w14:textId="77777777" w:rsidR="00AA79DC" w:rsidRPr="00C04A91" w:rsidRDefault="00000000">
      <w:pPr>
        <w:pStyle w:val="Listaconvietas"/>
        <w:rPr>
          <w:rFonts w:ascii="Times New Roman" w:hAnsi="Times New Roman" w:cs="Times New Roman"/>
          <w:color w:val="000000" w:themeColor="text1"/>
          <w:sz w:val="22"/>
        </w:rPr>
      </w:pPr>
      <w:proofErr w:type="spellStart"/>
      <w:r w:rsidRPr="00C04A91">
        <w:rPr>
          <w:rFonts w:ascii="Times New Roman" w:hAnsi="Times New Roman" w:cs="Times New Roman"/>
          <w:color w:val="000000" w:themeColor="text1"/>
          <w:sz w:val="22"/>
        </w:rPr>
        <w:t>Convención</w:t>
      </w:r>
      <w:proofErr w:type="spellEnd"/>
      <w:r w:rsidRPr="00C04A91">
        <w:rPr>
          <w:rFonts w:ascii="Times New Roman" w:hAnsi="Times New Roman" w:cs="Times New Roman"/>
          <w:color w:val="000000" w:themeColor="text1"/>
          <w:sz w:val="22"/>
        </w:rPr>
        <w:t xml:space="preserve"> de </w:t>
      </w:r>
      <w:proofErr w:type="spellStart"/>
      <w:r w:rsidRPr="00C04A91">
        <w:rPr>
          <w:rFonts w:ascii="Times New Roman" w:hAnsi="Times New Roman" w:cs="Times New Roman"/>
          <w:color w:val="000000" w:themeColor="text1"/>
          <w:sz w:val="22"/>
        </w:rPr>
        <w:t>nomenclatura</w:t>
      </w:r>
      <w:proofErr w:type="spellEnd"/>
      <w:r w:rsidRPr="00C04A91">
        <w:rPr>
          <w:rFonts w:ascii="Times New Roman" w:hAnsi="Times New Roman" w:cs="Times New Roman"/>
          <w:color w:val="000000" w:themeColor="text1"/>
          <w:sz w:val="22"/>
        </w:rPr>
        <w:t xml:space="preserve">: </w:t>
      </w:r>
      <w:proofErr w:type="spellStart"/>
      <w:r w:rsidRPr="00C04A91">
        <w:rPr>
          <w:rFonts w:ascii="Times New Roman" w:hAnsi="Times New Roman" w:cs="Times New Roman"/>
          <w:color w:val="000000" w:themeColor="text1"/>
          <w:sz w:val="22"/>
        </w:rPr>
        <w:t>casos</w:t>
      </w:r>
      <w:proofErr w:type="spellEnd"/>
      <w:r w:rsidRPr="00C04A91">
        <w:rPr>
          <w:rFonts w:ascii="Times New Roman" w:hAnsi="Times New Roman" w:cs="Times New Roman"/>
          <w:color w:val="000000" w:themeColor="text1"/>
          <w:sz w:val="22"/>
        </w:rPr>
        <w:t xml:space="preserve"> agrupados TC-M0&lt;N&gt;-G&lt;n&gt;, carpeta RF-XX, carpeta vacía </w:t>
      </w:r>
      <w:proofErr w:type="gramStart"/>
      <w:r w:rsidRPr="00C04A91">
        <w:rPr>
          <w:rFonts w:ascii="Times New Roman" w:hAnsi="Times New Roman" w:cs="Times New Roman"/>
          <w:color w:val="000000" w:themeColor="text1"/>
          <w:sz w:val="22"/>
        </w:rPr>
        <w:t>= .gitkeep</w:t>
      </w:r>
      <w:proofErr w:type="gramEnd"/>
      <w:r w:rsidRPr="00C04A91">
        <w:rPr>
          <w:rFonts w:ascii="Times New Roman" w:hAnsi="Times New Roman" w:cs="Times New Roman"/>
          <w:color w:val="000000" w:themeColor="text1"/>
          <w:sz w:val="22"/>
        </w:rPr>
        <w:t>.</w:t>
      </w:r>
    </w:p>
    <w:p w14:paraId="55C9BA39"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Regla de no-daño al ambiente compartido: prohibido provocar caídas reales de BD, red o contenedores contra TEST. Se resuelve con mocks o un mecanismo de inyección de fallo controlado y reversible.</w:t>
      </w:r>
    </w:p>
    <w:p w14:paraId="36F9EEC1" w14:textId="77777777" w:rsidR="00AA79DC" w:rsidRPr="00C04A91" w:rsidRDefault="00000000">
      <w:pPr>
        <w:pStyle w:val="Listaconvietas"/>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CONTRIBUTING.md: si un caso requiere </w:t>
      </w:r>
      <w:proofErr w:type="gramStart"/>
      <w:r w:rsidRPr="00C04A91">
        <w:rPr>
          <w:rFonts w:ascii="Times New Roman" w:hAnsi="Times New Roman" w:cs="Times New Roman"/>
          <w:color w:val="000000" w:themeColor="text1"/>
          <w:sz w:val="22"/>
        </w:rPr>
        <w:t>un commit</w:t>
      </w:r>
      <w:proofErr w:type="gramEnd"/>
      <w:r w:rsidRPr="00C04A91">
        <w:rPr>
          <w:rFonts w:ascii="Times New Roman" w:hAnsi="Times New Roman" w:cs="Times New Roman"/>
          <w:color w:val="000000" w:themeColor="text1"/>
          <w:sz w:val="22"/>
        </w:rPr>
        <w:t xml:space="preserve"> propio sobre dev/test, sigue el mismo formato de commits que Desarrollo.</w:t>
      </w:r>
    </w:p>
    <w:p w14:paraId="2D4937FC" w14:textId="77777777" w:rsidR="001C48AD" w:rsidRDefault="00000000">
      <w:pPr>
        <w:pStyle w:val="Listaconvietas"/>
      </w:pPr>
      <w:r>
        <w:t>Datos descubiertos, no fijos: cada corrida redescubre por GET los IDs, catálogos y combinaciones libres inmediatamente antes de actuar, en vez de asumir datos fijos que pueden haber cambiado o no existir en el ambiente actual — fuente frecuente de falso positivo.</w:t>
      </w:r>
    </w:p>
    <w:p w14:paraId="6CF5782A" w14:textId="77777777" w:rsidR="001C48AD" w:rsidRDefault="00000000">
      <w:pPr>
        <w:pStyle w:val="Listaconvietas"/>
      </w:pPr>
      <w:r>
        <w:t>Código HTTP esperado fijado contra el contrato real: el resultado esperado de la matriz/RF se confirma contra el OpenAPI desplegado en TEST antes del primer envío; si hay discrepancia entre matriz/RF y contrato, se documenta como observación, no se asume automáticamente que el producto falló.</w:t>
      </w:r>
    </w:p>
    <w:p w14:paraId="200FD740" w14:textId="77777777" w:rsidR="001C48AD" w:rsidRDefault="00000000">
      <w:pPr>
        <w:pStyle w:val="Listaconvietas"/>
      </w:pPr>
      <w:r>
        <w:t>Comparaciones funcionales, no de texto completo en UI: las verificaciones de interfaz comparan los campos relevantes (ID, valores, estado) esperando explícitamente las respuestas de red necesarias (cy.intercept + cy.wait por alias), nunca el texto completo renderizado ni pausas fijas — evita falsos rechazados por condiciones de carrera de carga.</w:t>
      </w:r>
    </w:p>
    <w:p w14:paraId="1AC16C9F" w14:textId="77777777" w:rsidR="001C48AD" w:rsidRDefault="00000000">
      <w:pPr>
        <w:pStyle w:val="Listaconvietas"/>
      </w:pPr>
      <w:r>
        <w:t>Ver §10 para la definición completa de falso positivo, su tratamiento y el versionamiento de reevaluaciones.</w:t>
      </w:r>
    </w:p>
    <w:p w14:paraId="0970D659" w14:textId="77777777" w:rsidR="00370BED" w:rsidRPr="00370BED" w:rsidRDefault="00000000" w:rsidP="00370BED">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lastRenderedPageBreak/>
        <w:t xml:space="preserve">6. Flujo de trabajo por </w:t>
      </w:r>
      <w:r w:rsidR="00370BED" w:rsidRPr="00C04A91">
        <w:rPr>
          <w:rFonts w:ascii="Times New Roman" w:hAnsi="Times New Roman" w:cs="Times New Roman"/>
          <w:color w:val="000000" w:themeColor="text1"/>
          <w:sz w:val="22"/>
          <w:szCs w:val="22"/>
        </w:rPr>
        <w:t>Caso</w:t>
      </w:r>
      <w:r w:rsidRPr="00C04A91">
        <w:rPr>
          <w:rFonts w:ascii="Times New Roman" w:hAnsi="Times New Roman" w:cs="Times New Roman"/>
          <w:color w:val="000000" w:themeColor="text1"/>
          <w:sz w:val="22"/>
          <w:szCs w:val="22"/>
        </w:rPr>
        <w:t xml:space="preserve"> de prueba individual</w:t>
      </w:r>
    </w:p>
    <w:p w14:paraId="48DBCBDB" w14:textId="77777777" w:rsidR="00370BED" w:rsidRPr="00370BED" w:rsidRDefault="00370BED" w:rsidP="00370BED">
      <w:pPr>
        <w:jc w:val="center"/>
      </w:pPr>
      <w:r w:rsidRPr="00370BED">
        <w:rPr>
          <w:noProof/>
        </w:rPr>
        <w:drawing>
          <wp:inline distT="0" distB="0" distL="0" distR="0" wp14:anchorId="57F55E54" wp14:editId="77DC45EB">
            <wp:extent cx="2551408" cy="4876800"/>
            <wp:effectExtent l="0" t="0" r="1905" b="0"/>
            <wp:docPr id="128038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85432" name=""/>
                    <pic:cNvPicPr/>
                  </pic:nvPicPr>
                  <pic:blipFill>
                    <a:blip r:embed="rId6"/>
                    <a:stretch>
                      <a:fillRect/>
                    </a:stretch>
                  </pic:blipFill>
                  <pic:spPr>
                    <a:xfrm>
                      <a:off x="0" y="0"/>
                      <a:ext cx="2568993" cy="4910413"/>
                    </a:xfrm>
                    <a:prstGeom prst="rect">
                      <a:avLst/>
                    </a:prstGeom>
                  </pic:spPr>
                </pic:pic>
              </a:graphicData>
            </a:graphic>
          </wp:inline>
        </w:drawing>
      </w:r>
    </w:p>
    <w:p w14:paraId="33285AE3"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Tomar el caso asignado en </w:t>
      </w:r>
      <w:proofErr w:type="spellStart"/>
      <w:r w:rsidRPr="00B3132A">
        <w:rPr>
          <w:rFonts w:ascii="Times New Roman" w:hAnsi="Times New Roman" w:cs="Times New Roman"/>
          <w:sz w:val="22"/>
          <w:lang w:val="es-CO" w:eastAsia="es-MX"/>
        </w:rPr>
        <w:t>Casos_Prueba.xlx</w:t>
      </w:r>
      <w:proofErr w:type="spellEnd"/>
      <w:r w:rsidRPr="00B3132A">
        <w:rPr>
          <w:rFonts w:ascii="Times New Roman" w:hAnsi="Times New Roman" w:cs="Times New Roman"/>
          <w:sz w:val="22"/>
          <w:lang w:val="es-CO" w:eastAsia="es-MX"/>
        </w:rPr>
        <w:t xml:space="preserve"> y abrir su ficha en el plan consolidado. </w:t>
      </w:r>
    </w:p>
    <w:p w14:paraId="2E339780"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Revisar precondiciones, datos de prueba y valores límite antes de ejecutar. </w:t>
      </w:r>
    </w:p>
    <w:p w14:paraId="0C47C599"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Ejecutar con la herramienta indicada en «Herramienta QA sugerida». </w:t>
      </w:r>
    </w:p>
    <w:p w14:paraId="3874259F"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Guardar el reporte crudo en la carpeta oficial del caso, sin renombrar ni convertir el formato. </w:t>
      </w:r>
    </w:p>
    <w:p w14:paraId="5AD41096"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Verificar en el panel QA que el caso se leyó con el estado esperado. Si aparece </w:t>
      </w:r>
      <w:proofErr w:type="spellStart"/>
      <w:r w:rsidRPr="00B3132A">
        <w:rPr>
          <w:rFonts w:ascii="Times New Roman" w:hAnsi="Times New Roman" w:cs="Times New Roman"/>
          <w:sz w:val="22"/>
          <w:lang w:val="es-CO" w:eastAsia="es-MX"/>
        </w:rPr>
        <w:t>no_reconocido</w:t>
      </w:r>
      <w:proofErr w:type="spellEnd"/>
      <w:r w:rsidRPr="00B3132A">
        <w:rPr>
          <w:rFonts w:ascii="Times New Roman" w:hAnsi="Times New Roman" w:cs="Times New Roman"/>
          <w:sz w:val="22"/>
          <w:lang w:val="es-CO" w:eastAsia="es-MX"/>
        </w:rPr>
        <w:t xml:space="preserve"> o </w:t>
      </w:r>
      <w:proofErr w:type="spellStart"/>
      <w:r w:rsidRPr="00B3132A">
        <w:rPr>
          <w:rFonts w:ascii="Times New Roman" w:hAnsi="Times New Roman" w:cs="Times New Roman"/>
          <w:sz w:val="22"/>
          <w:lang w:val="es-CO" w:eastAsia="es-MX"/>
        </w:rPr>
        <w:t>sin_datos</w:t>
      </w:r>
      <w:proofErr w:type="spellEnd"/>
      <w:r w:rsidRPr="00B3132A">
        <w:rPr>
          <w:rFonts w:ascii="Times New Roman" w:hAnsi="Times New Roman" w:cs="Times New Roman"/>
          <w:sz w:val="22"/>
          <w:lang w:val="es-CO" w:eastAsia="es-MX"/>
        </w:rPr>
        <w:t xml:space="preserve"> habiendo evidencia real de ejecución, solicitar que se extienda el </w:t>
      </w:r>
      <w:proofErr w:type="spellStart"/>
      <w:r w:rsidRPr="00B3132A">
        <w:rPr>
          <w:rFonts w:ascii="Times New Roman" w:hAnsi="Times New Roman" w:cs="Times New Roman"/>
          <w:sz w:val="22"/>
          <w:lang w:val="es-CO" w:eastAsia="es-MX"/>
        </w:rPr>
        <w:t>parser</w:t>
      </w:r>
      <w:proofErr w:type="spellEnd"/>
      <w:r w:rsidRPr="00B3132A">
        <w:rPr>
          <w:rFonts w:ascii="Times New Roman" w:hAnsi="Times New Roman" w:cs="Times New Roman"/>
          <w:sz w:val="22"/>
          <w:lang w:val="es-CO" w:eastAsia="es-MX"/>
        </w:rPr>
        <w:t xml:space="preserve"> o declarar el veredicto manualmente, dejando registro de por qué se hizo a mano. </w:t>
      </w:r>
    </w:p>
    <w:p w14:paraId="148D43CE"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Si el resultado es Aprobado, el caso queda cerrado. </w:t>
      </w:r>
    </w:p>
    <w:p w14:paraId="0A6EEC3D"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Si el resultado es Rechazado: primero descartar que sea un falso positivo de automatización. Si el fallo es real, registrar una incidencia formal con severidad, categoría, equipo responsable y fecha límite (§7), y notificar al equipo correspondiente. </w:t>
      </w:r>
      <w:r>
        <w:t xml:space="preserve"> Ver definición y tratamiento de falso positivo en §10.1.</w:t>
      </w:r>
    </w:p>
    <w:p w14:paraId="5C698EB0"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Si el resultado es Bloqueado, documentar la causa y clasificar si corresponde a un defecto funcional confirmado o a una limitación de ambiente/</w:t>
      </w:r>
      <w:proofErr w:type="spellStart"/>
      <w:r w:rsidRPr="00B3132A">
        <w:rPr>
          <w:rFonts w:ascii="Times New Roman" w:hAnsi="Times New Roman" w:cs="Times New Roman"/>
          <w:sz w:val="22"/>
          <w:lang w:val="es-CO" w:eastAsia="es-MX"/>
        </w:rPr>
        <w:t>testabilidad</w:t>
      </w:r>
      <w:proofErr w:type="spellEnd"/>
      <w:r w:rsidRPr="00B3132A">
        <w:rPr>
          <w:rFonts w:ascii="Times New Roman" w:hAnsi="Times New Roman" w:cs="Times New Roman"/>
          <w:sz w:val="22"/>
          <w:lang w:val="es-CO" w:eastAsia="es-MX"/>
        </w:rPr>
        <w:t xml:space="preserve">. </w:t>
      </w:r>
    </w:p>
    <w:p w14:paraId="5893EE6C" w14:textId="77777777" w:rsidR="00B3132A" w:rsidRPr="00B3132A" w:rsidRDefault="00B3132A" w:rsidP="00B3132A">
      <w:pPr>
        <w:pStyle w:val="Listaconvietas"/>
        <w:numPr>
          <w:ilvl w:val="0"/>
          <w:numId w:val="11"/>
        </w:numPr>
        <w:rPr>
          <w:rFonts w:ascii="Times New Roman" w:hAnsi="Times New Roman" w:cs="Times New Roman"/>
          <w:sz w:val="22"/>
          <w:lang w:val="es-CO" w:eastAsia="es-MX"/>
        </w:rPr>
      </w:pPr>
      <w:r w:rsidRPr="00B3132A">
        <w:rPr>
          <w:rFonts w:ascii="Times New Roman" w:hAnsi="Times New Roman" w:cs="Times New Roman"/>
          <w:sz w:val="22"/>
          <w:lang w:val="es-CO" w:eastAsia="es-MX"/>
        </w:rPr>
        <w:t xml:space="preserve">Tras la corrección de Desarrollo, </w:t>
      </w:r>
      <w:proofErr w:type="spellStart"/>
      <w:r w:rsidRPr="00B3132A">
        <w:rPr>
          <w:rFonts w:ascii="Times New Roman" w:hAnsi="Times New Roman" w:cs="Times New Roman"/>
          <w:sz w:val="22"/>
          <w:lang w:val="es-CO" w:eastAsia="es-MX"/>
        </w:rPr>
        <w:t>reejecutar</w:t>
      </w:r>
      <w:proofErr w:type="spellEnd"/>
      <w:r w:rsidRPr="00B3132A">
        <w:rPr>
          <w:rFonts w:ascii="Times New Roman" w:hAnsi="Times New Roman" w:cs="Times New Roman"/>
          <w:sz w:val="22"/>
          <w:lang w:val="es-CO" w:eastAsia="es-MX"/>
        </w:rPr>
        <w:t xml:space="preserve"> el caso. Si pasa, se marca Aprobado y la incidencia queda referenciada como corregida; ninguna incidencia se cierra sin </w:t>
      </w:r>
      <w:proofErr w:type="spellStart"/>
      <w:r w:rsidRPr="00B3132A">
        <w:rPr>
          <w:rFonts w:ascii="Times New Roman" w:hAnsi="Times New Roman" w:cs="Times New Roman"/>
          <w:sz w:val="22"/>
          <w:lang w:val="es-CO" w:eastAsia="es-MX"/>
        </w:rPr>
        <w:t>retest</w:t>
      </w:r>
      <w:proofErr w:type="spellEnd"/>
      <w:r w:rsidRPr="00B3132A">
        <w:rPr>
          <w:rFonts w:ascii="Times New Roman" w:hAnsi="Times New Roman" w:cs="Times New Roman"/>
          <w:sz w:val="22"/>
          <w:lang w:val="es-CO" w:eastAsia="es-MX"/>
        </w:rPr>
        <w:t xml:space="preserve">. </w:t>
      </w:r>
    </w:p>
    <w:p w14:paraId="3E2E8212" w14:textId="77777777" w:rsidR="00B3132A" w:rsidRPr="00B3132A" w:rsidRDefault="00B3132A" w:rsidP="00B3132A">
      <w:pPr>
        <w:pStyle w:val="Listaconvietas"/>
        <w:numPr>
          <w:ilvl w:val="0"/>
          <w:numId w:val="11"/>
        </w:numPr>
        <w:rPr>
          <w:rFonts w:ascii="Times New Roman" w:hAnsi="Times New Roman" w:cs="Times New Roman"/>
          <w:color w:val="000000" w:themeColor="text1"/>
          <w:sz w:val="22"/>
        </w:rPr>
      </w:pPr>
      <w:r w:rsidRPr="00B3132A">
        <w:rPr>
          <w:rFonts w:ascii="Times New Roman" w:eastAsia="Times New Roman" w:hAnsi="Times New Roman" w:cs="Times New Roman"/>
          <w:sz w:val="22"/>
          <w:lang w:val="es-CO" w:eastAsia="es-MX"/>
        </w:rPr>
        <w:t>Cierre del módulo: con todos los casos en estado terminal, redactar el informe consolidado.</w:t>
      </w:r>
    </w:p>
    <w:p w14:paraId="1940C867"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lastRenderedPageBreak/>
        <w:t>7. SLA de incidencias por severidad</w:t>
      </w:r>
    </w:p>
    <w:tbl>
      <w:tblPr>
        <w:tblStyle w:val="Cuadrculaclara-nfasis1"/>
        <w:tblW w:w="0" w:type="auto"/>
        <w:jc w:val="center"/>
        <w:tblLook w:val="04A0" w:firstRow="1" w:lastRow="0" w:firstColumn="1" w:lastColumn="0" w:noHBand="0" w:noVBand="1"/>
      </w:tblPr>
      <w:tblGrid>
        <w:gridCol w:w="1991"/>
        <w:gridCol w:w="3093"/>
        <w:gridCol w:w="5212"/>
      </w:tblGrid>
      <w:tr w:rsidR="00AA79DC" w:rsidRPr="00B3132A" w14:paraId="159E01DB" w14:textId="77777777" w:rsidTr="00B313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1" w:type="dxa"/>
          </w:tcPr>
          <w:p w14:paraId="6554E56B" w14:textId="77777777" w:rsidR="00AA79DC" w:rsidRPr="00B3132A" w:rsidRDefault="00000000">
            <w:pPr>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Severidad</w:t>
            </w:r>
          </w:p>
        </w:tc>
        <w:tc>
          <w:tcPr>
            <w:tcW w:w="3093" w:type="dxa"/>
          </w:tcPr>
          <w:p w14:paraId="04F21716" w14:textId="77777777" w:rsidR="00AA79DC" w:rsidRPr="00B3132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Tiempo máximo de solución</w:t>
            </w:r>
          </w:p>
        </w:tc>
        <w:tc>
          <w:tcPr>
            <w:tcW w:w="5212" w:type="dxa"/>
          </w:tcPr>
          <w:p w14:paraId="566C58F8" w14:textId="77777777" w:rsidR="00AA79DC" w:rsidRPr="00B3132A" w:rsidRDefault="00B313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Umbral de clasificacion</w:t>
            </w:r>
          </w:p>
        </w:tc>
      </w:tr>
      <w:tr w:rsidR="00B3132A" w:rsidRPr="00B3132A" w14:paraId="3FAE9BF8" w14:textId="77777777" w:rsidTr="00B31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1" w:type="dxa"/>
          </w:tcPr>
          <w:p w14:paraId="69B9E747" w14:textId="77777777" w:rsidR="00B3132A" w:rsidRPr="00B3132A" w:rsidRDefault="00B3132A" w:rsidP="00B3132A">
            <w:pPr>
              <w:rPr>
                <w:rFonts w:ascii="Times New Roman" w:hAnsi="Times New Roman" w:cs="Times New Roman"/>
                <w:color w:val="000000" w:themeColor="text1"/>
                <w:sz w:val="22"/>
              </w:rPr>
            </w:pPr>
            <w:proofErr w:type="spellStart"/>
            <w:r w:rsidRPr="00B3132A">
              <w:rPr>
                <w:rFonts w:ascii="Times New Roman" w:hAnsi="Times New Roman" w:cs="Times New Roman"/>
                <w:color w:val="000000" w:themeColor="text1"/>
                <w:sz w:val="22"/>
              </w:rPr>
              <w:t>Crítico</w:t>
            </w:r>
            <w:proofErr w:type="spellEnd"/>
          </w:p>
        </w:tc>
        <w:tc>
          <w:tcPr>
            <w:tcW w:w="3093" w:type="dxa"/>
          </w:tcPr>
          <w:p w14:paraId="1BEA7BE4" w14:textId="77777777" w:rsidR="00B3132A" w:rsidRPr="00B3132A" w:rsidRDefault="00B3132A" w:rsidP="00B31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4 horas (mismo día)</w:t>
            </w:r>
          </w:p>
        </w:tc>
        <w:tc>
          <w:tcPr>
            <w:tcW w:w="5212" w:type="dxa"/>
            <w:vAlign w:val="center"/>
          </w:tcPr>
          <w:p w14:paraId="0D9F9F4A" w14:textId="77777777" w:rsidR="00B3132A" w:rsidRPr="00B3132A" w:rsidRDefault="00B3132A" w:rsidP="00B31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roofErr w:type="spellStart"/>
            <w:r w:rsidRPr="00B3132A">
              <w:rPr>
                <w:rFonts w:ascii="Times New Roman" w:hAnsi="Times New Roman" w:cs="Times New Roman"/>
                <w:color w:val="000000"/>
                <w:sz w:val="22"/>
              </w:rPr>
              <w:t>Bloquea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por</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completo</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una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funcion</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esencial</w:t>
            </w:r>
            <w:proofErr w:type="spellEnd"/>
            <w:r w:rsidRPr="00B3132A">
              <w:rPr>
                <w:rFonts w:ascii="Times New Roman" w:hAnsi="Times New Roman" w:cs="Times New Roman"/>
                <w:color w:val="000000"/>
                <w:sz w:val="22"/>
              </w:rPr>
              <w:t xml:space="preserve"> del </w:t>
            </w:r>
            <w:proofErr w:type="spellStart"/>
            <w:r w:rsidRPr="00B3132A">
              <w:rPr>
                <w:rFonts w:ascii="Times New Roman" w:hAnsi="Times New Roman" w:cs="Times New Roman"/>
                <w:color w:val="000000"/>
                <w:sz w:val="22"/>
              </w:rPr>
              <w:t>sistema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autenticacion</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registro</w:t>
            </w:r>
            <w:proofErr w:type="spellEnd"/>
            <w:r w:rsidRPr="00B3132A">
              <w:rPr>
                <w:rFonts w:ascii="Times New Roman" w:hAnsi="Times New Roman" w:cs="Times New Roman"/>
                <w:color w:val="000000"/>
                <w:sz w:val="22"/>
              </w:rPr>
              <w:t xml:space="preserve">/gestion de </w:t>
            </w:r>
            <w:proofErr w:type="spellStart"/>
            <w:r w:rsidRPr="00B3132A">
              <w:rPr>
                <w:rFonts w:ascii="Times New Roman" w:hAnsi="Times New Roman" w:cs="Times New Roman"/>
                <w:color w:val="000000"/>
                <w:sz w:val="22"/>
              </w:rPr>
              <w:t>datos</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zootecnicos</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monitoreo</w:t>
            </w:r>
            <w:proofErr w:type="spellEnd"/>
            <w:r w:rsidRPr="00B3132A">
              <w:rPr>
                <w:rFonts w:ascii="Times New Roman" w:hAnsi="Times New Roman" w:cs="Times New Roman"/>
                <w:color w:val="000000"/>
                <w:sz w:val="22"/>
              </w:rPr>
              <w:t xml:space="preserve"> IoT </w:t>
            </w:r>
            <w:proofErr w:type="spellStart"/>
            <w:r w:rsidRPr="00B3132A">
              <w:rPr>
                <w:rFonts w:ascii="Times New Roman" w:hAnsi="Times New Roman" w:cs="Times New Roman"/>
                <w:color w:val="000000"/>
                <w:sz w:val="22"/>
              </w:rPr>
              <w:t>en</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tiempo</w:t>
            </w:r>
            <w:proofErr w:type="spellEnd"/>
            <w:r w:rsidRPr="00B3132A">
              <w:rPr>
                <w:rFonts w:ascii="Times New Roman" w:hAnsi="Times New Roman" w:cs="Times New Roman"/>
                <w:color w:val="000000"/>
                <w:sz w:val="22"/>
              </w:rPr>
              <w:t xml:space="preserve"> real) o el </w:t>
            </w:r>
            <w:proofErr w:type="spellStart"/>
            <w:r w:rsidRPr="00B3132A">
              <w:rPr>
                <w:rFonts w:ascii="Times New Roman" w:hAnsi="Times New Roman" w:cs="Times New Roman"/>
                <w:color w:val="000000"/>
                <w:sz w:val="22"/>
              </w:rPr>
              <w:t>ambiente</w:t>
            </w:r>
            <w:proofErr w:type="spellEnd"/>
            <w:r w:rsidRPr="00B3132A">
              <w:rPr>
                <w:rFonts w:ascii="Times New Roman" w:hAnsi="Times New Roman" w:cs="Times New Roman"/>
                <w:color w:val="000000"/>
                <w:sz w:val="22"/>
              </w:rPr>
              <w:t xml:space="preserve"> TEST/</w:t>
            </w:r>
            <w:proofErr w:type="spellStart"/>
            <w:r w:rsidRPr="00B3132A">
              <w:rPr>
                <w:rFonts w:ascii="Times New Roman" w:hAnsi="Times New Roman" w:cs="Times New Roman"/>
                <w:color w:val="000000"/>
                <w:sz w:val="22"/>
              </w:rPr>
              <w:t>produccion</w:t>
            </w:r>
            <w:proofErr w:type="spellEnd"/>
            <w:r w:rsidRPr="00B3132A">
              <w:rPr>
                <w:rFonts w:ascii="Times New Roman" w:hAnsi="Times New Roman" w:cs="Times New Roman"/>
                <w:color w:val="000000"/>
                <w:sz w:val="22"/>
              </w:rPr>
              <w:t xml:space="preserve"> no </w:t>
            </w:r>
            <w:proofErr w:type="spellStart"/>
            <w:r w:rsidRPr="00B3132A">
              <w:rPr>
                <w:rFonts w:ascii="Times New Roman" w:hAnsi="Times New Roman" w:cs="Times New Roman"/>
                <w:color w:val="000000"/>
                <w:sz w:val="22"/>
              </w:rPr>
              <w:t>responde</w:t>
            </w:r>
            <w:proofErr w:type="spellEnd"/>
            <w:r w:rsidRPr="00B3132A">
              <w:rPr>
                <w:rFonts w:ascii="Times New Roman" w:hAnsi="Times New Roman" w:cs="Times New Roman"/>
                <w:color w:val="000000"/>
                <w:sz w:val="22"/>
              </w:rPr>
              <w:t xml:space="preserve">, sin </w:t>
            </w:r>
            <w:proofErr w:type="spellStart"/>
            <w:r w:rsidRPr="00B3132A">
              <w:rPr>
                <w:rFonts w:ascii="Times New Roman" w:hAnsi="Times New Roman" w:cs="Times New Roman"/>
                <w:color w:val="000000"/>
                <w:sz w:val="22"/>
              </w:rPr>
              <w:t>ninguna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alternativa</w:t>
            </w:r>
            <w:proofErr w:type="spellEnd"/>
            <w:r w:rsidRPr="00B3132A">
              <w:rPr>
                <w:rFonts w:ascii="Times New Roman" w:hAnsi="Times New Roman" w:cs="Times New Roman"/>
                <w:color w:val="000000"/>
                <w:sz w:val="22"/>
              </w:rPr>
              <w:t xml:space="preserve"> disponible. </w:t>
            </w:r>
            <w:proofErr w:type="spellStart"/>
            <w:r w:rsidRPr="00B3132A">
              <w:rPr>
                <w:rFonts w:ascii="Times New Roman" w:hAnsi="Times New Roman" w:cs="Times New Roman"/>
                <w:color w:val="000000"/>
                <w:sz w:val="22"/>
              </w:rPr>
              <w:t>Incluye</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perdida</w:t>
            </w:r>
            <w:proofErr w:type="spellEnd"/>
            <w:r w:rsidRPr="00B3132A">
              <w:rPr>
                <w:rFonts w:ascii="Times New Roman" w:hAnsi="Times New Roman" w:cs="Times New Roman"/>
                <w:color w:val="000000"/>
                <w:sz w:val="22"/>
              </w:rPr>
              <w:t>/</w:t>
            </w:r>
            <w:proofErr w:type="spellStart"/>
            <w:r w:rsidRPr="00B3132A">
              <w:rPr>
                <w:rFonts w:ascii="Times New Roman" w:hAnsi="Times New Roman" w:cs="Times New Roman"/>
                <w:color w:val="000000"/>
                <w:sz w:val="22"/>
              </w:rPr>
              <w:t>corrupcion</w:t>
            </w:r>
            <w:proofErr w:type="spellEnd"/>
            <w:r w:rsidRPr="00B3132A">
              <w:rPr>
                <w:rFonts w:ascii="Times New Roman" w:hAnsi="Times New Roman" w:cs="Times New Roman"/>
                <w:color w:val="000000"/>
                <w:sz w:val="22"/>
              </w:rPr>
              <w:t xml:space="preserve"> de </w:t>
            </w:r>
            <w:proofErr w:type="spellStart"/>
            <w:r w:rsidRPr="00B3132A">
              <w:rPr>
                <w:rFonts w:ascii="Times New Roman" w:hAnsi="Times New Roman" w:cs="Times New Roman"/>
                <w:color w:val="000000"/>
                <w:sz w:val="22"/>
              </w:rPr>
              <w:t>datos</w:t>
            </w:r>
            <w:proofErr w:type="spellEnd"/>
            <w:r w:rsidRPr="00B3132A">
              <w:rPr>
                <w:rFonts w:ascii="Times New Roman" w:hAnsi="Times New Roman" w:cs="Times New Roman"/>
                <w:color w:val="000000"/>
                <w:sz w:val="22"/>
              </w:rPr>
              <w:t xml:space="preserve"> y </w:t>
            </w:r>
            <w:proofErr w:type="spellStart"/>
            <w:r w:rsidRPr="00B3132A">
              <w:rPr>
                <w:rFonts w:ascii="Times New Roman" w:hAnsi="Times New Roman" w:cs="Times New Roman"/>
                <w:color w:val="000000"/>
                <w:sz w:val="22"/>
              </w:rPr>
              <w:t>brechas</w:t>
            </w:r>
            <w:proofErr w:type="spellEnd"/>
            <w:r w:rsidRPr="00B3132A">
              <w:rPr>
                <w:rFonts w:ascii="Times New Roman" w:hAnsi="Times New Roman" w:cs="Times New Roman"/>
                <w:color w:val="000000"/>
                <w:sz w:val="22"/>
              </w:rPr>
              <w:t xml:space="preserve"> de </w:t>
            </w:r>
            <w:proofErr w:type="spellStart"/>
            <w:r w:rsidRPr="00B3132A">
              <w:rPr>
                <w:rFonts w:ascii="Times New Roman" w:hAnsi="Times New Roman" w:cs="Times New Roman"/>
                <w:color w:val="000000"/>
                <w:sz w:val="22"/>
              </w:rPr>
              <w:t>seguridad</w:t>
            </w:r>
            <w:proofErr w:type="spellEnd"/>
            <w:r w:rsidRPr="00B3132A">
              <w:rPr>
                <w:rFonts w:ascii="Times New Roman" w:hAnsi="Times New Roman" w:cs="Times New Roman"/>
                <w:color w:val="000000"/>
                <w:sz w:val="22"/>
              </w:rPr>
              <w:t>.</w:t>
            </w:r>
          </w:p>
        </w:tc>
      </w:tr>
      <w:tr w:rsidR="00B3132A" w:rsidRPr="00B3132A" w14:paraId="5EB9C7D6" w14:textId="77777777" w:rsidTr="00B31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1" w:type="dxa"/>
          </w:tcPr>
          <w:p w14:paraId="28A25AE0" w14:textId="77777777" w:rsidR="00B3132A" w:rsidRPr="00B3132A" w:rsidRDefault="00B3132A" w:rsidP="00B3132A">
            <w:pPr>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Severo</w:t>
            </w:r>
          </w:p>
        </w:tc>
        <w:tc>
          <w:tcPr>
            <w:tcW w:w="3093" w:type="dxa"/>
          </w:tcPr>
          <w:p w14:paraId="77851EC9" w14:textId="77777777" w:rsidR="00B3132A" w:rsidRPr="00B3132A" w:rsidRDefault="00B3132A" w:rsidP="00B3132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1 día hábil</w:t>
            </w:r>
          </w:p>
        </w:tc>
        <w:tc>
          <w:tcPr>
            <w:tcW w:w="5212" w:type="dxa"/>
            <w:vAlign w:val="center"/>
          </w:tcPr>
          <w:p w14:paraId="48FAF5F0" w14:textId="77777777" w:rsidR="00B3132A" w:rsidRPr="00B3132A" w:rsidRDefault="00B3132A" w:rsidP="00B3132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sz w:val="22"/>
              </w:rPr>
              <w:t xml:space="preserve">Una </w:t>
            </w:r>
            <w:proofErr w:type="spellStart"/>
            <w:r w:rsidRPr="00B3132A">
              <w:rPr>
                <w:rFonts w:ascii="Times New Roman" w:hAnsi="Times New Roman" w:cs="Times New Roman"/>
                <w:color w:val="000000"/>
                <w:sz w:val="22"/>
              </w:rPr>
              <w:t>funcion</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importante</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falla</w:t>
            </w:r>
            <w:proofErr w:type="spellEnd"/>
            <w:r w:rsidRPr="00B3132A">
              <w:rPr>
                <w:rFonts w:ascii="Times New Roman" w:hAnsi="Times New Roman" w:cs="Times New Roman"/>
                <w:color w:val="000000"/>
                <w:sz w:val="22"/>
              </w:rPr>
              <w:t xml:space="preserve"> o se </w:t>
            </w:r>
            <w:proofErr w:type="spellStart"/>
            <w:r w:rsidRPr="00B3132A">
              <w:rPr>
                <w:rFonts w:ascii="Times New Roman" w:hAnsi="Times New Roman" w:cs="Times New Roman"/>
                <w:color w:val="000000"/>
                <w:sz w:val="22"/>
              </w:rPr>
              <w:t>compromete</w:t>
            </w:r>
            <w:proofErr w:type="spellEnd"/>
            <w:r w:rsidRPr="00B3132A">
              <w:rPr>
                <w:rFonts w:ascii="Times New Roman" w:hAnsi="Times New Roman" w:cs="Times New Roman"/>
                <w:color w:val="000000"/>
                <w:sz w:val="22"/>
              </w:rPr>
              <w:t xml:space="preserve"> la </w:t>
            </w:r>
            <w:proofErr w:type="spellStart"/>
            <w:r w:rsidRPr="00B3132A">
              <w:rPr>
                <w:rFonts w:ascii="Times New Roman" w:hAnsi="Times New Roman" w:cs="Times New Roman"/>
                <w:color w:val="000000"/>
                <w:sz w:val="22"/>
              </w:rPr>
              <w:t>seguridad</w:t>
            </w:r>
            <w:proofErr w:type="spellEnd"/>
            <w:r w:rsidRPr="00B3132A">
              <w:rPr>
                <w:rFonts w:ascii="Times New Roman" w:hAnsi="Times New Roman" w:cs="Times New Roman"/>
                <w:color w:val="000000"/>
                <w:sz w:val="22"/>
              </w:rPr>
              <w:t>/</w:t>
            </w:r>
            <w:proofErr w:type="spellStart"/>
            <w:r w:rsidRPr="00B3132A">
              <w:rPr>
                <w:rFonts w:ascii="Times New Roman" w:hAnsi="Times New Roman" w:cs="Times New Roman"/>
                <w:color w:val="000000"/>
                <w:sz w:val="22"/>
              </w:rPr>
              <w:t>integridad</w:t>
            </w:r>
            <w:proofErr w:type="spellEnd"/>
            <w:r w:rsidRPr="00B3132A">
              <w:rPr>
                <w:rFonts w:ascii="Times New Roman" w:hAnsi="Times New Roman" w:cs="Times New Roman"/>
                <w:color w:val="000000"/>
                <w:sz w:val="22"/>
              </w:rPr>
              <w:t xml:space="preserve"> de </w:t>
            </w:r>
            <w:proofErr w:type="spellStart"/>
            <w:r w:rsidRPr="00B3132A">
              <w:rPr>
                <w:rFonts w:ascii="Times New Roman" w:hAnsi="Times New Roman" w:cs="Times New Roman"/>
                <w:color w:val="000000"/>
                <w:sz w:val="22"/>
              </w:rPr>
              <w:t>los</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datos</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pero</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existe</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una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alternativa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razonable</w:t>
            </w:r>
            <w:proofErr w:type="spellEnd"/>
            <w:r w:rsidRPr="00B3132A">
              <w:rPr>
                <w:rFonts w:ascii="Times New Roman" w:hAnsi="Times New Roman" w:cs="Times New Roman"/>
                <w:color w:val="000000"/>
                <w:sz w:val="22"/>
              </w:rPr>
              <w:t xml:space="preserve"> para </w:t>
            </w:r>
            <w:proofErr w:type="spellStart"/>
            <w:r w:rsidRPr="00B3132A">
              <w:rPr>
                <w:rFonts w:ascii="Times New Roman" w:hAnsi="Times New Roman" w:cs="Times New Roman"/>
                <w:color w:val="000000"/>
                <w:sz w:val="22"/>
              </w:rPr>
              <w:t>seguir</w:t>
            </w:r>
            <w:proofErr w:type="spellEnd"/>
            <w:r w:rsidRPr="00B3132A">
              <w:rPr>
                <w:rFonts w:ascii="Times New Roman" w:hAnsi="Times New Roman" w:cs="Times New Roman"/>
                <w:color w:val="000000"/>
                <w:sz w:val="22"/>
              </w:rPr>
              <w:t xml:space="preserve"> operando (</w:t>
            </w:r>
            <w:proofErr w:type="spellStart"/>
            <w:r w:rsidRPr="00B3132A">
              <w:rPr>
                <w:rFonts w:ascii="Times New Roman" w:hAnsi="Times New Roman" w:cs="Times New Roman"/>
                <w:color w:val="000000"/>
                <w:sz w:val="22"/>
              </w:rPr>
              <w:t>ej</w:t>
            </w:r>
            <w:proofErr w:type="spellEnd"/>
            <w:r w:rsidRPr="00B3132A">
              <w:rPr>
                <w:rFonts w:ascii="Times New Roman" w:hAnsi="Times New Roman" w:cs="Times New Roman"/>
                <w:color w:val="000000"/>
                <w:sz w:val="22"/>
              </w:rPr>
              <w:t xml:space="preserve">. un </w:t>
            </w:r>
            <w:proofErr w:type="spellStart"/>
            <w:r w:rsidRPr="00B3132A">
              <w:rPr>
                <w:rFonts w:ascii="Times New Roman" w:hAnsi="Times New Roman" w:cs="Times New Roman"/>
                <w:color w:val="000000"/>
                <w:sz w:val="22"/>
              </w:rPr>
              <w:t>administrador</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puede</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resolverlo</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manualmente</w:t>
            </w:r>
            <w:proofErr w:type="spellEnd"/>
            <w:r w:rsidRPr="00B3132A">
              <w:rPr>
                <w:rFonts w:ascii="Times New Roman" w:hAnsi="Times New Roman" w:cs="Times New Roman"/>
                <w:color w:val="000000"/>
                <w:sz w:val="22"/>
              </w:rPr>
              <w:t>).</w:t>
            </w:r>
          </w:p>
        </w:tc>
      </w:tr>
      <w:tr w:rsidR="00B3132A" w:rsidRPr="00B3132A" w14:paraId="20772D3B" w14:textId="77777777" w:rsidTr="00B313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1" w:type="dxa"/>
          </w:tcPr>
          <w:p w14:paraId="183439CE" w14:textId="77777777" w:rsidR="00B3132A" w:rsidRPr="00B3132A" w:rsidRDefault="00B3132A" w:rsidP="00B3132A">
            <w:pPr>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Medio</w:t>
            </w:r>
          </w:p>
        </w:tc>
        <w:tc>
          <w:tcPr>
            <w:tcW w:w="3093" w:type="dxa"/>
          </w:tcPr>
          <w:p w14:paraId="269A5E3E" w14:textId="77777777" w:rsidR="00B3132A" w:rsidRPr="00B3132A" w:rsidRDefault="00B3132A" w:rsidP="00B31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2 días hábiles</w:t>
            </w:r>
          </w:p>
        </w:tc>
        <w:tc>
          <w:tcPr>
            <w:tcW w:w="5212" w:type="dxa"/>
            <w:vAlign w:val="center"/>
          </w:tcPr>
          <w:p w14:paraId="0B1E322A" w14:textId="77777777" w:rsidR="00B3132A" w:rsidRPr="00B3132A" w:rsidRDefault="00B3132A" w:rsidP="00B31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sz w:val="22"/>
              </w:rPr>
              <w:t xml:space="preserve">El error </w:t>
            </w:r>
            <w:proofErr w:type="spellStart"/>
            <w:r w:rsidRPr="00B3132A">
              <w:rPr>
                <w:rFonts w:ascii="Times New Roman" w:hAnsi="Times New Roman" w:cs="Times New Roman"/>
                <w:color w:val="000000"/>
                <w:sz w:val="22"/>
              </w:rPr>
              <w:t>afecta</w:t>
            </w:r>
            <w:proofErr w:type="spellEnd"/>
            <w:r w:rsidRPr="00B3132A">
              <w:rPr>
                <w:rFonts w:ascii="Times New Roman" w:hAnsi="Times New Roman" w:cs="Times New Roman"/>
                <w:color w:val="000000"/>
                <w:sz w:val="22"/>
              </w:rPr>
              <w:t xml:space="preserve"> la </w:t>
            </w:r>
            <w:proofErr w:type="spellStart"/>
            <w:r w:rsidRPr="00B3132A">
              <w:rPr>
                <w:rFonts w:ascii="Times New Roman" w:hAnsi="Times New Roman" w:cs="Times New Roman"/>
                <w:color w:val="000000"/>
                <w:sz w:val="22"/>
              </w:rPr>
              <w:t>funcionalidad</w:t>
            </w:r>
            <w:proofErr w:type="spellEnd"/>
            <w:r w:rsidRPr="00B3132A">
              <w:rPr>
                <w:rFonts w:ascii="Times New Roman" w:hAnsi="Times New Roman" w:cs="Times New Roman"/>
                <w:color w:val="000000"/>
                <w:sz w:val="22"/>
              </w:rPr>
              <w:t xml:space="preserve"> de forma </w:t>
            </w:r>
            <w:proofErr w:type="spellStart"/>
            <w:r w:rsidRPr="00B3132A">
              <w:rPr>
                <w:rFonts w:ascii="Times New Roman" w:hAnsi="Times New Roman" w:cs="Times New Roman"/>
                <w:color w:val="000000"/>
                <w:sz w:val="22"/>
              </w:rPr>
              <w:t>parcial</w:t>
            </w:r>
            <w:proofErr w:type="spellEnd"/>
            <w:r w:rsidRPr="00B3132A">
              <w:rPr>
                <w:rFonts w:ascii="Times New Roman" w:hAnsi="Times New Roman" w:cs="Times New Roman"/>
                <w:color w:val="000000"/>
                <w:sz w:val="22"/>
              </w:rPr>
              <w:t xml:space="preserve"> o </w:t>
            </w:r>
            <w:proofErr w:type="spellStart"/>
            <w:r w:rsidRPr="00B3132A">
              <w:rPr>
                <w:rFonts w:ascii="Times New Roman" w:hAnsi="Times New Roman" w:cs="Times New Roman"/>
                <w:color w:val="000000"/>
                <w:sz w:val="22"/>
              </w:rPr>
              <w:t>en</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casos</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especificos</w:t>
            </w:r>
            <w:proofErr w:type="spellEnd"/>
            <w:r w:rsidRPr="00B3132A">
              <w:rPr>
                <w:rFonts w:ascii="Times New Roman" w:hAnsi="Times New Roman" w:cs="Times New Roman"/>
                <w:color w:val="000000"/>
                <w:sz w:val="22"/>
              </w:rPr>
              <w:t xml:space="preserve">, con </w:t>
            </w:r>
            <w:proofErr w:type="spellStart"/>
            <w:r w:rsidRPr="00B3132A">
              <w:rPr>
                <w:rFonts w:ascii="Times New Roman" w:hAnsi="Times New Roman" w:cs="Times New Roman"/>
                <w:color w:val="000000"/>
                <w:sz w:val="22"/>
              </w:rPr>
              <w:t>impacto</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limitado</w:t>
            </w:r>
            <w:proofErr w:type="spellEnd"/>
            <w:r w:rsidRPr="00B3132A">
              <w:rPr>
                <w:rFonts w:ascii="Times New Roman" w:hAnsi="Times New Roman" w:cs="Times New Roman"/>
                <w:color w:val="000000"/>
                <w:sz w:val="22"/>
              </w:rPr>
              <w:t xml:space="preserve"> y </w:t>
            </w:r>
            <w:proofErr w:type="spellStart"/>
            <w:r w:rsidRPr="00B3132A">
              <w:rPr>
                <w:rFonts w:ascii="Times New Roman" w:hAnsi="Times New Roman" w:cs="Times New Roman"/>
                <w:color w:val="000000"/>
                <w:sz w:val="22"/>
              </w:rPr>
              <w:t>una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alternativa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clara</w:t>
            </w:r>
            <w:proofErr w:type="spellEnd"/>
            <w:r w:rsidRPr="00B3132A">
              <w:rPr>
                <w:rFonts w:ascii="Times New Roman" w:hAnsi="Times New Roman" w:cs="Times New Roman"/>
                <w:color w:val="000000"/>
                <w:sz w:val="22"/>
              </w:rPr>
              <w:t xml:space="preserve"> disponible.</w:t>
            </w:r>
          </w:p>
        </w:tc>
      </w:tr>
      <w:tr w:rsidR="00B3132A" w:rsidRPr="00B3132A" w14:paraId="3632AE53" w14:textId="77777777" w:rsidTr="00B3132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1" w:type="dxa"/>
          </w:tcPr>
          <w:p w14:paraId="170EFE36" w14:textId="77777777" w:rsidR="00B3132A" w:rsidRPr="00B3132A" w:rsidRDefault="00B3132A" w:rsidP="00B3132A">
            <w:pPr>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Bajo (propuesto)</w:t>
            </w:r>
          </w:p>
        </w:tc>
        <w:tc>
          <w:tcPr>
            <w:tcW w:w="3093" w:type="dxa"/>
          </w:tcPr>
          <w:p w14:paraId="353B25ED" w14:textId="77777777" w:rsidR="00B3132A" w:rsidRPr="00B3132A" w:rsidRDefault="00B3132A" w:rsidP="00B3132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B3132A">
              <w:rPr>
                <w:rFonts w:ascii="Times New Roman" w:hAnsi="Times New Roman" w:cs="Times New Roman"/>
                <w:color w:val="000000" w:themeColor="text1"/>
                <w:sz w:val="22"/>
              </w:rPr>
              <w:t>5 días hábiles o próxima iteración</w:t>
            </w:r>
          </w:p>
        </w:tc>
        <w:tc>
          <w:tcPr>
            <w:tcW w:w="5212" w:type="dxa"/>
            <w:vAlign w:val="center"/>
          </w:tcPr>
          <w:p w14:paraId="392AB370" w14:textId="77777777" w:rsidR="00B3132A" w:rsidRPr="00B3132A" w:rsidRDefault="00B3132A" w:rsidP="00B3132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proofErr w:type="spellStart"/>
            <w:r w:rsidRPr="00B3132A">
              <w:rPr>
                <w:rFonts w:ascii="Times New Roman" w:hAnsi="Times New Roman" w:cs="Times New Roman"/>
                <w:color w:val="000000"/>
                <w:sz w:val="22"/>
              </w:rPr>
              <w:t>Problema</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cosmetico</w:t>
            </w:r>
            <w:proofErr w:type="spellEnd"/>
            <w:r w:rsidRPr="00B3132A">
              <w:rPr>
                <w:rFonts w:ascii="Times New Roman" w:hAnsi="Times New Roman" w:cs="Times New Roman"/>
                <w:color w:val="000000"/>
                <w:sz w:val="22"/>
              </w:rPr>
              <w:t xml:space="preserve">, de </w:t>
            </w:r>
            <w:proofErr w:type="spellStart"/>
            <w:r w:rsidRPr="00B3132A">
              <w:rPr>
                <w:rFonts w:ascii="Times New Roman" w:hAnsi="Times New Roman" w:cs="Times New Roman"/>
                <w:color w:val="000000"/>
                <w:sz w:val="22"/>
              </w:rPr>
              <w:t>usabilidad</w:t>
            </w:r>
            <w:proofErr w:type="spellEnd"/>
            <w:r w:rsidRPr="00B3132A">
              <w:rPr>
                <w:rFonts w:ascii="Times New Roman" w:hAnsi="Times New Roman" w:cs="Times New Roman"/>
                <w:color w:val="000000"/>
                <w:sz w:val="22"/>
              </w:rPr>
              <w:t xml:space="preserve"> o de </w:t>
            </w:r>
            <w:proofErr w:type="spellStart"/>
            <w:r w:rsidRPr="00B3132A">
              <w:rPr>
                <w:rFonts w:ascii="Times New Roman" w:hAnsi="Times New Roman" w:cs="Times New Roman"/>
                <w:color w:val="000000"/>
                <w:sz w:val="22"/>
              </w:rPr>
              <w:t>accesibilidad</w:t>
            </w:r>
            <w:proofErr w:type="spellEnd"/>
            <w:r w:rsidRPr="00B3132A">
              <w:rPr>
                <w:rFonts w:ascii="Times New Roman" w:hAnsi="Times New Roman" w:cs="Times New Roman"/>
                <w:color w:val="000000"/>
                <w:sz w:val="22"/>
              </w:rPr>
              <w:t xml:space="preserve"> </w:t>
            </w:r>
            <w:proofErr w:type="spellStart"/>
            <w:r w:rsidRPr="00B3132A">
              <w:rPr>
                <w:rFonts w:ascii="Times New Roman" w:hAnsi="Times New Roman" w:cs="Times New Roman"/>
                <w:color w:val="000000"/>
                <w:sz w:val="22"/>
              </w:rPr>
              <w:t>que</w:t>
            </w:r>
            <w:proofErr w:type="spellEnd"/>
            <w:r w:rsidRPr="00B3132A">
              <w:rPr>
                <w:rFonts w:ascii="Times New Roman" w:hAnsi="Times New Roman" w:cs="Times New Roman"/>
                <w:color w:val="000000"/>
                <w:sz w:val="22"/>
              </w:rPr>
              <w:t xml:space="preserve"> no </w:t>
            </w:r>
            <w:proofErr w:type="spellStart"/>
            <w:r w:rsidRPr="00B3132A">
              <w:rPr>
                <w:rFonts w:ascii="Times New Roman" w:hAnsi="Times New Roman" w:cs="Times New Roman"/>
                <w:color w:val="000000"/>
                <w:sz w:val="22"/>
              </w:rPr>
              <w:t>bloquea</w:t>
            </w:r>
            <w:proofErr w:type="spellEnd"/>
            <w:r w:rsidRPr="00B3132A">
              <w:rPr>
                <w:rFonts w:ascii="Times New Roman" w:hAnsi="Times New Roman" w:cs="Times New Roman"/>
                <w:color w:val="000000"/>
                <w:sz w:val="22"/>
              </w:rPr>
              <w:t xml:space="preserve"> el </w:t>
            </w:r>
            <w:proofErr w:type="spellStart"/>
            <w:r w:rsidRPr="00B3132A">
              <w:rPr>
                <w:rFonts w:ascii="Times New Roman" w:hAnsi="Times New Roman" w:cs="Times New Roman"/>
                <w:color w:val="000000"/>
                <w:sz w:val="22"/>
              </w:rPr>
              <w:t>uso</w:t>
            </w:r>
            <w:proofErr w:type="spellEnd"/>
            <w:r w:rsidRPr="00B3132A">
              <w:rPr>
                <w:rFonts w:ascii="Times New Roman" w:hAnsi="Times New Roman" w:cs="Times New Roman"/>
                <w:color w:val="000000"/>
                <w:sz w:val="22"/>
              </w:rPr>
              <w:t xml:space="preserve"> del </w:t>
            </w:r>
            <w:proofErr w:type="spellStart"/>
            <w:r w:rsidRPr="00B3132A">
              <w:rPr>
                <w:rFonts w:ascii="Times New Roman" w:hAnsi="Times New Roman" w:cs="Times New Roman"/>
                <w:color w:val="000000"/>
                <w:sz w:val="22"/>
              </w:rPr>
              <w:t>sistema</w:t>
            </w:r>
            <w:proofErr w:type="spellEnd"/>
            <w:r w:rsidRPr="00B3132A">
              <w:rPr>
                <w:rFonts w:ascii="Times New Roman" w:hAnsi="Times New Roman" w:cs="Times New Roman"/>
                <w:color w:val="000000"/>
                <w:sz w:val="22"/>
              </w:rPr>
              <w:t>.</w:t>
            </w:r>
          </w:p>
        </w:tc>
      </w:tr>
    </w:tbl>
    <w:p w14:paraId="51566970" w14:textId="77777777" w:rsidR="00AA79DC" w:rsidRPr="00C04A91" w:rsidRDefault="00AA79DC">
      <w:pPr>
        <w:rPr>
          <w:rFonts w:ascii="Times New Roman" w:hAnsi="Times New Roman" w:cs="Times New Roman"/>
          <w:color w:val="000000" w:themeColor="text1"/>
          <w:sz w:val="22"/>
        </w:rPr>
      </w:pPr>
    </w:p>
    <w:p w14:paraId="7B17CBDE"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8. Categorías de defecto y equipo responsable</w:t>
      </w:r>
    </w:p>
    <w:tbl>
      <w:tblPr>
        <w:tblStyle w:val="Cuadrculaclara-nfasis1"/>
        <w:tblW w:w="0" w:type="auto"/>
        <w:jc w:val="center"/>
        <w:tblLook w:val="04A0" w:firstRow="1" w:lastRow="0" w:firstColumn="1" w:lastColumn="0" w:noHBand="0" w:noVBand="1"/>
      </w:tblPr>
      <w:tblGrid>
        <w:gridCol w:w="2420"/>
        <w:gridCol w:w="4774"/>
        <w:gridCol w:w="3102"/>
      </w:tblGrid>
      <w:tr w:rsidR="00AA79DC" w:rsidRPr="00C04A91" w14:paraId="0CD65051" w14:textId="77777777" w:rsidTr="00AA7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AF51036"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Categoría</w:t>
            </w:r>
          </w:p>
        </w:tc>
        <w:tc>
          <w:tcPr>
            <w:tcW w:w="4896" w:type="dxa"/>
          </w:tcPr>
          <w:p w14:paraId="067BDE88"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Significado</w:t>
            </w:r>
          </w:p>
        </w:tc>
        <w:tc>
          <w:tcPr>
            <w:tcW w:w="3168" w:type="dxa"/>
          </w:tcPr>
          <w:p w14:paraId="5914C4FF"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Equipo responsable típico</w:t>
            </w:r>
          </w:p>
        </w:tc>
      </w:tr>
      <w:tr w:rsidR="00AA79DC" w:rsidRPr="00C04A91" w14:paraId="2454389A"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4D3F990"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FLUJO</w:t>
            </w:r>
          </w:p>
        </w:tc>
        <w:tc>
          <w:tcPr>
            <w:tcW w:w="4896" w:type="dxa"/>
          </w:tcPr>
          <w:p w14:paraId="2319BD64"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La lógica de negocio no sigue la secuencia o regla del RF</w:t>
            </w:r>
          </w:p>
        </w:tc>
        <w:tc>
          <w:tcPr>
            <w:tcW w:w="3168" w:type="dxa"/>
          </w:tcPr>
          <w:p w14:paraId="2D836206"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w:t>
            </w:r>
          </w:p>
        </w:tc>
      </w:tr>
      <w:tr w:rsidR="00AA79DC" w:rsidRPr="00C04A91" w14:paraId="68529935"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E0C3D2B"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HTTP_COM</w:t>
            </w:r>
          </w:p>
        </w:tc>
        <w:tc>
          <w:tcPr>
            <w:tcW w:w="4896" w:type="dxa"/>
          </w:tcPr>
          <w:p w14:paraId="46937090"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El código HTTP no corresponde al definido por el RF</w:t>
            </w:r>
          </w:p>
        </w:tc>
        <w:tc>
          <w:tcPr>
            <w:tcW w:w="3168" w:type="dxa"/>
          </w:tcPr>
          <w:p w14:paraId="21522B44"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w:t>
            </w:r>
          </w:p>
        </w:tc>
      </w:tr>
      <w:tr w:rsidR="00AA79DC" w:rsidRPr="00C04A91" w14:paraId="67F03FBC"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3CC675C"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INFRAESTRUC</w:t>
            </w:r>
          </w:p>
        </w:tc>
        <w:tc>
          <w:tcPr>
            <w:tcW w:w="4896" w:type="dxa"/>
          </w:tcPr>
          <w:p w14:paraId="13A61DD9"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 xml:space="preserve">Falla un componente externo (BD, SMTP, colas), </w:t>
            </w:r>
            <w:proofErr w:type="gramStart"/>
            <w:r w:rsidRPr="00C04A91">
              <w:rPr>
                <w:rFonts w:ascii="Times New Roman" w:hAnsi="Times New Roman" w:cs="Times New Roman"/>
                <w:color w:val="000000" w:themeColor="text1"/>
                <w:sz w:val="22"/>
              </w:rPr>
              <w:t>no</w:t>
            </w:r>
            <w:proofErr w:type="gramEnd"/>
            <w:r w:rsidRPr="00C04A91">
              <w:rPr>
                <w:rFonts w:ascii="Times New Roman" w:hAnsi="Times New Roman" w:cs="Times New Roman"/>
                <w:color w:val="000000" w:themeColor="text1"/>
                <w:sz w:val="22"/>
              </w:rPr>
              <w:t xml:space="preserve"> la lógica de negocio</w:t>
            </w:r>
          </w:p>
        </w:tc>
        <w:tc>
          <w:tcPr>
            <w:tcW w:w="3168" w:type="dxa"/>
          </w:tcPr>
          <w:p w14:paraId="66D3D71C"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Implementación (TEST) o Despliegue (producción)</w:t>
            </w:r>
          </w:p>
        </w:tc>
      </w:tr>
      <w:tr w:rsidR="00AA79DC" w:rsidRPr="00C04A91" w14:paraId="504BFCEA"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6CA0517"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Unicidad</w:t>
            </w:r>
          </w:p>
        </w:tc>
        <w:tc>
          <w:tcPr>
            <w:tcW w:w="4896" w:type="dxa"/>
          </w:tcPr>
          <w:p w14:paraId="0F31E527"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Falta una restricción de unicidad/duplicado esperada</w:t>
            </w:r>
          </w:p>
        </w:tc>
        <w:tc>
          <w:tcPr>
            <w:tcW w:w="3168" w:type="dxa"/>
          </w:tcPr>
          <w:p w14:paraId="0830B993"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 (+ DBA si requiere migración)</w:t>
            </w:r>
          </w:p>
        </w:tc>
      </w:tr>
      <w:tr w:rsidR="00AA79DC" w:rsidRPr="00C04A91" w14:paraId="41C90E98"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E3285E9"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Funcional / Paginación</w:t>
            </w:r>
          </w:p>
        </w:tc>
        <w:tc>
          <w:tcPr>
            <w:tcW w:w="4896" w:type="dxa"/>
          </w:tcPr>
          <w:p w14:paraId="4347FA82"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Defectos de listados/paginación (orden, duplicados en el borde)</w:t>
            </w:r>
          </w:p>
        </w:tc>
        <w:tc>
          <w:tcPr>
            <w:tcW w:w="3168" w:type="dxa"/>
          </w:tcPr>
          <w:p w14:paraId="3B623647"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w:t>
            </w:r>
          </w:p>
        </w:tc>
      </w:tr>
      <w:tr w:rsidR="00AA79DC" w:rsidRPr="00C04A91" w14:paraId="338FA9C0"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941BE06"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Capacidad de prueba / Testability</w:t>
            </w:r>
          </w:p>
        </w:tc>
        <w:tc>
          <w:tcPr>
            <w:tcW w:w="4896" w:type="dxa"/>
          </w:tcPr>
          <w:p w14:paraId="4A23E018"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QA no puede verificar el criterio con las herramientas/accesos actuales</w:t>
            </w:r>
          </w:p>
        </w:tc>
        <w:tc>
          <w:tcPr>
            <w:tcW w:w="3168" w:type="dxa"/>
          </w:tcPr>
          <w:p w14:paraId="5D58D27B"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 (mecanismo) + Implementación (habilitarlo)</w:t>
            </w:r>
          </w:p>
        </w:tc>
      </w:tr>
      <w:tr w:rsidR="00AA79DC" w:rsidRPr="00C04A91" w14:paraId="2703A47D"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9700843"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Seguridad (OWASP APIx / ASVS Vx)</w:t>
            </w:r>
          </w:p>
        </w:tc>
        <w:tc>
          <w:tcPr>
            <w:tcW w:w="4896" w:type="dxa"/>
          </w:tcPr>
          <w:p w14:paraId="49F9C031"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Hallazgo de seguridad clasificado</w:t>
            </w:r>
          </w:p>
        </w:tc>
        <w:tc>
          <w:tcPr>
            <w:tcW w:w="3168" w:type="dxa"/>
          </w:tcPr>
          <w:p w14:paraId="0D4EE714"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 Alta severidad si hay exposición de datos entre usuarios/fincas (BOLA)</w:t>
            </w:r>
          </w:p>
        </w:tc>
      </w:tr>
    </w:tbl>
    <w:p w14:paraId="51CA080E" w14:textId="77777777" w:rsidR="00AA79DC" w:rsidRPr="00C04A91" w:rsidRDefault="00AA79DC">
      <w:pPr>
        <w:rPr>
          <w:rFonts w:ascii="Times New Roman" w:hAnsi="Times New Roman" w:cs="Times New Roman"/>
          <w:color w:val="000000" w:themeColor="text1"/>
          <w:sz w:val="22"/>
        </w:rPr>
      </w:pPr>
    </w:p>
    <w:p w14:paraId="4EA3E736" w14:textId="77777777" w:rsidR="00AA79DC" w:rsidRPr="00C04A91" w:rsidRDefault="00000000">
      <w:pPr>
        <w:pStyle w:val="Ttulo1"/>
        <w:rPr>
          <w:rFonts w:ascii="Times New Roman" w:hAnsi="Times New Roman" w:cs="Times New Roman"/>
          <w:color w:val="000000" w:themeColor="text1"/>
          <w:sz w:val="22"/>
          <w:szCs w:val="22"/>
        </w:rPr>
      </w:pPr>
      <w:r w:rsidRPr="00C04A91">
        <w:rPr>
          <w:rFonts w:ascii="Times New Roman" w:hAnsi="Times New Roman" w:cs="Times New Roman"/>
          <w:color w:val="000000" w:themeColor="text1"/>
          <w:sz w:val="22"/>
          <w:szCs w:val="22"/>
        </w:rPr>
        <w:t>9. Roles y responsabilidades</w:t>
      </w:r>
    </w:p>
    <w:tbl>
      <w:tblPr>
        <w:tblStyle w:val="Cuadrculaclara-nfasis1"/>
        <w:tblW w:w="0" w:type="auto"/>
        <w:jc w:val="center"/>
        <w:tblLook w:val="04A0" w:firstRow="1" w:lastRow="0" w:firstColumn="1" w:lastColumn="0" w:noHBand="0" w:noVBand="1"/>
      </w:tblPr>
      <w:tblGrid>
        <w:gridCol w:w="2564"/>
        <w:gridCol w:w="7732"/>
      </w:tblGrid>
      <w:tr w:rsidR="00AA79DC" w:rsidRPr="00C04A91" w14:paraId="0CA40B7D" w14:textId="77777777" w:rsidTr="00AA79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0E9F290"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Rol</w:t>
            </w:r>
          </w:p>
        </w:tc>
        <w:tc>
          <w:tcPr>
            <w:tcW w:w="7920" w:type="dxa"/>
          </w:tcPr>
          <w:p w14:paraId="2A0B4007" w14:textId="77777777" w:rsidR="00AA79DC" w:rsidRPr="00C04A9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Responsabilidad</w:t>
            </w:r>
          </w:p>
        </w:tc>
      </w:tr>
      <w:tr w:rsidR="00AA79DC" w:rsidRPr="00C04A91" w14:paraId="0D5890F1"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C596935"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QA</w:t>
            </w:r>
          </w:p>
        </w:tc>
        <w:tc>
          <w:tcPr>
            <w:tcW w:w="7920" w:type="dxa"/>
          </w:tcPr>
          <w:p w14:paraId="5D25C738"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Ejecutar los casos, guardar evidencia en formato reconocido, clasificar y formalizar incidencias, mantener los CSV, redactar y firmar el informe de cierre</w:t>
            </w:r>
          </w:p>
        </w:tc>
      </w:tr>
      <w:tr w:rsidR="00AA79DC" w:rsidRPr="00C04A91" w14:paraId="564F4373"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9BD2467"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Desarrollo</w:t>
            </w:r>
          </w:p>
        </w:tc>
        <w:tc>
          <w:tcPr>
            <w:tcW w:w="7920" w:type="dxa"/>
          </w:tcPr>
          <w:p w14:paraId="082A3566"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Corregir defectos de producto, seguir CONTRIBUTING.md, avisar cambios de contrato/RF, entregar mecanismos de testabilidad cuando QA los solicite</w:t>
            </w:r>
          </w:p>
        </w:tc>
      </w:tr>
      <w:tr w:rsidR="00AA79DC" w:rsidRPr="00C04A91" w14:paraId="09706F47" w14:textId="77777777" w:rsidTr="00AA79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9DB71DD"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Implementación / DevOps</w:t>
            </w:r>
          </w:p>
        </w:tc>
        <w:tc>
          <w:tcPr>
            <w:tcW w:w="7920" w:type="dxa"/>
          </w:tcPr>
          <w:p w14:paraId="32ABF205" w14:textId="77777777" w:rsidR="00AA79DC" w:rsidRPr="00C04A91"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Mantener TEST desplegado y sincronizado con dev, aplicar migraciones, habilitar en TEST los mecanismos que Desarrollo entregue</w:t>
            </w:r>
          </w:p>
        </w:tc>
      </w:tr>
      <w:tr w:rsidR="00AA79DC" w:rsidRPr="00C04A91" w14:paraId="4E9DD6BA" w14:textId="77777777" w:rsidTr="00AA79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969B8E1" w14:textId="77777777" w:rsidR="00AA79DC" w:rsidRPr="00C04A91" w:rsidRDefault="00000000">
            <w:pPr>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PM</w:t>
            </w:r>
          </w:p>
        </w:tc>
        <w:tc>
          <w:tcPr>
            <w:tcW w:w="7920" w:type="dxa"/>
          </w:tcPr>
          <w:p w14:paraId="27E67186" w14:textId="77777777" w:rsidR="00AA79DC" w:rsidRPr="00C04A91"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C04A91">
              <w:rPr>
                <w:rFonts w:ascii="Times New Roman" w:hAnsi="Times New Roman" w:cs="Times New Roman"/>
                <w:color w:val="000000" w:themeColor="text1"/>
                <w:sz w:val="22"/>
              </w:rPr>
              <w:t>Recibir el informe de cierre, decidir excepciones al umbral del 85 %, priorizar entre módulos</w:t>
            </w:r>
          </w:p>
        </w:tc>
      </w:tr>
    </w:tbl>
    <w:p w14:paraId="18438E7D" w14:textId="77777777" w:rsidR="00AA79DC" w:rsidRPr="00C04A91" w:rsidRDefault="00AA79DC">
      <w:pPr>
        <w:rPr>
          <w:rFonts w:ascii="Times New Roman" w:hAnsi="Times New Roman" w:cs="Times New Roman"/>
          <w:color w:val="000000" w:themeColor="text1"/>
          <w:sz w:val="22"/>
        </w:rPr>
      </w:pPr>
    </w:p>
    <w:p w14:paraId="72BE20FB" w14:textId="77777777" w:rsidR="001C48AD" w:rsidRPr="005416C0" w:rsidRDefault="00000000">
      <w:pPr>
        <w:pStyle w:val="Ttulo1"/>
        <w:rPr>
          <w:rFonts w:ascii="Times New Roman" w:hAnsi="Times New Roman" w:cs="Times New Roman"/>
          <w:color w:val="000000" w:themeColor="text1"/>
          <w:sz w:val="22"/>
          <w:szCs w:val="22"/>
        </w:rPr>
      </w:pPr>
      <w:r w:rsidRPr="005416C0">
        <w:rPr>
          <w:rFonts w:ascii="Times New Roman" w:hAnsi="Times New Roman" w:cs="Times New Roman"/>
          <w:color w:val="000000" w:themeColor="text1"/>
          <w:sz w:val="22"/>
          <w:szCs w:val="22"/>
        </w:rPr>
        <w:lastRenderedPageBreak/>
        <w:t>10. Falsos positivos y versionamiento de pruebas</w:t>
      </w:r>
    </w:p>
    <w:p w14:paraId="030439A5"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Esta sección define qué se considera un falso positivo, qué hacer cuando se confirma uno, los prerrequisitos que reducen su aparición, y el criterio de versionamiento con el que se documenta cualquier reejecución de un caso ya cerrado.</w:t>
      </w:r>
    </w:p>
    <w:p w14:paraId="5424172D" w14:textId="77777777" w:rsidR="001C48AD" w:rsidRPr="005416C0" w:rsidRDefault="00000000">
      <w:pPr>
        <w:pStyle w:val="Ttulo2"/>
        <w:rPr>
          <w:rFonts w:ascii="Times New Roman" w:hAnsi="Times New Roman" w:cs="Times New Roman"/>
          <w:color w:val="000000" w:themeColor="text1"/>
          <w:sz w:val="22"/>
          <w:szCs w:val="22"/>
        </w:rPr>
      </w:pPr>
      <w:r w:rsidRPr="005416C0">
        <w:rPr>
          <w:rFonts w:ascii="Times New Roman" w:hAnsi="Times New Roman" w:cs="Times New Roman"/>
          <w:color w:val="000000" w:themeColor="text1"/>
          <w:sz w:val="22"/>
          <w:szCs w:val="22"/>
        </w:rPr>
        <w:t>10.1 Qué es un falso positivo y qué se hace</w:t>
      </w:r>
    </w:p>
    <w:p w14:paraId="079A07F3"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Un falso positivo es un caso cuyo veredicto reportado (Rechazado o Bloqueado) fue causado por un error de la prueba o de su automatización — no por el comportamiento real del producto. Ejemplos observados: una aserción de código HTTP desactualizada frente al contrato vigente (p. ej. se espera 400 y el contrato real declara 422), una comparación de texto completo en UI que falla por una condición de carrera de carga entre dos peticiones, un identificador de dato fijo que ya no existe en el ambiente, o una cadena de comparación mal escrita en el propio archivo de prueba.</w:t>
      </w:r>
    </w:p>
    <w:p w14:paraId="3B2F9D4A"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Un defecto confirmado, en cambio, es aquel en el que el producto responde de forma distinta a lo que exige el RF y el contrato desplegado, de forma reproducible, con las precondiciones del caso verificadas como correctas antes del envío.</w:t>
      </w:r>
    </w:p>
    <w:p w14:paraId="2CB1F993"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Ante un caso Rechazado o Bloqueado, antes de registrar una incidencia formal:</w:t>
      </w:r>
    </w:p>
    <w:p w14:paraId="42C04023"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Revisar la causa exacta del fallo (qué aserción falló y por qué) contra el RF y el contrato/OpenAPI desplegado, no solo contra la matriz de pruebas.</w:t>
      </w:r>
    </w:p>
    <w:p w14:paraId="64696058" w14:textId="5A778052"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 xml:space="preserve">Si la causa es de la prueba (falso positivo): no se reporta a Desarrollo. Se corrige únicamente el archivo de automatización (colección Postman, spec Cypress, script Pytest) — nunca el RF ni el producto — y se reejecuta en una </w:t>
      </w:r>
      <w:proofErr w:type="spellStart"/>
      <w:r w:rsidRPr="005416C0">
        <w:rPr>
          <w:rFonts w:ascii="Times New Roman" w:hAnsi="Times New Roman" w:cs="Times New Roman"/>
          <w:color w:val="000000" w:themeColor="text1"/>
          <w:sz w:val="22"/>
        </w:rPr>
        <w:t>nueva</w:t>
      </w:r>
      <w:proofErr w:type="spellEnd"/>
      <w:r w:rsidRPr="005416C0">
        <w:rPr>
          <w:rFonts w:ascii="Times New Roman" w:hAnsi="Times New Roman" w:cs="Times New Roman"/>
          <w:color w:val="000000" w:themeColor="text1"/>
          <w:sz w:val="22"/>
        </w:rPr>
        <w:t xml:space="preserve"> </w:t>
      </w:r>
      <w:proofErr w:type="spellStart"/>
      <w:r w:rsidRPr="005416C0">
        <w:rPr>
          <w:rFonts w:ascii="Times New Roman" w:hAnsi="Times New Roman" w:cs="Times New Roman"/>
          <w:color w:val="000000" w:themeColor="text1"/>
          <w:sz w:val="22"/>
        </w:rPr>
        <w:t>versión</w:t>
      </w:r>
      <w:proofErr w:type="spellEnd"/>
      <w:r w:rsidRPr="005416C0">
        <w:rPr>
          <w:rFonts w:ascii="Times New Roman" w:hAnsi="Times New Roman" w:cs="Times New Roman"/>
          <w:color w:val="000000" w:themeColor="text1"/>
          <w:sz w:val="22"/>
        </w:rPr>
        <w:t xml:space="preserve"> (10.3).</w:t>
      </w:r>
    </w:p>
    <w:p w14:paraId="39A203CF" w14:textId="71AF2A6F"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Si la causa es del producto (defecto confirmado): se registra la incidencia formal (7, 8) y, cuando Desarrollo entregue la corrección, se reejecuta también en una nueva versión.</w:t>
      </w:r>
    </w:p>
    <w:p w14:paraId="1778EEFF"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 xml:space="preserve">Si el caso mezcla ambas causas (p. ej. </w:t>
      </w:r>
      <w:proofErr w:type="gramStart"/>
      <w:r w:rsidRPr="005416C0">
        <w:rPr>
          <w:rFonts w:ascii="Times New Roman" w:hAnsi="Times New Roman" w:cs="Times New Roman"/>
          <w:color w:val="000000" w:themeColor="text1"/>
          <w:sz w:val="22"/>
        </w:rPr>
        <w:t>un original</w:t>
      </w:r>
      <w:proofErr w:type="gramEnd"/>
      <w:r w:rsidRPr="005416C0">
        <w:rPr>
          <w:rFonts w:ascii="Times New Roman" w:hAnsi="Times New Roman" w:cs="Times New Roman"/>
          <w:color w:val="000000" w:themeColor="text1"/>
          <w:sz w:val="22"/>
        </w:rPr>
        <w:t xml:space="preserve"> con dos subcasos, uno con error de prueba y otro con defecto real), se separan: se reporta solo el defecto real y se corrige aparte el subcaso con falso positivo.</w:t>
      </w:r>
    </w:p>
    <w:p w14:paraId="15757B77"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La evidencia de la versión anterior nunca se edita, se sobrescribe ni se borra — queda de solo lectura como registro histórico, incluso si el veredicto cambia en la versión siguiente.</w:t>
      </w:r>
    </w:p>
    <w:p w14:paraId="570E3B01" w14:textId="77777777" w:rsidR="001C48AD" w:rsidRPr="005416C0" w:rsidRDefault="00000000">
      <w:pPr>
        <w:pStyle w:val="Ttulo2"/>
        <w:rPr>
          <w:rFonts w:ascii="Times New Roman" w:hAnsi="Times New Roman" w:cs="Times New Roman"/>
          <w:color w:val="000000" w:themeColor="text1"/>
          <w:sz w:val="22"/>
          <w:szCs w:val="22"/>
        </w:rPr>
      </w:pPr>
      <w:r w:rsidRPr="005416C0">
        <w:rPr>
          <w:rFonts w:ascii="Times New Roman" w:hAnsi="Times New Roman" w:cs="Times New Roman"/>
          <w:color w:val="000000" w:themeColor="text1"/>
          <w:sz w:val="22"/>
          <w:szCs w:val="22"/>
        </w:rPr>
        <w:t>10.2 Prerrequisitos para minimizar falsos positivos</w:t>
      </w:r>
    </w:p>
    <w:p w14:paraId="57FA66BC" w14:textId="0246354D"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 xml:space="preserve">Además de </w:t>
      </w:r>
      <w:proofErr w:type="spellStart"/>
      <w:r w:rsidRPr="005416C0">
        <w:rPr>
          <w:rFonts w:ascii="Times New Roman" w:hAnsi="Times New Roman" w:cs="Times New Roman"/>
          <w:color w:val="000000" w:themeColor="text1"/>
          <w:sz w:val="22"/>
        </w:rPr>
        <w:t>los</w:t>
      </w:r>
      <w:proofErr w:type="spellEnd"/>
      <w:r w:rsidRPr="005416C0">
        <w:rPr>
          <w:rFonts w:ascii="Times New Roman" w:hAnsi="Times New Roman" w:cs="Times New Roman"/>
          <w:color w:val="000000" w:themeColor="text1"/>
          <w:sz w:val="22"/>
        </w:rPr>
        <w:t xml:space="preserve"> </w:t>
      </w:r>
      <w:proofErr w:type="spellStart"/>
      <w:r w:rsidRPr="005416C0">
        <w:rPr>
          <w:rFonts w:ascii="Times New Roman" w:hAnsi="Times New Roman" w:cs="Times New Roman"/>
          <w:color w:val="000000" w:themeColor="text1"/>
          <w:sz w:val="22"/>
        </w:rPr>
        <w:t>prerrequisitos</w:t>
      </w:r>
      <w:proofErr w:type="spellEnd"/>
      <w:r w:rsidRPr="005416C0">
        <w:rPr>
          <w:rFonts w:ascii="Times New Roman" w:hAnsi="Times New Roman" w:cs="Times New Roman"/>
          <w:color w:val="000000" w:themeColor="text1"/>
          <w:sz w:val="22"/>
        </w:rPr>
        <w:t xml:space="preserve"> </w:t>
      </w:r>
      <w:proofErr w:type="spellStart"/>
      <w:r w:rsidRPr="005416C0">
        <w:rPr>
          <w:rFonts w:ascii="Times New Roman" w:hAnsi="Times New Roman" w:cs="Times New Roman"/>
          <w:color w:val="000000" w:themeColor="text1"/>
          <w:sz w:val="22"/>
        </w:rPr>
        <w:t>generales</w:t>
      </w:r>
      <w:proofErr w:type="spellEnd"/>
      <w:r w:rsidRPr="005416C0">
        <w:rPr>
          <w:rFonts w:ascii="Times New Roman" w:hAnsi="Times New Roman" w:cs="Times New Roman"/>
          <w:color w:val="000000" w:themeColor="text1"/>
          <w:sz w:val="22"/>
        </w:rPr>
        <w:t xml:space="preserve">, para </w:t>
      </w:r>
      <w:proofErr w:type="spellStart"/>
      <w:r w:rsidRPr="005416C0">
        <w:rPr>
          <w:rFonts w:ascii="Times New Roman" w:hAnsi="Times New Roman" w:cs="Times New Roman"/>
          <w:color w:val="000000" w:themeColor="text1"/>
          <w:sz w:val="22"/>
        </w:rPr>
        <w:t>reducir</w:t>
      </w:r>
      <w:proofErr w:type="spellEnd"/>
      <w:r w:rsidRPr="005416C0">
        <w:rPr>
          <w:rFonts w:ascii="Times New Roman" w:hAnsi="Times New Roman" w:cs="Times New Roman"/>
          <w:color w:val="000000" w:themeColor="text1"/>
          <w:sz w:val="22"/>
        </w:rPr>
        <w:t xml:space="preserve"> la aparición de falsos positivos toda prueba debe cumplir:</w:t>
      </w:r>
    </w:p>
    <w:p w14:paraId="3C441E2D"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Descubrir datos dinámicamente por GET inmediatamente antes de actuar (especie/variable/combinación libre, catálogos activos), nunca asumir IDs fijos entre corridas ni reutilizar datos de una ejecución anterior.</w:t>
      </w:r>
    </w:p>
    <w:p w14:paraId="1C46830F"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Fijar el oráculo (código HTTP y estructura esperada) contra el contrato realmente desplegado (OpenAPI/openapi.json de TEST) antes del primer envío, resolviendo cualquier discrepancia con la matriz o el RF antes de gastar un intento.</w:t>
      </w:r>
    </w:p>
    <w:p w14:paraId="581EA0B4"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En UI, esperar explícitamente las respuestas de red relevantes (interceptores con alias) antes de leer o comparar la pantalla, y comparar por campo funcional en vez de por texto completo renderizado.</w:t>
      </w:r>
    </w:p>
    <w:p w14:paraId="2A07F375"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No usar pausas fijas (</w:t>
      </w:r>
      <w:proofErr w:type="gramStart"/>
      <w:r w:rsidRPr="005416C0">
        <w:rPr>
          <w:rFonts w:ascii="Times New Roman" w:hAnsi="Times New Roman" w:cs="Times New Roman"/>
          <w:color w:val="000000" w:themeColor="text1"/>
          <w:sz w:val="22"/>
        </w:rPr>
        <w:t>cy.wait</w:t>
      </w:r>
      <w:proofErr w:type="gramEnd"/>
      <w:r w:rsidRPr="005416C0">
        <w:rPr>
          <w:rFonts w:ascii="Times New Roman" w:hAnsi="Times New Roman" w:cs="Times New Roman"/>
          <w:color w:val="000000" w:themeColor="text1"/>
          <w:sz w:val="22"/>
        </w:rPr>
        <w:t xml:space="preserve"> numérico) ni </w:t>
      </w:r>
      <w:proofErr w:type="gramStart"/>
      <w:r w:rsidRPr="005416C0">
        <w:rPr>
          <w:rFonts w:ascii="Times New Roman" w:hAnsi="Times New Roman" w:cs="Times New Roman"/>
          <w:color w:val="000000" w:themeColor="text1"/>
          <w:sz w:val="22"/>
        </w:rPr>
        <w:t>force:true</w:t>
      </w:r>
      <w:proofErr w:type="gramEnd"/>
      <w:r w:rsidRPr="005416C0">
        <w:rPr>
          <w:rFonts w:ascii="Times New Roman" w:hAnsi="Times New Roman" w:cs="Times New Roman"/>
          <w:color w:val="000000" w:themeColor="text1"/>
          <w:sz w:val="22"/>
        </w:rPr>
        <w:t xml:space="preserve"> como sustituto de una espera real.</w:t>
      </w:r>
    </w:p>
    <w:p w14:paraId="0E138FB9"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Respetar el presupuesto de reintentos definido por caso (normalmente un máximo de 2 intentos) y nunca sobrescribir la evidencia de un intento ya ejecutado.</w:t>
      </w:r>
    </w:p>
    <w:p w14:paraId="1F7D52DF"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Sanear siempre credenciales y tokens en los reportes guardados, de forma que una corrección de seguridad no quede escondida dentro de una evidencia con secretos.</w:t>
      </w:r>
    </w:p>
    <w:p w14:paraId="25E1045D" w14:textId="77777777" w:rsidR="001C48AD" w:rsidRPr="005416C0" w:rsidRDefault="00000000">
      <w:pPr>
        <w:pStyle w:val="Ttulo2"/>
        <w:rPr>
          <w:rFonts w:ascii="Times New Roman" w:hAnsi="Times New Roman" w:cs="Times New Roman"/>
          <w:color w:val="000000" w:themeColor="text1"/>
          <w:sz w:val="22"/>
          <w:szCs w:val="22"/>
        </w:rPr>
      </w:pPr>
      <w:r w:rsidRPr="005416C0">
        <w:rPr>
          <w:rFonts w:ascii="Times New Roman" w:hAnsi="Times New Roman" w:cs="Times New Roman"/>
          <w:color w:val="000000" w:themeColor="text1"/>
          <w:sz w:val="22"/>
          <w:szCs w:val="22"/>
        </w:rPr>
        <w:lastRenderedPageBreak/>
        <w:t>10.3 Versionamiento de reevaluaciones: punto de partida, criterios y nomenclatura</w:t>
      </w:r>
    </w:p>
    <w:p w14:paraId="447124F9"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Punto de partida: la primera ejecución completa de un caso que produce un veredicto con evidencia guardada es la versión V1. No existe una «versión 0»; todo caso nace en V1, incluida la ejecución original ya presente en Resultados/RESULTADOS/ de cada carpeta de caso.</w:t>
      </w:r>
    </w:p>
    <w:p w14:paraId="43A43F58"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La versión sube de V(n) a V(n+1) únicamente cuando el caso se reejecuta después de que algo cambió respecto a la corrida anterior:</w:t>
      </w:r>
    </w:p>
    <w:p w14:paraId="0F1EF979"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Se confirmó un falso positivo y se corrigió el archivo de automatización (§10.1).</w:t>
      </w:r>
    </w:p>
    <w:p w14:paraId="32555D04"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Desarrollo entregó una corrección de producto y corresponde retest (§2.3, §6).</w:t>
      </w:r>
    </w:p>
    <w:p w14:paraId="0FDE35ED" w14:textId="77777777" w:rsidR="001C48AD" w:rsidRPr="005416C0" w:rsidRDefault="00000000">
      <w:pPr>
        <w:pStyle w:val="Listaconvietas"/>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Se corrigió el ambiente/precondición que había impedido evaluar el caso (Bloqueado).</w:t>
      </w:r>
    </w:p>
    <w:p w14:paraId="5AC785E9"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Un reintento inmediato con el mismo artefacto de prueba, dentro del presupuesto de intentos de un mismo original (p. ej. «</w:t>
      </w:r>
      <w:proofErr w:type="gramStart"/>
      <w:r w:rsidRPr="005416C0">
        <w:rPr>
          <w:rFonts w:ascii="Times New Roman" w:hAnsi="Times New Roman" w:cs="Times New Roman"/>
          <w:color w:val="000000" w:themeColor="text1"/>
          <w:sz w:val="22"/>
        </w:rPr>
        <w:t>intento</w:t>
      </w:r>
      <w:proofErr w:type="gramEnd"/>
      <w:r w:rsidRPr="005416C0">
        <w:rPr>
          <w:rFonts w:ascii="Times New Roman" w:hAnsi="Times New Roman" w:cs="Times New Roman"/>
          <w:color w:val="000000" w:themeColor="text1"/>
          <w:sz w:val="22"/>
        </w:rPr>
        <w:t xml:space="preserve"> 1» y «intento 2» de la misma corrida), no sube de versión: queda documentado como intento dentro de la misma V.</w:t>
      </w:r>
    </w:p>
    <w:p w14:paraId="33691A0E" w14:textId="77777777" w:rsidR="001C48AD" w:rsidRPr="005416C0" w:rsidRDefault="00000000">
      <w:pPr>
        <w:pStyle w:val="Ttulo3"/>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Nomenclatura</w:t>
      </w:r>
    </w:p>
    <w:tbl>
      <w:tblPr>
        <w:tblStyle w:val="Cuadrculaclara-nfasis1"/>
        <w:tblW w:w="0" w:type="auto"/>
        <w:tblLook w:val="04A0" w:firstRow="1" w:lastRow="0" w:firstColumn="1" w:lastColumn="0" w:noHBand="0" w:noVBand="1"/>
      </w:tblPr>
      <w:tblGrid>
        <w:gridCol w:w="2789"/>
        <w:gridCol w:w="4391"/>
        <w:gridCol w:w="3116"/>
      </w:tblGrid>
      <w:tr w:rsidR="001C48AD" w:rsidRPr="005416C0" w14:paraId="02970E73" w14:textId="77777777" w:rsidTr="001C48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2195FD4"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Elemento</w:t>
            </w:r>
          </w:p>
        </w:tc>
        <w:tc>
          <w:tcPr>
            <w:tcW w:w="3360" w:type="dxa"/>
          </w:tcPr>
          <w:p w14:paraId="027E3291" w14:textId="77777777" w:rsidR="001C48AD" w:rsidRPr="00541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Convención</w:t>
            </w:r>
          </w:p>
        </w:tc>
        <w:tc>
          <w:tcPr>
            <w:tcW w:w="3360" w:type="dxa"/>
          </w:tcPr>
          <w:p w14:paraId="3E66A364" w14:textId="77777777" w:rsidR="001C48AD" w:rsidRPr="005416C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Ejemplo</w:t>
            </w:r>
          </w:p>
        </w:tc>
      </w:tr>
      <w:tr w:rsidR="001C48AD" w:rsidRPr="005416C0" w14:paraId="2F774FA0" w14:textId="77777777" w:rsidTr="001C4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811F118"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Carpeta original (V1, solo lectura permanente)</w:t>
            </w:r>
          </w:p>
        </w:tc>
        <w:tc>
          <w:tcPr>
            <w:tcW w:w="3360" w:type="dxa"/>
          </w:tcPr>
          <w:p w14:paraId="635B2313" w14:textId="77777777" w:rsidR="001C48AD" w:rsidRPr="00541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TC-M0&lt;N&gt;-G&lt;n&gt;/Resultados|RESULTADOS/</w:t>
            </w:r>
          </w:p>
        </w:tc>
        <w:tc>
          <w:tcPr>
            <w:tcW w:w="3360" w:type="dxa"/>
          </w:tcPr>
          <w:p w14:paraId="3A5D7C53" w14:textId="77777777" w:rsidR="001C48AD" w:rsidRPr="00541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TC-M09-G22/RESULTADOS/run-20260906/</w:t>
            </w:r>
          </w:p>
        </w:tc>
      </w:tr>
      <w:tr w:rsidR="001C48AD" w:rsidRPr="005416C0" w14:paraId="3FB332B3" w14:textId="77777777" w:rsidTr="001C48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F366DF1"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Carpeta de reevaluación (V≥2)</w:t>
            </w:r>
          </w:p>
        </w:tc>
        <w:tc>
          <w:tcPr>
            <w:tcW w:w="3360" w:type="dxa"/>
          </w:tcPr>
          <w:p w14:paraId="36246E99" w14:textId="77777777" w:rsidR="001C48AD" w:rsidRPr="005416C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TC-M0&lt;N&gt;-G&lt;n&gt;/EvaluacionV&lt;n&gt;/ — hermana de la original, nunca anidada dentro de ella</w:t>
            </w:r>
          </w:p>
        </w:tc>
        <w:tc>
          <w:tcPr>
            <w:tcW w:w="3360" w:type="dxa"/>
          </w:tcPr>
          <w:p w14:paraId="2EB3B854" w14:textId="77777777" w:rsidR="001C48AD" w:rsidRPr="005416C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TC-M09-G22/EvaluacionV2/</w:t>
            </w:r>
          </w:p>
        </w:tc>
      </w:tr>
      <w:tr w:rsidR="001C48AD" w:rsidRPr="005416C0" w14:paraId="091BDC6E" w14:textId="77777777" w:rsidTr="001C4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8ACE21B"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Identificador de corrida (RUN_ID)</w:t>
            </w:r>
          </w:p>
        </w:tc>
        <w:tc>
          <w:tcPr>
            <w:tcW w:w="3360" w:type="dxa"/>
          </w:tcPr>
          <w:p w14:paraId="7B6B00EB" w14:textId="77777777" w:rsidR="001C48AD" w:rsidRPr="00541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G&lt;n&gt;-REEVAL-V&lt;n&gt;-&lt;YYYYMMDD&gt;-&lt;HHMMSS&gt;</w:t>
            </w:r>
          </w:p>
        </w:tc>
        <w:tc>
          <w:tcPr>
            <w:tcW w:w="3360" w:type="dxa"/>
          </w:tcPr>
          <w:p w14:paraId="530F32C7" w14:textId="77777777" w:rsidR="001C48AD" w:rsidRPr="005416C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G22-REEVAL-V2-20260914-171827</w:t>
            </w:r>
          </w:p>
        </w:tc>
      </w:tr>
      <w:tr w:rsidR="001C48AD" w:rsidRPr="005416C0" w14:paraId="753C7973" w14:textId="77777777" w:rsidTr="001C48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CE41D2A"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Informe de reevaluación</w:t>
            </w:r>
          </w:p>
        </w:tc>
        <w:tc>
          <w:tcPr>
            <w:tcW w:w="3360" w:type="dxa"/>
          </w:tcPr>
          <w:p w14:paraId="263F8663" w14:textId="77777777" w:rsidR="001C48AD" w:rsidRPr="005416C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TC-M0&lt;N&gt;-G&lt;n&gt;_reevaluacion_V&lt;n&gt;.md, dentro de EvaluacionV&lt;n&gt;/RESULTADOS/&lt;RUN_ID&gt;/</w:t>
            </w:r>
          </w:p>
        </w:tc>
        <w:tc>
          <w:tcPr>
            <w:tcW w:w="3360" w:type="dxa"/>
          </w:tcPr>
          <w:p w14:paraId="6E134B4B" w14:textId="77777777" w:rsidR="001C48AD" w:rsidRPr="005416C0"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TC-M09-G22_reevaluacion_V2.md</w:t>
            </w:r>
          </w:p>
        </w:tc>
      </w:tr>
    </w:tbl>
    <w:p w14:paraId="2C0C1EB3" w14:textId="77777777" w:rsidR="001C48AD" w:rsidRPr="005416C0" w:rsidRDefault="00000000">
      <w:pPr>
        <w:rPr>
          <w:rFonts w:ascii="Times New Roman" w:hAnsi="Times New Roman" w:cs="Times New Roman"/>
          <w:color w:val="000000" w:themeColor="text1"/>
          <w:sz w:val="22"/>
        </w:rPr>
      </w:pPr>
      <w:r w:rsidRPr="005416C0">
        <w:rPr>
          <w:rFonts w:ascii="Times New Roman" w:hAnsi="Times New Roman" w:cs="Times New Roman"/>
          <w:color w:val="000000" w:themeColor="text1"/>
          <w:sz w:val="22"/>
        </w:rPr>
        <w:t>El informe de cada reevaluación debe: referenciar la versión anterior de solo lectura, indicar explícitamente la causa de la reevaluación (falso positivo corregido, corrección de producto, o desbloqueo de ambiente), incluir una tabla comparativa V(n-1) vs. V(n) por caso original, y declarar la decisión general resultante. El panel QA (qa-dashboard/) no recorre automáticamente las subcarpetas EvaluacionV&lt;n&gt;/RESULTADOS/ — mientras esa limitación no se corrija en scanner.py, el veredicto de una reevaluación debe fijarse a mano en declarados_sin_evidencia.csv (§2.1, criterio 5), citando el archivo .md de la reevaluación como evidencia.</w:t>
      </w:r>
    </w:p>
    <w:sectPr w:rsidR="001C48AD" w:rsidRPr="005416C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DB246D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153810"/>
    <w:multiLevelType w:val="hybridMultilevel"/>
    <w:tmpl w:val="13120E0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40B47F2C"/>
    <w:multiLevelType w:val="hybridMultilevel"/>
    <w:tmpl w:val="DEA28B7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714237343">
    <w:abstractNumId w:val="8"/>
  </w:num>
  <w:num w:numId="2" w16cid:durableId="361979254">
    <w:abstractNumId w:val="6"/>
  </w:num>
  <w:num w:numId="3" w16cid:durableId="994381945">
    <w:abstractNumId w:val="5"/>
  </w:num>
  <w:num w:numId="4" w16cid:durableId="1902717338">
    <w:abstractNumId w:val="4"/>
  </w:num>
  <w:num w:numId="5" w16cid:durableId="1637367026">
    <w:abstractNumId w:val="7"/>
  </w:num>
  <w:num w:numId="6" w16cid:durableId="386076115">
    <w:abstractNumId w:val="3"/>
  </w:num>
  <w:num w:numId="7" w16cid:durableId="275185953">
    <w:abstractNumId w:val="2"/>
  </w:num>
  <w:num w:numId="8" w16cid:durableId="592932643">
    <w:abstractNumId w:val="1"/>
  </w:num>
  <w:num w:numId="9" w16cid:durableId="477841638">
    <w:abstractNumId w:val="0"/>
  </w:num>
  <w:num w:numId="10" w16cid:durableId="1057317154">
    <w:abstractNumId w:val="9"/>
  </w:num>
  <w:num w:numId="11" w16cid:durableId="193169882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AC9"/>
    <w:rsid w:val="0015074B"/>
    <w:rsid w:val="001C48AD"/>
    <w:rsid w:val="0029639D"/>
    <w:rsid w:val="00326F90"/>
    <w:rsid w:val="00370BED"/>
    <w:rsid w:val="005416C0"/>
    <w:rsid w:val="007A67C7"/>
    <w:rsid w:val="009E16CF"/>
    <w:rsid w:val="00AA1D8D"/>
    <w:rsid w:val="00AA79DC"/>
    <w:rsid w:val="00B3132A"/>
    <w:rsid w:val="00B47730"/>
    <w:rsid w:val="00C04A91"/>
    <w:rsid w:val="00C726E9"/>
    <w:rsid w:val="00CB0664"/>
    <w:rsid w:val="00EE4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5DDFA"/>
  <w14:defaultImageDpi w14:val="300"/>
  <w15:docId w15:val="{DCBC6BC7-C81C-334B-8067-DC49F2C4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B57"/>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B313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2496</Words>
  <Characters>13732</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Jose  Garcia Arias</cp:lastModifiedBy>
  <cp:revision>4</cp:revision>
  <dcterms:created xsi:type="dcterms:W3CDTF">2013-12-23T23:15:00Z</dcterms:created>
  <dcterms:modified xsi:type="dcterms:W3CDTF">2026-09-14T23:22:00Z</dcterms:modified>
  <cp:category/>
</cp:coreProperties>
</file>