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consolidado de pruebas — Módulo 9 (Configuración) — v2.0</w:t>
      </w:r>
    </w:p>
    <w:p>
      <w:pPr>
        <w:pStyle w:val="Heading2"/>
      </w:pPr>
      <w:r>
        <w:t>Resumen de resultados y entrega formal a Desarrollo</w:t>
      </w:r>
    </w:p>
    <w:tbl>
      <w:tblPr>
        <w:tblStyle w:val="TableGrid"/>
        <w:tblW w:type="auto" w:w="0"/>
        <w:tblLook w:firstColumn="1" w:firstRow="1" w:lastColumn="0" w:lastRow="0" w:noHBand="0" w:noVBand="1" w:val="04A0"/>
      </w:tblPr>
      <w:tblGrid>
        <w:gridCol w:w="6900"/>
        <w:gridCol w:w="6900"/>
      </w:tblGrid>
      <w:tr>
        <w:tc>
          <w:tcPr>
            <w:tcW w:type="dxa" w:w="6900"/>
            <w:shd w:val="clear" w:color="auto" w:fill="D9E2F3"/>
          </w:tcPr>
          <w:p>
            <w:r>
              <w:rPr>
                <w:b/>
              </w:rPr>
            </w:r>
            <w:r>
              <w:rPr>
                <w:b/>
                <w:sz w:val="17"/>
              </w:rPr>
              <w:t>Campo</w:t>
            </w:r>
          </w:p>
        </w:tc>
        <w:tc>
          <w:tcPr>
            <w:tcW w:type="dxa" w:w="6900"/>
            <w:shd w:val="clear" w:color="auto" w:fill="D9E2F3"/>
          </w:tcPr>
          <w:p>
            <w:r>
              <w:rPr>
                <w:b/>
              </w:rPr>
            </w:r>
            <w:r>
              <w:rPr>
                <w:b/>
                <w:sz w:val="17"/>
              </w:rPr>
              <w:t>Valor</w:t>
            </w:r>
          </w:p>
        </w:tc>
      </w:tr>
      <w:tr>
        <w:tc>
          <w:tcPr>
            <w:tcW w:type="dxa" w:w="6900"/>
          </w:tcPr>
          <w:p>
            <w:r/>
            <w:r>
              <w:rPr>
                <w:sz w:val="17"/>
              </w:rPr>
              <w:t>Módulo</w:t>
            </w:r>
          </w:p>
        </w:tc>
        <w:tc>
          <w:tcPr>
            <w:tcW w:type="dxa" w:w="6900"/>
          </w:tcPr>
          <w:p>
            <w:r/>
            <w:r>
              <w:rPr>
                <w:sz w:val="17"/>
              </w:rPr>
              <w:t>M09 — Configuración (</w:t>
            </w:r>
            <w:r>
              <w:rPr>
                <w:rFonts w:ascii="Consolas" w:hAnsi="Consolas"/>
                <w:sz w:val="17"/>
              </w:rPr>
              <w:t>src/configuration/</w:t>
            </w:r>
            <w:r>
              <w:rPr>
                <w:sz w:val="17"/>
              </w:rPr>
              <w:t>)</w:t>
            </w:r>
          </w:p>
        </w:tc>
      </w:tr>
      <w:tr>
        <w:tc>
          <w:tcPr>
            <w:tcW w:type="dxa" w:w="6900"/>
          </w:tcPr>
          <w:p>
            <w:r/>
            <w:r>
              <w:rPr>
                <w:sz w:val="17"/>
              </w:rPr>
              <w:t>Alcance</w:t>
            </w:r>
          </w:p>
        </w:tc>
        <w:tc>
          <w:tcPr>
            <w:tcW w:type="dxa" w:w="6900"/>
          </w:tcPr>
          <w:p>
            <w:r/>
            <w:r>
              <w:rPr>
                <w:sz w:val="17"/>
              </w:rPr>
              <w:t>RF-15 a RF-32 (18 requisitos)</w:t>
            </w:r>
          </w:p>
        </w:tc>
      </w:tr>
      <w:tr>
        <w:tc>
          <w:tcPr>
            <w:tcW w:type="dxa" w:w="6900"/>
          </w:tcPr>
          <w:p>
            <w:r/>
            <w:r>
              <w:rPr>
                <w:sz w:val="17"/>
              </w:rPr>
              <w:t>Período de ejecución</w:t>
            </w:r>
          </w:p>
        </w:tc>
        <w:tc>
          <w:tcPr>
            <w:tcW w:type="dxa" w:w="6900"/>
          </w:tcPr>
          <w:p>
            <w:r/>
            <w:r>
              <w:rPr>
                <w:sz w:val="17"/>
              </w:rPr>
              <w:t>2026-09-07 a 2026-10-12 (según la fecha de los commits de evidencia)</w:t>
            </w:r>
          </w:p>
        </w:tc>
      </w:tr>
      <w:tr>
        <w:tc>
          <w:tcPr>
            <w:tcW w:type="dxa" w:w="6900"/>
          </w:tcPr>
          <w:p>
            <w:r/>
            <w:r>
              <w:rPr>
                <w:sz w:val="17"/>
              </w:rPr>
              <w:t>Fecha de corte del informe</w:t>
            </w:r>
          </w:p>
        </w:tc>
        <w:tc>
          <w:tcPr>
            <w:tcW w:type="dxa" w:w="6900"/>
          </w:tcPr>
          <w:p>
            <w:r/>
            <w:r>
              <w:rPr>
                <w:sz w:val="17"/>
              </w:rPr>
              <w:t>2026-10-12</w:t>
            </w:r>
          </w:p>
        </w:tc>
      </w:tr>
      <w:tr>
        <w:tc>
          <w:tcPr>
            <w:tcW w:type="dxa" w:w="6900"/>
          </w:tcPr>
          <w:p>
            <w:r/>
            <w:r>
              <w:rPr>
                <w:sz w:val="17"/>
              </w:rPr>
              <w:t>Ambientes</w:t>
            </w:r>
          </w:p>
        </w:tc>
        <w:tc>
          <w:tcPr>
            <w:tcW w:type="dxa" w:w="6900"/>
          </w:tcPr>
          <w:p>
            <w:r/>
            <w:r>
              <w:rPr>
                <w:sz w:val="17"/>
              </w:rPr>
              <w:t>Backend TEST (</w:t>
            </w:r>
            <w:r>
              <w:rPr>
                <w:rFonts w:ascii="Consolas" w:hAnsi="Consolas"/>
                <w:sz w:val="17"/>
              </w:rPr>
              <w:t>https://api.inmero.co/back-sigab-test</w:t>
            </w:r>
            <w:r>
              <w:rPr>
                <w:sz w:val="17"/>
              </w:rPr>
              <w:t>) · Frontend TEST (</w:t>
            </w:r>
            <w:r>
              <w:rPr>
                <w:rFonts w:ascii="Consolas" w:hAnsi="Consolas"/>
                <w:sz w:val="17"/>
              </w:rPr>
              <w:t>https://api.inmero.co</w:t>
            </w:r>
            <w:r>
              <w:rPr>
                <w:sz w:val="17"/>
              </w:rPr>
              <w:t>)</w:t>
            </w:r>
          </w:p>
        </w:tc>
      </w:tr>
      <w:tr>
        <w:tc>
          <w:tcPr>
            <w:tcW w:type="dxa" w:w="6900"/>
          </w:tcPr>
          <w:p>
            <w:r/>
            <w:r>
              <w:rPr>
                <w:sz w:val="17"/>
              </w:rPr>
              <w:t>Herramientas</w:t>
            </w:r>
          </w:p>
        </w:tc>
        <w:tc>
          <w:tcPr>
            <w:tcW w:type="dxa" w:w="6900"/>
          </w:tcPr>
          <w:p>
            <w:r/>
            <w:r>
              <w:rPr>
                <w:sz w:val="17"/>
              </w:rPr>
              <w:t>Newman/Postman (96), Reevaluación documentada (20), Cypress (17), Pytest (14), k6 (2), Acta de ejecución (1)</w:t>
            </w:r>
          </w:p>
        </w:tc>
      </w:tr>
      <w:tr>
        <w:tc>
          <w:tcPr>
            <w:tcW w:type="dxa" w:w="6900"/>
          </w:tcPr>
          <w:p>
            <w:r/>
            <w:r>
              <w:rPr>
                <w:sz w:val="17"/>
              </w:rPr>
              <w:t>Casos ejecutados</w:t>
            </w:r>
          </w:p>
        </w:tc>
        <w:tc>
          <w:tcPr>
            <w:tcW w:type="dxa" w:w="6900"/>
          </w:tcPr>
          <w:p>
            <w:r/>
            <w:r>
              <w:rPr>
                <w:sz w:val="17"/>
              </w:rPr>
              <w:t>150 de 150 (100 %)</w:t>
            </w:r>
          </w:p>
        </w:tc>
      </w:tr>
      <w:tr>
        <w:tc>
          <w:tcPr>
            <w:tcW w:type="dxa" w:w="6900"/>
          </w:tcPr>
          <w:p>
            <w:r/>
            <w:r>
              <w:rPr>
                <w:sz w:val="17"/>
              </w:rPr>
              <w:t>Equipo QA</w:t>
            </w:r>
          </w:p>
        </w:tc>
        <w:tc>
          <w:tcPr>
            <w:tcW w:type="dxa" w:w="6900"/>
          </w:tcPr>
          <w:p>
            <w:r/>
            <w:r>
              <w:rPr>
                <w:sz w:val="17"/>
              </w:rPr>
              <w:t>Daniela Castillo, Juan Esteban, Juan Manuel, Juan Pablo, Laura Lopez, Maria Jose, Sebastian</w:t>
            </w:r>
          </w:p>
        </w:tc>
      </w:tr>
      <w:tr>
        <w:tc>
          <w:tcPr>
            <w:tcW w:type="dxa" w:w="6900"/>
          </w:tcPr>
          <w:p>
            <w:r/>
            <w:r>
              <w:rPr>
                <w:sz w:val="17"/>
              </w:rPr>
              <w:t>Umbral de aceptación</w:t>
            </w:r>
          </w:p>
        </w:tc>
        <w:tc>
          <w:tcPr>
            <w:tcW w:type="dxa" w:w="6900"/>
          </w:tcPr>
          <w:p>
            <w:r/>
            <w:r>
              <w:rPr>
                <w:b/>
                <w:sz w:val="17"/>
              </w:rPr>
              <w:t>≥ 85 % de casos aprobados</w:t>
            </w:r>
          </w:p>
        </w:tc>
      </w:tr>
      <w:tr>
        <w:tc>
          <w:tcPr>
            <w:tcW w:type="dxa" w:w="6900"/>
          </w:tcPr>
          <w:p>
            <w:r/>
            <w:r>
              <w:rPr>
                <w:sz w:val="17"/>
              </w:rPr>
              <w:t>Fuente de datos</w:t>
            </w:r>
          </w:p>
        </w:tc>
        <w:tc>
          <w:tcPr>
            <w:tcW w:type="dxa" w:w="6900"/>
          </w:tcPr>
          <w:p>
            <w:r/>
            <w:r>
              <w:rPr>
                <w:sz w:val="17"/>
              </w:rPr>
              <w:t>Panel QA (</w:t>
            </w:r>
            <w:r>
              <w:rPr>
                <w:rFonts w:ascii="Consolas" w:hAnsi="Consolas"/>
                <w:sz w:val="17"/>
              </w:rPr>
              <w:t>QA-DASHBOARD-SGRPMP/</w:t>
            </w:r>
            <w:r>
              <w:rPr>
                <w:sz w:val="17"/>
              </w:rPr>
              <w:t xml:space="preserve">, tabla «Todos los casos de prueba»: casos de backend y de frontend), evidencias en </w:t>
            </w:r>
            <w:r>
              <w:rPr>
                <w:rFonts w:ascii="Consolas" w:hAnsi="Consolas"/>
                <w:sz w:val="17"/>
              </w:rPr>
              <w:t>tests/Test_Testing/Test_Modulo9/</w:t>
            </w:r>
            <w:r>
              <w:rPr>
                <w:sz w:val="17"/>
              </w:rPr>
              <w:t xml:space="preserve"> y </w:t>
            </w:r>
            <w:r>
              <w:rPr>
                <w:rFonts w:ascii="Consolas" w:hAnsi="Consolas"/>
                <w:sz w:val="17"/>
              </w:rPr>
              <w:t>testing/test_testing/Modulo9/</w:t>
            </w:r>
          </w:p>
        </w:tc>
      </w:tr>
    </w:tbl>
    <w:p/>
    <w:p>
      <w:pPr>
        <w:ind w:left="454"/>
      </w:pPr>
      <w:r>
        <w:rPr>
          <w:i/>
        </w:rPr>
        <w:t>Los conteos reflejan el estado del repositorio a la fecha de corte. Un caso reejecutado después del corte puede cambiar de veredicto. Los estados de la tabla de casos son la fuente de este informe; el registro de incidencias (</w:t>
      </w:r>
      <w:r>
        <w:rPr>
          <w:rFonts w:ascii="Consolas" w:hAnsi="Consolas"/>
          <w:i/>
        </w:rPr>
        <w:t>incidencias.csv</w:t>
      </w:r>
      <w:r>
        <w:rPr>
          <w:i/>
        </w:rPr>
        <w:t>) se usa solo para asociar cada caso rechazado con su incidencia cuando existe.</w:t>
      </w:r>
    </w:p>
    <w:p>
      <w:pPr>
        <w:pStyle w:val="Heading2"/>
      </w:pPr>
      <w:r>
        <w:t>1. Resumen ejecutivo</w:t>
      </w:r>
    </w:p>
    <w:tbl>
      <w:tblPr>
        <w:tblStyle w:val="TableGrid"/>
        <w:tblW w:type="auto" w:w="0"/>
        <w:tblLook w:firstColumn="1" w:firstRow="1" w:lastColumn="0" w:lastRow="0" w:noHBand="0" w:noVBand="1" w:val="04A0"/>
      </w:tblPr>
      <w:tblGrid>
        <w:gridCol w:w="4600"/>
        <w:gridCol w:w="4600"/>
        <w:gridCol w:w="4600"/>
      </w:tblGrid>
      <w:tr>
        <w:tc>
          <w:tcPr>
            <w:tcW w:type="dxa" w:w="4600"/>
            <w:shd w:val="clear" w:color="auto" w:fill="D9E2F3"/>
          </w:tcPr>
          <w:p>
            <w:r>
              <w:rPr>
                <w:b/>
              </w:rPr>
            </w:r>
            <w:r>
              <w:rPr>
                <w:b/>
                <w:sz w:val="17"/>
              </w:rPr>
              <w:t>Indicador</w:t>
            </w:r>
          </w:p>
        </w:tc>
        <w:tc>
          <w:tcPr>
            <w:tcW w:type="dxa" w:w="4600"/>
            <w:shd w:val="clear" w:color="auto" w:fill="D9E2F3"/>
          </w:tcPr>
          <w:p>
            <w:r>
              <w:rPr>
                <w:b/>
              </w:rPr>
            </w:r>
            <w:r>
              <w:rPr>
                <w:b/>
                <w:sz w:val="17"/>
              </w:rPr>
              <w:t>Cantidad</w:t>
            </w:r>
          </w:p>
        </w:tc>
        <w:tc>
          <w:tcPr>
            <w:tcW w:type="dxa" w:w="4600"/>
            <w:shd w:val="clear" w:color="auto" w:fill="D9E2F3"/>
          </w:tcPr>
          <w:p>
            <w:r>
              <w:rPr>
                <w:b/>
              </w:rPr>
            </w:r>
            <w:r>
              <w:rPr>
                <w:b/>
                <w:sz w:val="17"/>
              </w:rPr>
              <w:t>%</w:t>
            </w:r>
          </w:p>
        </w:tc>
      </w:tr>
      <w:tr>
        <w:tc>
          <w:tcPr>
            <w:tcW w:type="dxa" w:w="4600"/>
          </w:tcPr>
          <w:p>
            <w:r/>
            <w:r>
              <w:rPr>
                <w:sz w:val="17"/>
              </w:rPr>
              <w:t>Casos</w:t>
            </w:r>
          </w:p>
        </w:tc>
        <w:tc>
          <w:tcPr>
            <w:tcW w:type="dxa" w:w="4600"/>
          </w:tcPr>
          <w:p>
            <w:r/>
            <w:r>
              <w:rPr>
                <w:sz w:val="17"/>
              </w:rPr>
              <w:t>150</w:t>
            </w:r>
          </w:p>
        </w:tc>
        <w:tc>
          <w:tcPr>
            <w:tcW w:type="dxa" w:w="4600"/>
          </w:tcPr>
          <w:p>
            <w:r/>
            <w:r>
              <w:rPr>
                <w:sz w:val="17"/>
              </w:rPr>
              <w:t>100 %</w:t>
            </w:r>
          </w:p>
        </w:tc>
      </w:tr>
      <w:tr>
        <w:tc>
          <w:tcPr>
            <w:tcW w:type="dxa" w:w="4600"/>
          </w:tcPr>
          <w:p>
            <w:r/>
            <w:r>
              <w:rPr>
                <w:sz w:val="17"/>
              </w:rPr>
              <w:t>Aprobados</w:t>
            </w:r>
          </w:p>
        </w:tc>
        <w:tc>
          <w:tcPr>
            <w:tcW w:type="dxa" w:w="4600"/>
          </w:tcPr>
          <w:p>
            <w:r/>
            <w:r>
              <w:rPr>
                <w:b/>
                <w:sz w:val="17"/>
              </w:rPr>
              <w:t>146</w:t>
            </w:r>
          </w:p>
        </w:tc>
        <w:tc>
          <w:tcPr>
            <w:tcW w:type="dxa" w:w="4600"/>
          </w:tcPr>
          <w:p>
            <w:r/>
            <w:r>
              <w:rPr>
                <w:b/>
                <w:sz w:val="17"/>
              </w:rPr>
              <w:t>97.3 %</w:t>
            </w:r>
          </w:p>
        </w:tc>
      </w:tr>
      <w:tr>
        <w:tc>
          <w:tcPr>
            <w:tcW w:type="dxa" w:w="4600"/>
          </w:tcPr>
          <w:p>
            <w:r/>
            <w:r>
              <w:rPr>
                <w:sz w:val="17"/>
              </w:rPr>
              <w:t>Rechazados</w:t>
            </w:r>
          </w:p>
        </w:tc>
        <w:tc>
          <w:tcPr>
            <w:tcW w:type="dxa" w:w="4600"/>
          </w:tcPr>
          <w:p>
            <w:r/>
            <w:r>
              <w:rPr>
                <w:sz w:val="17"/>
              </w:rPr>
              <w:t>4</w:t>
            </w:r>
          </w:p>
        </w:tc>
        <w:tc>
          <w:tcPr>
            <w:tcW w:type="dxa" w:w="4600"/>
          </w:tcPr>
          <w:p>
            <w:r/>
            <w:r>
              <w:rPr>
                <w:sz w:val="17"/>
              </w:rPr>
              <w:t>2.7 %</w:t>
            </w:r>
          </w:p>
        </w:tc>
      </w:tr>
      <w:tr>
        <w:tc>
          <w:tcPr>
            <w:tcW w:type="dxa" w:w="4600"/>
          </w:tcPr>
          <w:p>
            <w:r/>
            <w:r>
              <w:rPr>
                <w:sz w:val="17"/>
              </w:rPr>
              <w:t>Pendientes</w:t>
            </w:r>
          </w:p>
        </w:tc>
        <w:tc>
          <w:tcPr>
            <w:tcW w:type="dxa" w:w="4600"/>
          </w:tcPr>
          <w:p>
            <w:r/>
            <w:r>
              <w:rPr>
                <w:sz w:val="17"/>
              </w:rPr>
              <w:t>0</w:t>
            </w:r>
          </w:p>
        </w:tc>
        <w:tc>
          <w:tcPr>
            <w:tcW w:type="dxa" w:w="4600"/>
          </w:tcPr>
          <w:p>
            <w:r/>
            <w:r>
              <w:rPr>
                <w:sz w:val="17"/>
              </w:rPr>
              <w:t>0.0 %</w:t>
            </w:r>
          </w:p>
        </w:tc>
      </w:tr>
    </w:tbl>
    <w:p/>
    <w:p>
      <w:r>
        <w:rPr>
          <w:b/>
        </w:rPr>
        <w:t>El módulo supera el umbral de aprobación del 85 % (97.3 %).</w:t>
      </w:r>
      <w:r>
        <w:t xml:space="preserve"> Quedan 4 casos rechazados, que se consideran defectos abiertos; su detalle está en la sección 4.</w:t>
      </w:r>
    </w:p>
    <w:p>
      <w:pPr>
        <w:pStyle w:val="Heading3"/>
      </w:pPr>
      <w:r>
        <w:t>Verificación de los criterios de salida del plan de pruebas (§2.1)</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2760"/>
            <w:shd w:val="clear" w:color="auto" w:fill="D9E2F3"/>
          </w:tcPr>
          <w:p>
            <w:r>
              <w:rPr>
                <w:b/>
              </w:rPr>
            </w:r>
            <w:r>
              <w:rPr>
                <w:b/>
                <w:sz w:val="17"/>
              </w:rPr>
              <w:t>#</w:t>
            </w:r>
          </w:p>
        </w:tc>
        <w:tc>
          <w:tcPr>
            <w:tcW w:type="dxa" w:w="2760"/>
            <w:shd w:val="clear" w:color="auto" w:fill="D9E2F3"/>
          </w:tcPr>
          <w:p>
            <w:r>
              <w:rPr>
                <w:b/>
              </w:rPr>
            </w:r>
            <w:r>
              <w:rPr>
                <w:b/>
                <w:sz w:val="17"/>
              </w:rPr>
              <w:t>Criterio</w:t>
            </w:r>
          </w:p>
        </w:tc>
        <w:tc>
          <w:tcPr>
            <w:tcW w:type="dxa" w:w="2760"/>
            <w:shd w:val="clear" w:color="auto" w:fill="D9E2F3"/>
          </w:tcPr>
          <w:p>
            <w:r>
              <w:rPr>
                <w:b/>
              </w:rPr>
            </w:r>
            <w:r>
              <w:rPr>
                <w:b/>
                <w:sz w:val="17"/>
              </w:rPr>
              <w:t>Umbral</w:t>
            </w:r>
          </w:p>
        </w:tc>
        <w:tc>
          <w:tcPr>
            <w:tcW w:type="dxa" w:w="2760"/>
            <w:shd w:val="clear" w:color="auto" w:fill="D9E2F3"/>
          </w:tcPr>
          <w:p>
            <w:r>
              <w:rPr>
                <w:b/>
              </w:rPr>
            </w:r>
            <w:r>
              <w:rPr>
                <w:b/>
                <w:sz w:val="17"/>
              </w:rPr>
              <w:t>Resultado</w:t>
            </w:r>
          </w:p>
        </w:tc>
        <w:tc>
          <w:tcPr>
            <w:tcW w:type="dxa" w:w="2760"/>
            <w:shd w:val="clear" w:color="auto" w:fill="D9E2F3"/>
          </w:tcPr>
          <w:p>
            <w:r>
              <w:rPr>
                <w:b/>
              </w:rPr>
            </w:r>
            <w:r>
              <w:rPr>
                <w:b/>
                <w:sz w:val="17"/>
              </w:rPr>
              <w:t>Cumple</w:t>
            </w:r>
          </w:p>
        </w:tc>
      </w:tr>
      <w:tr>
        <w:tc>
          <w:tcPr>
            <w:tcW w:type="dxa" w:w="2760"/>
          </w:tcPr>
          <w:p>
            <w:r/>
            <w:r>
              <w:rPr>
                <w:sz w:val="17"/>
              </w:rPr>
              <w:t>1</w:t>
            </w:r>
          </w:p>
        </w:tc>
        <w:tc>
          <w:tcPr>
            <w:tcW w:type="dxa" w:w="2760"/>
          </w:tcPr>
          <w:p>
            <w:r/>
            <w:r>
              <w:rPr>
                <w:sz w:val="17"/>
              </w:rPr>
              <w:t>Casos con veredicto Aprobado</w:t>
            </w:r>
          </w:p>
        </w:tc>
        <w:tc>
          <w:tcPr>
            <w:tcW w:type="dxa" w:w="2760"/>
          </w:tcPr>
          <w:p>
            <w:r/>
            <w:r>
              <w:rPr>
                <w:sz w:val="17"/>
              </w:rPr>
              <w:t>≥ 85 %</w:t>
            </w:r>
          </w:p>
        </w:tc>
        <w:tc>
          <w:tcPr>
            <w:tcW w:type="dxa" w:w="2760"/>
          </w:tcPr>
          <w:p>
            <w:r/>
            <w:r>
              <w:rPr>
                <w:b/>
                <w:sz w:val="17"/>
              </w:rPr>
              <w:t>146/150 = 97.3 %</w:t>
            </w:r>
          </w:p>
        </w:tc>
        <w:tc>
          <w:tcPr>
            <w:tcW w:type="dxa" w:w="2760"/>
          </w:tcPr>
          <w:p>
            <w:r/>
            <w:r>
              <w:rPr>
                <w:sz w:val="17"/>
              </w:rPr>
              <w:t>✅</w:t>
            </w:r>
          </w:p>
        </w:tc>
      </w:tr>
      <w:tr>
        <w:tc>
          <w:tcPr>
            <w:tcW w:type="dxa" w:w="2760"/>
          </w:tcPr>
          <w:p>
            <w:r/>
            <w:r>
              <w:rPr>
                <w:sz w:val="17"/>
              </w:rPr>
              <w:t>2</w:t>
            </w:r>
          </w:p>
        </w:tc>
        <w:tc>
          <w:tcPr>
            <w:tcW w:type="dxa" w:w="2760"/>
          </w:tcPr>
          <w:p>
            <w:r/>
            <w:r>
              <w:rPr>
                <w:sz w:val="17"/>
              </w:rPr>
              <w:t>RF con al menos un caso ejecutado</w:t>
            </w:r>
          </w:p>
        </w:tc>
        <w:tc>
          <w:tcPr>
            <w:tcW w:type="dxa" w:w="2760"/>
          </w:tcPr>
          <w:p>
            <w:r/>
            <w:r>
              <w:rPr>
                <w:sz w:val="17"/>
              </w:rPr>
              <w:t>100 %</w:t>
            </w:r>
          </w:p>
        </w:tc>
        <w:tc>
          <w:tcPr>
            <w:tcW w:type="dxa" w:w="2760"/>
          </w:tcPr>
          <w:p>
            <w:r/>
            <w:r>
              <w:rPr>
                <w:b/>
                <w:sz w:val="17"/>
              </w:rPr>
              <w:t>18/18</w:t>
            </w:r>
            <w:r>
              <w:rPr>
                <w:sz w:val="17"/>
              </w:rPr>
              <w:t xml:space="preserve"> (incluye transversales si aplica)</w:t>
            </w:r>
          </w:p>
        </w:tc>
        <w:tc>
          <w:tcPr>
            <w:tcW w:type="dxa" w:w="2760"/>
          </w:tcPr>
          <w:p>
            <w:r/>
            <w:r>
              <w:rPr>
                <w:sz w:val="17"/>
              </w:rPr>
              <w:t>✅</w:t>
            </w:r>
          </w:p>
        </w:tc>
      </w:tr>
      <w:tr>
        <w:tc>
          <w:tcPr>
            <w:tcW w:type="dxa" w:w="2760"/>
          </w:tcPr>
          <w:p>
            <w:r/>
            <w:r>
              <w:rPr>
                <w:sz w:val="17"/>
              </w:rPr>
              <w:t>3</w:t>
            </w:r>
          </w:p>
        </w:tc>
        <w:tc>
          <w:tcPr>
            <w:tcW w:type="dxa" w:w="2760"/>
          </w:tcPr>
          <w:p>
            <w:r/>
            <w:r>
              <w:rPr>
                <w:sz w:val="17"/>
              </w:rPr>
              <w:t>Informe consolidado con la plantilla completa</w:t>
            </w:r>
          </w:p>
        </w:tc>
        <w:tc>
          <w:tcPr>
            <w:tcW w:type="dxa" w:w="2760"/>
          </w:tcPr>
          <w:p>
            <w:r/>
            <w:r>
              <w:rPr>
                <w:sz w:val="17"/>
              </w:rPr>
              <w:t>Completo</w:t>
            </w:r>
          </w:p>
        </w:tc>
        <w:tc>
          <w:tcPr>
            <w:tcW w:type="dxa" w:w="2760"/>
          </w:tcPr>
          <w:p>
            <w:r/>
            <w:r>
              <w:rPr>
                <w:sz w:val="17"/>
              </w:rPr>
              <w:t>Este documento (pendiente de firmas)</w:t>
            </w:r>
          </w:p>
        </w:tc>
        <w:tc>
          <w:tcPr>
            <w:tcW w:type="dxa" w:w="2760"/>
          </w:tcPr>
          <w:p>
            <w:r/>
            <w:r>
              <w:rPr>
                <w:sz w:val="17"/>
              </w:rPr>
              <w:t>✅ (firmas pendientes)</w:t>
            </w:r>
          </w:p>
        </w:tc>
      </w:tr>
    </w:tbl>
    <w:p/>
    <w:p>
      <w:pPr>
        <w:ind w:left="454"/>
      </w:pPr>
      <w:r>
        <w:rPr>
          <w:i/>
        </w:rPr>
        <w:t xml:space="preserve">Por decisión de QA, este informe no evalúa tres criterios del plan (§2.1): #3 defectos Crítico/Severo abiertos sin plan de mitigación, #4 casos rechazados sin incidencia formal y #5 casos con veredicto fijado a mano. Los casos rechazados se registran en la sección 4.A y, por decisión de QA, se clasifican con severidad </w:t>
      </w:r>
      <w:r>
        <w:rPr>
          <w:b/>
          <w:i/>
        </w:rPr>
        <w:t>Medio</w:t>
      </w:r>
      <w:r>
        <w:rPr>
          <w:i/>
        </w:rPr>
        <w:t>.</w:t>
      </w:r>
    </w:p>
    <w:p>
      <w:pPr>
        <w:pStyle w:val="Heading2"/>
      </w:pPr>
      <w:r>
        <w:t>2. Resultados por requisito</w:t>
      </w:r>
    </w:p>
    <w:tbl>
      <w:tblPr>
        <w:tblStyle w:val="TableGrid"/>
        <w:tblW w:type="auto" w:w="0"/>
        <w:tblLook w:firstColumn="1" w:firstRow="1" w:lastColumn="0" w:lastRow="0" w:noHBand="0" w:noVBand="1" w:val="04A0"/>
      </w:tblPr>
      <w:tblGrid>
        <w:gridCol w:w="1725"/>
        <w:gridCol w:w="1725"/>
        <w:gridCol w:w="1725"/>
        <w:gridCol w:w="1725"/>
        <w:gridCol w:w="1725"/>
        <w:gridCol w:w="1725"/>
        <w:gridCol w:w="1725"/>
        <w:gridCol w:w="1725"/>
      </w:tblGrid>
      <w:tr>
        <w:tc>
          <w:tcPr>
            <w:tcW w:type="dxa" w:w="1725"/>
            <w:shd w:val="clear" w:color="auto" w:fill="D9E2F3"/>
          </w:tcPr>
          <w:p>
            <w:r>
              <w:rPr>
                <w:b/>
              </w:rPr>
            </w:r>
            <w:r>
              <w:rPr>
                <w:b/>
                <w:sz w:val="17"/>
              </w:rPr>
              <w:t>RF</w:t>
            </w:r>
          </w:p>
        </w:tc>
        <w:tc>
          <w:tcPr>
            <w:tcW w:type="dxa" w:w="1725"/>
            <w:shd w:val="clear" w:color="auto" w:fill="D9E2F3"/>
          </w:tcPr>
          <w:p>
            <w:r>
              <w:rPr>
                <w:b/>
              </w:rPr>
            </w:r>
            <w:r>
              <w:rPr>
                <w:b/>
                <w:sz w:val="17"/>
              </w:rPr>
              <w:t>Título</w:t>
            </w:r>
          </w:p>
        </w:tc>
        <w:tc>
          <w:tcPr>
            <w:tcW w:type="dxa" w:w="1725"/>
            <w:shd w:val="clear" w:color="auto" w:fill="D9E2F3"/>
          </w:tcPr>
          <w:p>
            <w:r>
              <w:rPr>
                <w:b/>
              </w:rPr>
            </w:r>
            <w:r>
              <w:rPr>
                <w:b/>
                <w:sz w:val="17"/>
              </w:rPr>
              <w:t>Casos</w:t>
            </w:r>
          </w:p>
        </w:tc>
        <w:tc>
          <w:tcPr>
            <w:tcW w:type="dxa" w:w="1725"/>
            <w:shd w:val="clear" w:color="auto" w:fill="D9E2F3"/>
          </w:tcPr>
          <w:p>
            <w:r>
              <w:rPr>
                <w:b/>
              </w:rPr>
            </w:r>
            <w:r>
              <w:rPr>
                <w:b/>
                <w:sz w:val="17"/>
              </w:rPr>
              <w:t>Aprob.</w:t>
            </w:r>
          </w:p>
        </w:tc>
        <w:tc>
          <w:tcPr>
            <w:tcW w:type="dxa" w:w="1725"/>
            <w:shd w:val="clear" w:color="auto" w:fill="D9E2F3"/>
          </w:tcPr>
          <w:p>
            <w:r>
              <w:rPr>
                <w:b/>
              </w:rPr>
            </w:r>
            <w:r>
              <w:rPr>
                <w:b/>
                <w:sz w:val="17"/>
              </w:rPr>
              <w:t>Rech.</w:t>
            </w:r>
          </w:p>
        </w:tc>
        <w:tc>
          <w:tcPr>
            <w:tcW w:type="dxa" w:w="1725"/>
            <w:shd w:val="clear" w:color="auto" w:fill="D9E2F3"/>
          </w:tcPr>
          <w:p>
            <w:r>
              <w:rPr>
                <w:b/>
              </w:rPr>
            </w:r>
            <w:r>
              <w:rPr>
                <w:b/>
                <w:sz w:val="17"/>
              </w:rPr>
              <w:t>Pend.</w:t>
            </w:r>
          </w:p>
        </w:tc>
        <w:tc>
          <w:tcPr>
            <w:tcW w:type="dxa" w:w="1725"/>
            <w:shd w:val="clear" w:color="auto" w:fill="D9E2F3"/>
          </w:tcPr>
          <w:p>
            <w:r>
              <w:rPr>
                <w:b/>
              </w:rPr>
            </w:r>
            <w:r>
              <w:rPr>
                <w:b/>
                <w:sz w:val="17"/>
              </w:rPr>
              <w:t>% Aprob.</w:t>
            </w:r>
          </w:p>
        </w:tc>
        <w:tc>
          <w:tcPr>
            <w:tcW w:type="dxa" w:w="1725"/>
            <w:shd w:val="clear" w:color="auto" w:fill="D9E2F3"/>
          </w:tcPr>
          <w:p>
            <w:r>
              <w:rPr>
                <w:b/>
              </w:rPr>
            </w:r>
            <w:r>
              <w:rPr>
                <w:b/>
                <w:sz w:val="17"/>
              </w:rPr>
              <w:t>Veredicto</w:t>
            </w:r>
          </w:p>
        </w:tc>
      </w:tr>
      <w:tr>
        <w:tc>
          <w:tcPr>
            <w:tcW w:type="dxa" w:w="1725"/>
          </w:tcPr>
          <w:p>
            <w:r/>
            <w:r>
              <w:rPr>
                <w:sz w:val="17"/>
              </w:rPr>
              <w:t>RF-15</w:t>
            </w:r>
          </w:p>
        </w:tc>
        <w:tc>
          <w:tcPr>
            <w:tcW w:type="dxa" w:w="1725"/>
          </w:tcPr>
          <w:p>
            <w:r/>
            <w:r>
              <w:rPr>
                <w:sz w:val="17"/>
              </w:rPr>
              <w:t>Catálogo de especies productivas</w:t>
            </w:r>
          </w:p>
        </w:tc>
        <w:tc>
          <w:tcPr>
            <w:tcW w:type="dxa" w:w="1725"/>
          </w:tcPr>
          <w:p>
            <w:r/>
            <w:r>
              <w:rPr>
                <w:sz w:val="17"/>
              </w:rPr>
              <w:t>10</w:t>
            </w:r>
          </w:p>
        </w:tc>
        <w:tc>
          <w:tcPr>
            <w:tcW w:type="dxa" w:w="1725"/>
          </w:tcPr>
          <w:p>
            <w:r/>
            <w:r>
              <w:rPr>
                <w:sz w:val="17"/>
              </w:rPr>
              <w:t>10</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RF-16</w:t>
            </w:r>
          </w:p>
        </w:tc>
        <w:tc>
          <w:tcPr>
            <w:tcW w:type="dxa" w:w="1725"/>
          </w:tcPr>
          <w:p>
            <w:r/>
            <w:r>
              <w:rPr>
                <w:sz w:val="17"/>
              </w:rPr>
              <w:t>Etapas productivas y patologías por especie</w:t>
            </w:r>
          </w:p>
        </w:tc>
        <w:tc>
          <w:tcPr>
            <w:tcW w:type="dxa" w:w="1725"/>
          </w:tcPr>
          <w:p>
            <w:r/>
            <w:r>
              <w:rPr>
                <w:sz w:val="17"/>
              </w:rPr>
              <w:t>11</w:t>
            </w:r>
          </w:p>
        </w:tc>
        <w:tc>
          <w:tcPr>
            <w:tcW w:type="dxa" w:w="1725"/>
          </w:tcPr>
          <w:p>
            <w:r/>
            <w:r>
              <w:rPr>
                <w:sz w:val="17"/>
              </w:rPr>
              <w:t>11</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RF-17</w:t>
            </w:r>
          </w:p>
        </w:tc>
        <w:tc>
          <w:tcPr>
            <w:tcW w:type="dxa" w:w="1725"/>
          </w:tcPr>
          <w:p>
            <w:r/>
            <w:r>
              <w:rPr>
                <w:sz w:val="17"/>
              </w:rPr>
              <w:t>Umbrales de monitoreo y niveles de alerta</w:t>
            </w:r>
          </w:p>
        </w:tc>
        <w:tc>
          <w:tcPr>
            <w:tcW w:type="dxa" w:w="1725"/>
          </w:tcPr>
          <w:p>
            <w:r/>
            <w:r>
              <w:rPr>
                <w:sz w:val="17"/>
              </w:rPr>
              <w:t>11</w:t>
            </w:r>
          </w:p>
        </w:tc>
        <w:tc>
          <w:tcPr>
            <w:tcW w:type="dxa" w:w="1725"/>
          </w:tcPr>
          <w:p>
            <w:r/>
            <w:r>
              <w:rPr>
                <w:sz w:val="17"/>
              </w:rPr>
              <w:t>11</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RF-18</w:t>
            </w:r>
          </w:p>
        </w:tc>
        <w:tc>
          <w:tcPr>
            <w:tcW w:type="dxa" w:w="1725"/>
          </w:tcPr>
          <w:p>
            <w:r/>
            <w:r>
              <w:rPr>
                <w:sz w:val="17"/>
              </w:rPr>
              <w:t>Parámetros operativos del sistema</w:t>
            </w:r>
          </w:p>
        </w:tc>
        <w:tc>
          <w:tcPr>
            <w:tcW w:type="dxa" w:w="1725"/>
          </w:tcPr>
          <w:p>
            <w:r/>
            <w:r>
              <w:rPr>
                <w:sz w:val="17"/>
              </w:rPr>
              <w:t>7</w:t>
            </w:r>
          </w:p>
        </w:tc>
        <w:tc>
          <w:tcPr>
            <w:tcW w:type="dxa" w:w="1725"/>
          </w:tcPr>
          <w:p>
            <w:r/>
            <w:r>
              <w:rPr>
                <w:sz w:val="17"/>
              </w:rPr>
              <w:t>7</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RF-19</w:t>
            </w:r>
          </w:p>
        </w:tc>
        <w:tc>
          <w:tcPr>
            <w:tcW w:type="dxa" w:w="1725"/>
          </w:tcPr>
          <w:p>
            <w:r/>
            <w:r>
              <w:rPr>
                <w:sz w:val="17"/>
              </w:rPr>
              <w:t>Datos de la finca</w:t>
            </w:r>
          </w:p>
        </w:tc>
        <w:tc>
          <w:tcPr>
            <w:tcW w:type="dxa" w:w="1725"/>
          </w:tcPr>
          <w:p>
            <w:r/>
            <w:r>
              <w:rPr>
                <w:sz w:val="17"/>
              </w:rPr>
              <w:t>8</w:t>
            </w:r>
          </w:p>
        </w:tc>
        <w:tc>
          <w:tcPr>
            <w:tcW w:type="dxa" w:w="1725"/>
          </w:tcPr>
          <w:p>
            <w:r/>
            <w:r>
              <w:rPr>
                <w:sz w:val="17"/>
              </w:rPr>
              <w:t>8</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RF-20</w:t>
            </w:r>
          </w:p>
        </w:tc>
        <w:tc>
          <w:tcPr>
            <w:tcW w:type="dxa" w:w="1725"/>
          </w:tcPr>
          <w:p>
            <w:r/>
            <w:r>
              <w:rPr>
                <w:sz w:val="17"/>
              </w:rPr>
              <w:t>Infraestructura productiva</w:t>
            </w:r>
          </w:p>
        </w:tc>
        <w:tc>
          <w:tcPr>
            <w:tcW w:type="dxa" w:w="1725"/>
          </w:tcPr>
          <w:p>
            <w:r/>
            <w:r>
              <w:rPr>
                <w:sz w:val="17"/>
              </w:rPr>
              <w:t>7</w:t>
            </w:r>
          </w:p>
        </w:tc>
        <w:tc>
          <w:tcPr>
            <w:tcW w:type="dxa" w:w="1725"/>
          </w:tcPr>
          <w:p>
            <w:r/>
            <w:r>
              <w:rPr>
                <w:sz w:val="17"/>
              </w:rPr>
              <w:t>7</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RF-21</w:t>
            </w:r>
          </w:p>
        </w:tc>
        <w:tc>
          <w:tcPr>
            <w:tcW w:type="dxa" w:w="1725"/>
          </w:tcPr>
          <w:p>
            <w:r/>
            <w:r>
              <w:rPr>
                <w:sz w:val="17"/>
              </w:rPr>
              <w:t>Dispositivos IoT</w:t>
            </w:r>
          </w:p>
        </w:tc>
        <w:tc>
          <w:tcPr>
            <w:tcW w:type="dxa" w:w="1725"/>
          </w:tcPr>
          <w:p>
            <w:r/>
            <w:r>
              <w:rPr>
                <w:sz w:val="17"/>
              </w:rPr>
              <w:t>9</w:t>
            </w:r>
          </w:p>
        </w:tc>
        <w:tc>
          <w:tcPr>
            <w:tcW w:type="dxa" w:w="1725"/>
          </w:tcPr>
          <w:p>
            <w:r/>
            <w:r>
              <w:rPr>
                <w:sz w:val="17"/>
              </w:rPr>
              <w:t>9</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RF-22</w:t>
            </w:r>
          </w:p>
        </w:tc>
        <w:tc>
          <w:tcPr>
            <w:tcW w:type="dxa" w:w="1725"/>
          </w:tcPr>
          <w:p>
            <w:r/>
            <w:r>
              <w:rPr>
                <w:sz w:val="17"/>
              </w:rPr>
              <w:t>Asociación de sensores a estructuras</w:t>
            </w:r>
          </w:p>
        </w:tc>
        <w:tc>
          <w:tcPr>
            <w:tcW w:type="dxa" w:w="1725"/>
          </w:tcPr>
          <w:p>
            <w:r/>
            <w:r>
              <w:rPr>
                <w:sz w:val="17"/>
              </w:rPr>
              <w:t>9</w:t>
            </w:r>
          </w:p>
        </w:tc>
        <w:tc>
          <w:tcPr>
            <w:tcW w:type="dxa" w:w="1725"/>
          </w:tcPr>
          <w:p>
            <w:r/>
            <w:r>
              <w:rPr>
                <w:sz w:val="17"/>
              </w:rPr>
              <w:t>7</w:t>
            </w:r>
          </w:p>
        </w:tc>
        <w:tc>
          <w:tcPr>
            <w:tcW w:type="dxa" w:w="1725"/>
          </w:tcPr>
          <w:p>
            <w:r/>
            <w:r>
              <w:rPr>
                <w:sz w:val="17"/>
              </w:rPr>
              <w:t>2</w:t>
            </w:r>
          </w:p>
        </w:tc>
        <w:tc>
          <w:tcPr>
            <w:tcW w:type="dxa" w:w="1725"/>
          </w:tcPr>
          <w:p>
            <w:r/>
            <w:r>
              <w:rPr>
                <w:sz w:val="17"/>
              </w:rPr>
              <w:t>0</w:t>
            </w:r>
          </w:p>
        </w:tc>
        <w:tc>
          <w:tcPr>
            <w:tcW w:type="dxa" w:w="1725"/>
          </w:tcPr>
          <w:p>
            <w:r/>
            <w:r>
              <w:rPr>
                <w:sz w:val="17"/>
              </w:rPr>
              <w:t>78 %</w:t>
            </w:r>
          </w:p>
        </w:tc>
        <w:tc>
          <w:tcPr>
            <w:tcW w:type="dxa" w:w="1725"/>
          </w:tcPr>
          <w:p>
            <w:r/>
            <w:r>
              <w:rPr>
                <w:sz w:val="17"/>
              </w:rPr>
              <w:t>❌ Con fallas</w:t>
            </w:r>
          </w:p>
        </w:tc>
      </w:tr>
      <w:tr>
        <w:tc>
          <w:tcPr>
            <w:tcW w:type="dxa" w:w="1725"/>
          </w:tcPr>
          <w:p>
            <w:r/>
            <w:r>
              <w:rPr>
                <w:sz w:val="17"/>
              </w:rPr>
              <w:t>RF-23</w:t>
            </w:r>
          </w:p>
        </w:tc>
        <w:tc>
          <w:tcPr>
            <w:tcW w:type="dxa" w:w="1725"/>
          </w:tcPr>
          <w:p>
            <w:r/>
            <w:r>
              <w:rPr>
                <w:sz w:val="17"/>
              </w:rPr>
              <w:t>Configuración remota de dispositivos IoT</w:t>
            </w:r>
          </w:p>
        </w:tc>
        <w:tc>
          <w:tcPr>
            <w:tcW w:type="dxa" w:w="1725"/>
          </w:tcPr>
          <w:p>
            <w:r/>
            <w:r>
              <w:rPr>
                <w:sz w:val="17"/>
              </w:rPr>
              <w:t>12</w:t>
            </w:r>
          </w:p>
        </w:tc>
        <w:tc>
          <w:tcPr>
            <w:tcW w:type="dxa" w:w="1725"/>
          </w:tcPr>
          <w:p>
            <w:r/>
            <w:r>
              <w:rPr>
                <w:sz w:val="17"/>
              </w:rPr>
              <w:t>12</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RF-24</w:t>
            </w:r>
          </w:p>
        </w:tc>
        <w:tc>
          <w:tcPr>
            <w:tcW w:type="dxa" w:w="1725"/>
          </w:tcPr>
          <w:p>
            <w:r/>
            <w:r>
              <w:rPr>
                <w:sz w:val="17"/>
              </w:rPr>
              <w:t>Calibración de dispositivos IoT</w:t>
            </w:r>
          </w:p>
        </w:tc>
        <w:tc>
          <w:tcPr>
            <w:tcW w:type="dxa" w:w="1725"/>
          </w:tcPr>
          <w:p>
            <w:r/>
            <w:r>
              <w:rPr>
                <w:sz w:val="17"/>
              </w:rPr>
              <w:t>13</w:t>
            </w:r>
          </w:p>
        </w:tc>
        <w:tc>
          <w:tcPr>
            <w:tcW w:type="dxa" w:w="1725"/>
          </w:tcPr>
          <w:p>
            <w:r/>
            <w:r>
              <w:rPr>
                <w:sz w:val="17"/>
              </w:rPr>
              <w:t>12</w:t>
            </w:r>
          </w:p>
        </w:tc>
        <w:tc>
          <w:tcPr>
            <w:tcW w:type="dxa" w:w="1725"/>
          </w:tcPr>
          <w:p>
            <w:r/>
            <w:r>
              <w:rPr>
                <w:sz w:val="17"/>
              </w:rPr>
              <w:t>1</w:t>
            </w:r>
          </w:p>
        </w:tc>
        <w:tc>
          <w:tcPr>
            <w:tcW w:type="dxa" w:w="1725"/>
          </w:tcPr>
          <w:p>
            <w:r/>
            <w:r>
              <w:rPr>
                <w:sz w:val="17"/>
              </w:rPr>
              <w:t>0</w:t>
            </w:r>
          </w:p>
        </w:tc>
        <w:tc>
          <w:tcPr>
            <w:tcW w:type="dxa" w:w="1725"/>
          </w:tcPr>
          <w:p>
            <w:r/>
            <w:r>
              <w:rPr>
                <w:sz w:val="17"/>
              </w:rPr>
              <w:t>92 %</w:t>
            </w:r>
          </w:p>
        </w:tc>
        <w:tc>
          <w:tcPr>
            <w:tcW w:type="dxa" w:w="1725"/>
          </w:tcPr>
          <w:p>
            <w:r/>
            <w:r>
              <w:rPr>
                <w:sz w:val="17"/>
              </w:rPr>
              <w:t>⚠️ Parcial</w:t>
            </w:r>
          </w:p>
        </w:tc>
      </w:tr>
      <w:tr>
        <w:tc>
          <w:tcPr>
            <w:tcW w:type="dxa" w:w="1725"/>
          </w:tcPr>
          <w:p>
            <w:r/>
            <w:r>
              <w:rPr>
                <w:sz w:val="17"/>
              </w:rPr>
              <w:t>RF-25</w:t>
            </w:r>
          </w:p>
        </w:tc>
        <w:tc>
          <w:tcPr>
            <w:tcW w:type="dxa" w:w="1725"/>
          </w:tcPr>
          <w:p>
            <w:r/>
            <w:r>
              <w:rPr>
                <w:sz w:val="17"/>
              </w:rPr>
              <w:t>Adaptación de interfaz operativa</w:t>
            </w:r>
          </w:p>
        </w:tc>
        <w:tc>
          <w:tcPr>
            <w:tcW w:type="dxa" w:w="1725"/>
          </w:tcPr>
          <w:p>
            <w:r/>
            <w:r>
              <w:rPr>
                <w:sz w:val="17"/>
              </w:rPr>
              <w:t>4</w:t>
            </w:r>
          </w:p>
        </w:tc>
        <w:tc>
          <w:tcPr>
            <w:tcW w:type="dxa" w:w="1725"/>
          </w:tcPr>
          <w:p>
            <w:r/>
            <w:r>
              <w:rPr>
                <w:sz w:val="17"/>
              </w:rPr>
              <w:t>4</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RF-26</w:t>
            </w:r>
          </w:p>
        </w:tc>
        <w:tc>
          <w:tcPr>
            <w:tcW w:type="dxa" w:w="1725"/>
          </w:tcPr>
          <w:p>
            <w:r/>
            <w:r>
              <w:rPr>
                <w:sz w:val="17"/>
              </w:rPr>
              <w:t>Identidad visual del sistema</w:t>
            </w:r>
          </w:p>
        </w:tc>
        <w:tc>
          <w:tcPr>
            <w:tcW w:type="dxa" w:w="1725"/>
          </w:tcPr>
          <w:p>
            <w:r/>
            <w:r>
              <w:rPr>
                <w:sz w:val="17"/>
              </w:rPr>
              <w:t>5</w:t>
            </w:r>
          </w:p>
        </w:tc>
        <w:tc>
          <w:tcPr>
            <w:tcW w:type="dxa" w:w="1725"/>
          </w:tcPr>
          <w:p>
            <w:r/>
            <w:r>
              <w:rPr>
                <w:sz w:val="17"/>
              </w:rPr>
              <w:t>5</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RF-27</w:t>
            </w:r>
          </w:p>
        </w:tc>
        <w:tc>
          <w:tcPr>
            <w:tcW w:type="dxa" w:w="1725"/>
          </w:tcPr>
          <w:p>
            <w:r/>
            <w:r>
              <w:rPr>
                <w:sz w:val="17"/>
              </w:rPr>
              <w:t>Configuración visual (temas)</w:t>
            </w:r>
          </w:p>
        </w:tc>
        <w:tc>
          <w:tcPr>
            <w:tcW w:type="dxa" w:w="1725"/>
          </w:tcPr>
          <w:p>
            <w:r/>
            <w:r>
              <w:rPr>
                <w:sz w:val="17"/>
              </w:rPr>
              <w:t>5</w:t>
            </w:r>
          </w:p>
        </w:tc>
        <w:tc>
          <w:tcPr>
            <w:tcW w:type="dxa" w:w="1725"/>
          </w:tcPr>
          <w:p>
            <w:r/>
            <w:r>
              <w:rPr>
                <w:sz w:val="17"/>
              </w:rPr>
              <w:t>5</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RF-28</w:t>
            </w:r>
          </w:p>
        </w:tc>
        <w:tc>
          <w:tcPr>
            <w:tcW w:type="dxa" w:w="1725"/>
          </w:tcPr>
          <w:p>
            <w:r/>
            <w:r>
              <w:rPr>
                <w:sz w:val="17"/>
              </w:rPr>
              <w:t>Personalización del dashboard</w:t>
            </w:r>
          </w:p>
        </w:tc>
        <w:tc>
          <w:tcPr>
            <w:tcW w:type="dxa" w:w="1725"/>
          </w:tcPr>
          <w:p>
            <w:r/>
            <w:r>
              <w:rPr>
                <w:sz w:val="17"/>
              </w:rPr>
              <w:t>4</w:t>
            </w:r>
          </w:p>
        </w:tc>
        <w:tc>
          <w:tcPr>
            <w:tcW w:type="dxa" w:w="1725"/>
          </w:tcPr>
          <w:p>
            <w:r/>
            <w:r>
              <w:rPr>
                <w:sz w:val="17"/>
              </w:rPr>
              <w:t>4</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RF-29</w:t>
            </w:r>
          </w:p>
        </w:tc>
        <w:tc>
          <w:tcPr>
            <w:tcW w:type="dxa" w:w="1725"/>
          </w:tcPr>
          <w:p>
            <w:r/>
            <w:r>
              <w:rPr>
                <w:sz w:val="17"/>
              </w:rPr>
              <w:t>Idioma</w:t>
            </w:r>
          </w:p>
        </w:tc>
        <w:tc>
          <w:tcPr>
            <w:tcW w:type="dxa" w:w="1725"/>
          </w:tcPr>
          <w:p>
            <w:r/>
            <w:r>
              <w:rPr>
                <w:sz w:val="17"/>
              </w:rPr>
              <w:t>5</w:t>
            </w:r>
          </w:p>
        </w:tc>
        <w:tc>
          <w:tcPr>
            <w:tcW w:type="dxa" w:w="1725"/>
          </w:tcPr>
          <w:p>
            <w:r/>
            <w:r>
              <w:rPr>
                <w:sz w:val="17"/>
              </w:rPr>
              <w:t>5</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RF-30</w:t>
            </w:r>
          </w:p>
        </w:tc>
        <w:tc>
          <w:tcPr>
            <w:tcW w:type="dxa" w:w="1725"/>
          </w:tcPr>
          <w:p>
            <w:r/>
            <w:r>
              <w:rPr>
                <w:sz w:val="17"/>
              </w:rPr>
              <w:t>Plantillas de configuración</w:t>
            </w:r>
          </w:p>
        </w:tc>
        <w:tc>
          <w:tcPr>
            <w:tcW w:type="dxa" w:w="1725"/>
          </w:tcPr>
          <w:p>
            <w:r/>
            <w:r>
              <w:rPr>
                <w:sz w:val="17"/>
              </w:rPr>
              <w:t>8</w:t>
            </w:r>
          </w:p>
        </w:tc>
        <w:tc>
          <w:tcPr>
            <w:tcW w:type="dxa" w:w="1725"/>
          </w:tcPr>
          <w:p>
            <w:r/>
            <w:r>
              <w:rPr>
                <w:sz w:val="17"/>
              </w:rPr>
              <w:t>8</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RF-31</w:t>
            </w:r>
          </w:p>
        </w:tc>
        <w:tc>
          <w:tcPr>
            <w:tcW w:type="dxa" w:w="1725"/>
          </w:tcPr>
          <w:p>
            <w:r/>
            <w:r>
              <w:rPr>
                <w:sz w:val="17"/>
              </w:rPr>
              <w:t>Creación de plantilla</w:t>
            </w:r>
          </w:p>
        </w:tc>
        <w:tc>
          <w:tcPr>
            <w:tcW w:type="dxa" w:w="1725"/>
          </w:tcPr>
          <w:p>
            <w:r/>
            <w:r>
              <w:rPr>
                <w:sz w:val="17"/>
              </w:rPr>
              <w:t>8</w:t>
            </w:r>
          </w:p>
        </w:tc>
        <w:tc>
          <w:tcPr>
            <w:tcW w:type="dxa" w:w="1725"/>
          </w:tcPr>
          <w:p>
            <w:r/>
            <w:r>
              <w:rPr>
                <w:sz w:val="17"/>
              </w:rPr>
              <w:t>7</w:t>
            </w:r>
          </w:p>
        </w:tc>
        <w:tc>
          <w:tcPr>
            <w:tcW w:type="dxa" w:w="1725"/>
          </w:tcPr>
          <w:p>
            <w:r/>
            <w:r>
              <w:rPr>
                <w:sz w:val="17"/>
              </w:rPr>
              <w:t>1</w:t>
            </w:r>
          </w:p>
        </w:tc>
        <w:tc>
          <w:tcPr>
            <w:tcW w:type="dxa" w:w="1725"/>
          </w:tcPr>
          <w:p>
            <w:r/>
            <w:r>
              <w:rPr>
                <w:sz w:val="17"/>
              </w:rPr>
              <w:t>0</w:t>
            </w:r>
          </w:p>
        </w:tc>
        <w:tc>
          <w:tcPr>
            <w:tcW w:type="dxa" w:w="1725"/>
          </w:tcPr>
          <w:p>
            <w:r/>
            <w:r>
              <w:rPr>
                <w:sz w:val="17"/>
              </w:rPr>
              <w:t>88 %</w:t>
            </w:r>
          </w:p>
        </w:tc>
        <w:tc>
          <w:tcPr>
            <w:tcW w:type="dxa" w:w="1725"/>
          </w:tcPr>
          <w:p>
            <w:r/>
            <w:r>
              <w:rPr>
                <w:sz w:val="17"/>
              </w:rPr>
              <w:t>⚠️ Parcial</w:t>
            </w:r>
          </w:p>
        </w:tc>
      </w:tr>
      <w:tr>
        <w:tc>
          <w:tcPr>
            <w:tcW w:type="dxa" w:w="1725"/>
          </w:tcPr>
          <w:p>
            <w:r/>
            <w:r>
              <w:rPr>
                <w:sz w:val="17"/>
              </w:rPr>
              <w:t>RF-32</w:t>
            </w:r>
          </w:p>
        </w:tc>
        <w:tc>
          <w:tcPr>
            <w:tcW w:type="dxa" w:w="1725"/>
          </w:tcPr>
          <w:p>
            <w:r/>
            <w:r>
              <w:rPr>
                <w:sz w:val="17"/>
              </w:rPr>
              <w:t>Aplicación de plantilla</w:t>
            </w:r>
          </w:p>
        </w:tc>
        <w:tc>
          <w:tcPr>
            <w:tcW w:type="dxa" w:w="1725"/>
          </w:tcPr>
          <w:p>
            <w:r/>
            <w:r>
              <w:rPr>
                <w:sz w:val="17"/>
              </w:rPr>
              <w:t>14</w:t>
            </w:r>
          </w:p>
        </w:tc>
        <w:tc>
          <w:tcPr>
            <w:tcW w:type="dxa" w:w="1725"/>
          </w:tcPr>
          <w:p>
            <w:r/>
            <w:r>
              <w:rPr>
                <w:sz w:val="17"/>
              </w:rPr>
              <w:t>14</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b/>
                <w:sz w:val="17"/>
              </w:rPr>
              <w:t>Total</w:t>
            </w:r>
          </w:p>
        </w:tc>
        <w:tc>
          <w:tcPr>
            <w:tcW w:type="dxa" w:w="1725"/>
          </w:tcPr>
          <w:p>
            <w:r/>
          </w:p>
        </w:tc>
        <w:tc>
          <w:tcPr>
            <w:tcW w:type="dxa" w:w="1725"/>
          </w:tcPr>
          <w:p>
            <w:r/>
            <w:r>
              <w:rPr>
                <w:b/>
                <w:sz w:val="17"/>
              </w:rPr>
              <w:t>150</w:t>
            </w:r>
          </w:p>
        </w:tc>
        <w:tc>
          <w:tcPr>
            <w:tcW w:type="dxa" w:w="1725"/>
          </w:tcPr>
          <w:p>
            <w:r/>
            <w:r>
              <w:rPr>
                <w:b/>
                <w:sz w:val="17"/>
              </w:rPr>
              <w:t>146</w:t>
            </w:r>
          </w:p>
        </w:tc>
        <w:tc>
          <w:tcPr>
            <w:tcW w:type="dxa" w:w="1725"/>
          </w:tcPr>
          <w:p>
            <w:r/>
            <w:r>
              <w:rPr>
                <w:b/>
                <w:sz w:val="17"/>
              </w:rPr>
              <w:t>4</w:t>
            </w:r>
          </w:p>
        </w:tc>
        <w:tc>
          <w:tcPr>
            <w:tcW w:type="dxa" w:w="1725"/>
          </w:tcPr>
          <w:p>
            <w:r/>
            <w:r>
              <w:rPr>
                <w:b/>
                <w:sz w:val="17"/>
              </w:rPr>
              <w:t>0</w:t>
            </w:r>
          </w:p>
        </w:tc>
        <w:tc>
          <w:tcPr>
            <w:tcW w:type="dxa" w:w="1725"/>
          </w:tcPr>
          <w:p>
            <w:r/>
            <w:r>
              <w:rPr>
                <w:b/>
                <w:sz w:val="17"/>
              </w:rPr>
              <w:t>97.3 %</w:t>
            </w:r>
          </w:p>
        </w:tc>
        <w:tc>
          <w:tcPr>
            <w:tcW w:type="dxa" w:w="1725"/>
          </w:tcPr>
          <w:p>
            <w:r/>
          </w:p>
        </w:tc>
      </w:tr>
    </w:tbl>
    <w:p/>
    <w:p>
      <w:pPr>
        <w:pStyle w:val="Heading2"/>
      </w:pPr>
      <w:r>
        <w:t>3. Cobertura y método</w:t>
      </w:r>
    </w:p>
    <w:p>
      <w:pPr>
        <w:pStyle w:val="ListBullet"/>
      </w:pPr>
      <w:r>
        <w:rPr>
          <w:b/>
        </w:rPr>
        <w:t>Herramientas por caso:</w:t>
      </w:r>
      <w:r>
        <w:t xml:space="preserve"> Newman/Postman: 96 casos; Reevaluación documentada: 20 casos; Cypress: 17 casos; Pytest: 14 casos; k6: 2 casos; Acta de ejecución: 1 casos.</w:t>
      </w:r>
    </w:p>
    <w:p>
      <w:pPr>
        <w:pStyle w:val="ListBullet"/>
      </w:pPr>
      <w:r>
        <w:rPr>
          <w:b/>
        </w:rPr>
        <w:t>Casos con veredicto de reevaluación documentada:</w:t>
      </w:r>
      <w:r>
        <w:t xml:space="preserve"> algunos casos rechazados en la primera evaluación se reejecutaron en </w:t>
      </w:r>
      <w:r>
        <w:rPr>
          <w:rFonts w:ascii="Consolas" w:hAnsi="Consolas"/>
        </w:rPr>
        <w:t>EvaluacionV2</w:t>
      </w:r>
      <w:r>
        <w:t>/</w:t>
      </w:r>
      <w:r>
        <w:rPr>
          <w:rFonts w:ascii="Consolas" w:hAnsi="Consolas"/>
        </w:rPr>
        <w:t>EvaluacionV3</w:t>
      </w:r>
      <w:r>
        <w:t xml:space="preserve"> y su veredicto vigente consta en el acta de reevaluación (ver sección 4.B).</w:t>
      </w:r>
    </w:p>
    <w:p>
      <w:pPr>
        <w:pStyle w:val="ListBullet"/>
      </w:pPr>
      <w:r>
        <w:rPr>
          <w:b/>
        </w:rPr>
        <w:t>Evidencia:</w:t>
      </w:r>
      <w:r>
        <w:t xml:space="preserve"> cada caso conserva su reporte de ejecución (HTML/JSON/XML) y, en las reevaluaciones, un acta </w:t>
      </w:r>
      <w:r>
        <w:rPr>
          <w:rFonts w:ascii="Consolas" w:hAnsi="Consolas"/>
        </w:rPr>
        <w:t>.md</w:t>
      </w:r>
      <w:r>
        <w:t xml:space="preserve"> con la narrativa de la corrida.</w:t>
      </w:r>
    </w:p>
    <w:p>
      <w:pPr>
        <w:pStyle w:val="ListBullet"/>
      </w:pPr>
      <w:r>
        <w:rPr>
          <w:b/>
        </w:rPr>
        <w:t>Higiene de carpetas (M09):</w:t>
      </w:r>
      <w:r>
        <w:t xml:space="preserve"> se retiraron las carpetas duplicadas </w:t>
      </w:r>
      <w:r>
        <w:rPr>
          <w:rFonts w:ascii="Consolas" w:hAnsi="Consolas"/>
        </w:rPr>
        <w:t>TC-M09-109</w:t>
      </w:r>
      <w:r>
        <w:t xml:space="preserve"> y </w:t>
      </w:r>
      <w:r>
        <w:rPr>
          <w:rFonts w:ascii="Consolas" w:hAnsi="Consolas"/>
        </w:rPr>
        <w:t>TC-M09-111</w:t>
      </w:r>
      <w:r>
        <w:t xml:space="preserve"> (numeración anterior; sus versiones vigentes son </w:t>
      </w:r>
      <w:r>
        <w:rPr>
          <w:rFonts w:ascii="Consolas" w:hAnsi="Consolas"/>
        </w:rPr>
        <w:t>G109</w:t>
      </w:r>
      <w:r>
        <w:t xml:space="preserve"> y </w:t>
      </w:r>
      <w:r>
        <w:rPr>
          <w:rFonts w:ascii="Consolas" w:hAnsi="Consolas"/>
        </w:rPr>
        <w:t>G111</w:t>
      </w:r>
      <w:r>
        <w:t xml:space="preserve">). El identificador </w:t>
      </w:r>
      <w:r>
        <w:rPr>
          <w:rFonts w:ascii="Consolas" w:hAnsi="Consolas"/>
        </w:rPr>
        <w:t>G130</w:t>
      </w:r>
      <w:r>
        <w:t xml:space="preserve"> lo comparten tres carpetas (RF-16, RF-21 y RF-24), y </w:t>
      </w:r>
      <w:r>
        <w:rPr>
          <w:rFonts w:ascii="Consolas" w:hAnsi="Consolas"/>
        </w:rPr>
        <w:t>G133</w:t>
      </w:r>
      <w:r>
        <w:t xml:space="preserve"> y </w:t>
      </w:r>
      <w:r>
        <w:rPr>
          <w:rFonts w:ascii="Consolas" w:hAnsi="Consolas"/>
        </w:rPr>
        <w:t>G136</w:t>
      </w:r>
      <w:r>
        <w:t xml:space="preserve"> existen también en una segunda carpeta con solo una </w:t>
      </w:r>
      <w:r>
        <w:rPr>
          <w:rFonts w:ascii="Consolas" w:hAnsi="Consolas"/>
        </w:rPr>
        <w:t>ficha.md</w:t>
      </w:r>
      <w:r>
        <w:t>; el panel puede atribuir un caso a un RF equivocado (por ejemplo, G136, que es de RF-24, aparece en RF-23).</w:t>
      </w:r>
    </w:p>
    <w:p>
      <w:pPr>
        <w:pStyle w:val="ListBullet"/>
      </w:pPr>
      <w:r>
        <w:rPr>
          <w:b/>
        </w:rPr>
        <w:t>Ambiente:</w:t>
      </w:r>
      <w:r>
        <w:t xml:space="preserve"> las ejecuciones vigentes se realizaron contra TEST con el backend en </w:t>
      </w:r>
      <w:r>
        <w:rPr>
          <w:rFonts w:ascii="Consolas" w:hAnsi="Consolas"/>
        </w:rPr>
        <w:t>https://api.inmero.co/back-sigab-test</w:t>
      </w:r>
      <w:r>
        <w:t>; algunos casos históricos se ejecutaron contra la URL anterior de TEST (</w:t>
      </w:r>
      <w:r>
        <w:rPr>
          <w:rFonts w:ascii="Consolas" w:hAnsi="Consolas"/>
        </w:rPr>
        <w:t>sslip.io</w:t>
      </w:r>
      <w:r>
        <w:t>).</w:t>
      </w:r>
    </w:p>
    <w:p>
      <w:pPr>
        <w:pStyle w:val="Heading2"/>
      </w:pPr>
      <w:r>
        <w:t>4. Entrega a Desarrollo — registro de defectos</w:t>
      </w:r>
    </w:p>
    <w:p>
      <w:pPr>
        <w:pStyle w:val="Heading3"/>
      </w:pPr>
      <w:r>
        <w:t>4.A — Casos rechazados (defectos abiertos)</w:t>
      </w:r>
    </w:p>
    <w:tbl>
      <w:tblPr>
        <w:tblStyle w:val="TableGrid"/>
        <w:tblW w:type="auto" w:w="0"/>
        <w:tblLook w:firstColumn="1" w:firstRow="1" w:lastColumn="0" w:lastRow="0" w:noHBand="0" w:noVBand="1" w:val="04A0"/>
      </w:tblPr>
      <w:tblGrid>
        <w:gridCol w:w="1971"/>
        <w:gridCol w:w="1971"/>
        <w:gridCol w:w="1971"/>
        <w:gridCol w:w="1971"/>
        <w:gridCol w:w="1971"/>
        <w:gridCol w:w="1971"/>
        <w:gridCol w:w="1971"/>
      </w:tblGrid>
      <w:tr>
        <w:tc>
          <w:tcPr>
            <w:tcW w:type="dxa" w:w="1971"/>
            <w:shd w:val="clear" w:color="auto" w:fill="D9E2F3"/>
          </w:tcPr>
          <w:p>
            <w:r>
              <w:rPr>
                <w:b/>
              </w:rPr>
            </w:r>
            <w:r>
              <w:rPr>
                <w:b/>
                <w:sz w:val="17"/>
              </w:rPr>
              <w:t>TC</w:t>
            </w:r>
          </w:p>
        </w:tc>
        <w:tc>
          <w:tcPr>
            <w:tcW w:type="dxa" w:w="1971"/>
            <w:shd w:val="clear" w:color="auto" w:fill="D9E2F3"/>
          </w:tcPr>
          <w:p>
            <w:r>
              <w:rPr>
                <w:b/>
              </w:rPr>
            </w:r>
            <w:r>
              <w:rPr>
                <w:b/>
                <w:sz w:val="17"/>
              </w:rPr>
              <w:t>RF</w:t>
            </w:r>
          </w:p>
        </w:tc>
        <w:tc>
          <w:tcPr>
            <w:tcW w:type="dxa" w:w="1971"/>
            <w:shd w:val="clear" w:color="auto" w:fill="D9E2F3"/>
          </w:tcPr>
          <w:p>
            <w:r>
              <w:rPr>
                <w:b/>
              </w:rPr>
            </w:r>
            <w:r>
              <w:rPr>
                <w:b/>
                <w:sz w:val="17"/>
              </w:rPr>
              <w:t>Responsable</w:t>
            </w:r>
          </w:p>
        </w:tc>
        <w:tc>
          <w:tcPr>
            <w:tcW w:type="dxa" w:w="1971"/>
            <w:shd w:val="clear" w:color="auto" w:fill="D9E2F3"/>
          </w:tcPr>
          <w:p>
            <w:r>
              <w:rPr>
                <w:b/>
              </w:rPr>
            </w:r>
            <w:r>
              <w:rPr>
                <w:b/>
                <w:sz w:val="17"/>
              </w:rPr>
              <w:t>Resultado</w:t>
            </w:r>
          </w:p>
        </w:tc>
        <w:tc>
          <w:tcPr>
            <w:tcW w:type="dxa" w:w="1971"/>
            <w:shd w:val="clear" w:color="auto" w:fill="D9E2F3"/>
          </w:tcPr>
          <w:p>
            <w:r>
              <w:rPr>
                <w:b/>
              </w:rPr>
            </w:r>
            <w:r>
              <w:rPr>
                <w:b/>
                <w:sz w:val="17"/>
              </w:rPr>
              <w:t>Motivo</w:t>
            </w:r>
          </w:p>
        </w:tc>
        <w:tc>
          <w:tcPr>
            <w:tcW w:type="dxa" w:w="1971"/>
            <w:shd w:val="clear" w:color="auto" w:fill="D9E2F3"/>
          </w:tcPr>
          <w:p>
            <w:r>
              <w:rPr>
                <w:b/>
              </w:rPr>
            </w:r>
            <w:r>
              <w:rPr>
                <w:b/>
                <w:sz w:val="17"/>
              </w:rPr>
              <w:t>Incidencia asociada</w:t>
            </w:r>
          </w:p>
        </w:tc>
        <w:tc>
          <w:tcPr>
            <w:tcW w:type="dxa" w:w="1971"/>
            <w:shd w:val="clear" w:color="auto" w:fill="D9E2F3"/>
          </w:tcPr>
          <w:p>
            <w:r>
              <w:rPr>
                <w:b/>
              </w:rPr>
            </w:r>
            <w:r>
              <w:rPr>
                <w:b/>
                <w:sz w:val="17"/>
              </w:rPr>
              <w:t>Severidad (QA)</w:t>
            </w:r>
          </w:p>
        </w:tc>
      </w:tr>
      <w:tr>
        <w:tc>
          <w:tcPr>
            <w:tcW w:type="dxa" w:w="1971"/>
          </w:tcPr>
          <w:p>
            <w:r/>
            <w:r>
              <w:rPr>
                <w:sz w:val="17"/>
              </w:rPr>
              <w:t>G062</w:t>
            </w:r>
          </w:p>
        </w:tc>
        <w:tc>
          <w:tcPr>
            <w:tcW w:type="dxa" w:w="1971"/>
          </w:tcPr>
          <w:p>
            <w:r/>
            <w:r>
              <w:rPr>
                <w:sz w:val="17"/>
              </w:rPr>
              <w:t>RF-22</w:t>
            </w:r>
          </w:p>
        </w:tc>
        <w:tc>
          <w:tcPr>
            <w:tcW w:type="dxa" w:w="1971"/>
          </w:tcPr>
          <w:p>
            <w:r/>
            <w:r>
              <w:rPr>
                <w:sz w:val="17"/>
              </w:rPr>
              <w:t>Juan Pablo</w:t>
            </w:r>
          </w:p>
        </w:tc>
        <w:tc>
          <w:tcPr>
            <w:tcW w:type="dxa" w:w="1971"/>
          </w:tcPr>
          <w:p>
            <w:r/>
            <w:r>
              <w:rPr>
                <w:sz w:val="17"/>
              </w:rPr>
              <w:t>9/11</w:t>
            </w:r>
          </w:p>
        </w:tc>
        <w:tc>
          <w:tcPr>
            <w:tcW w:type="dxa" w:w="1971"/>
          </w:tcPr>
          <w:p>
            <w:r/>
            <w:r>
              <w:rPr>
                <w:sz w:val="17"/>
              </w:rPr>
              <w:t xml:space="preserve">Reintento del 12-oct: 9 de 11 comprobaciones pasan; el resto queda bloqueado porque </w:t>
            </w:r>
            <w:r>
              <w:rPr>
                <w:rFonts w:ascii="Consolas" w:hAnsi="Consolas"/>
                <w:sz w:val="17"/>
              </w:rPr>
              <w:t>POST /configuracion/dispositivos-iot/{id}/sensores</w:t>
            </w:r>
            <w:r>
              <w:rPr>
                <w:sz w:val="17"/>
              </w:rPr>
              <w:t xml:space="preserve"> responde 500 en TEST y no se puede crear el sensor que usan los pasos siguientes (INC-M09-NN-SENSORES-500)</w:t>
            </w:r>
          </w:p>
        </w:tc>
        <w:tc>
          <w:tcPr>
            <w:tcW w:type="dxa" w:w="1971"/>
          </w:tcPr>
          <w:p>
            <w:r/>
            <w:r>
              <w:rPr>
                <w:sz w:val="17"/>
              </w:rPr>
              <w:t>INC-M09-NN-G62 (Abierto)</w:t>
            </w:r>
          </w:p>
        </w:tc>
        <w:tc>
          <w:tcPr>
            <w:tcW w:type="dxa" w:w="1971"/>
          </w:tcPr>
          <w:p>
            <w:r/>
            <w:r>
              <w:rPr>
                <w:sz w:val="17"/>
              </w:rPr>
              <w:t>Medio</w:t>
            </w:r>
          </w:p>
        </w:tc>
      </w:tr>
      <w:tr>
        <w:tc>
          <w:tcPr>
            <w:tcW w:type="dxa" w:w="1971"/>
          </w:tcPr>
          <w:p>
            <w:r/>
            <w:r>
              <w:rPr>
                <w:sz w:val="17"/>
              </w:rPr>
              <w:t>G111</w:t>
            </w:r>
          </w:p>
        </w:tc>
        <w:tc>
          <w:tcPr>
            <w:tcW w:type="dxa" w:w="1971"/>
          </w:tcPr>
          <w:p>
            <w:r/>
            <w:r>
              <w:rPr>
                <w:sz w:val="17"/>
              </w:rPr>
              <w:t>RF-31</w:t>
            </w:r>
          </w:p>
        </w:tc>
        <w:tc>
          <w:tcPr>
            <w:tcW w:type="dxa" w:w="1971"/>
          </w:tcPr>
          <w:p>
            <w:r/>
            <w:r>
              <w:rPr>
                <w:sz w:val="17"/>
              </w:rPr>
              <w:t>Daniela Castillo</w:t>
            </w:r>
          </w:p>
        </w:tc>
        <w:tc>
          <w:tcPr>
            <w:tcW w:type="dxa" w:w="1971"/>
          </w:tcPr>
          <w:p>
            <w:r/>
            <w:r>
              <w:rPr>
                <w:sz w:val="17"/>
              </w:rPr>
              <w:t>11/12</w:t>
            </w:r>
          </w:p>
        </w:tc>
        <w:tc>
          <w:tcPr>
            <w:tcW w:type="dxa" w:w="1971"/>
          </w:tcPr>
          <w:p>
            <w:r/>
            <w:r>
              <w:rPr>
                <w:sz w:val="17"/>
              </w:rPr>
              <w:t>La prueba v2.0 exige 404 para una plantilla asociada a una especie inactiva y el backend responde 422; la especificación de RF-31 no fija el código HTTP (por decidir)</w:t>
            </w:r>
          </w:p>
        </w:tc>
        <w:tc>
          <w:tcPr>
            <w:tcW w:type="dxa" w:w="1971"/>
          </w:tcPr>
          <w:p>
            <w:r/>
            <w:r>
              <w:rPr>
                <w:sz w:val="17"/>
              </w:rPr>
              <w:t>INC-M09-77-G111 (Abierto)</w:t>
            </w:r>
          </w:p>
        </w:tc>
        <w:tc>
          <w:tcPr>
            <w:tcW w:type="dxa" w:w="1971"/>
          </w:tcPr>
          <w:p>
            <w:r/>
            <w:r>
              <w:rPr>
                <w:sz w:val="17"/>
              </w:rPr>
              <w:t>Medio</w:t>
            </w:r>
          </w:p>
        </w:tc>
      </w:tr>
      <w:tr>
        <w:tc>
          <w:tcPr>
            <w:tcW w:type="dxa" w:w="1971"/>
          </w:tcPr>
          <w:p>
            <w:r/>
            <w:r>
              <w:rPr>
                <w:sz w:val="17"/>
              </w:rPr>
              <w:t>G130</w:t>
            </w:r>
          </w:p>
        </w:tc>
        <w:tc>
          <w:tcPr>
            <w:tcW w:type="dxa" w:w="1971"/>
          </w:tcPr>
          <w:p>
            <w:r/>
            <w:r>
              <w:rPr>
                <w:sz w:val="17"/>
              </w:rPr>
              <w:t>RF-24</w:t>
            </w:r>
          </w:p>
        </w:tc>
        <w:tc>
          <w:tcPr>
            <w:tcW w:type="dxa" w:w="1971"/>
          </w:tcPr>
          <w:p>
            <w:r/>
            <w:r>
              <w:rPr>
                <w:sz w:val="17"/>
              </w:rPr>
              <w:t>Maria Jose</w:t>
            </w:r>
          </w:p>
        </w:tc>
        <w:tc>
          <w:tcPr>
            <w:tcW w:type="dxa" w:w="1971"/>
          </w:tcPr>
          <w:p>
            <w:r/>
            <w:r>
              <w:rPr>
                <w:sz w:val="17"/>
              </w:rPr>
              <w:t>35/37</w:t>
            </w:r>
          </w:p>
        </w:tc>
        <w:tc>
          <w:tcPr>
            <w:tcW w:type="dxa" w:w="1971"/>
          </w:tcPr>
          <w:p>
            <w:r/>
            <w:r>
              <w:rPr>
                <w:sz w:val="17"/>
              </w:rPr>
              <w:t>El nombre G130 agrupa tres carpetas (RF-16, RF-21, RF-24). El caso de RF-16 pasa completo en la ejecución del 12-oct (16/16). El de RF-24 queda bloqueado: un sensor inexistente (ID 999999) responde 422 y la prueba espera 404; la decisión 404 contra 422 está pendiente con Desarrollo (INC-M09-73-G130)</w:t>
            </w:r>
          </w:p>
        </w:tc>
        <w:tc>
          <w:tcPr>
            <w:tcW w:type="dxa" w:w="1971"/>
          </w:tcPr>
          <w:p>
            <w:r/>
            <w:r>
              <w:rPr>
                <w:sz w:val="17"/>
              </w:rPr>
              <w:t>INC-M09-G130 (Abierto); INC-M09-73-G130 (Cerrado)</w:t>
            </w:r>
          </w:p>
        </w:tc>
        <w:tc>
          <w:tcPr>
            <w:tcW w:type="dxa" w:w="1971"/>
          </w:tcPr>
          <w:p>
            <w:r/>
            <w:r>
              <w:rPr>
                <w:sz w:val="17"/>
              </w:rPr>
              <w:t>Medio</w:t>
            </w:r>
          </w:p>
        </w:tc>
      </w:tr>
      <w:tr>
        <w:tc>
          <w:tcPr>
            <w:tcW w:type="dxa" w:w="1971"/>
          </w:tcPr>
          <w:p>
            <w:r/>
            <w:r>
              <w:rPr>
                <w:sz w:val="17"/>
              </w:rPr>
              <w:t>G133</w:t>
            </w:r>
          </w:p>
        </w:tc>
        <w:tc>
          <w:tcPr>
            <w:tcW w:type="dxa" w:w="1971"/>
          </w:tcPr>
          <w:p>
            <w:r/>
            <w:r>
              <w:rPr>
                <w:sz w:val="17"/>
              </w:rPr>
              <w:t>RF-22</w:t>
            </w:r>
          </w:p>
        </w:tc>
        <w:tc>
          <w:tcPr>
            <w:tcW w:type="dxa" w:w="1971"/>
          </w:tcPr>
          <w:p>
            <w:r/>
            <w:r>
              <w:rPr>
                <w:sz w:val="17"/>
              </w:rPr>
              <w:t>Juan Pablo</w:t>
            </w:r>
          </w:p>
        </w:tc>
        <w:tc>
          <w:tcPr>
            <w:tcW w:type="dxa" w:w="1971"/>
          </w:tcPr>
          <w:p>
            <w:r/>
            <w:r>
              <w:rPr>
                <w:sz w:val="17"/>
              </w:rPr>
              <w:t>6/8</w:t>
            </w:r>
          </w:p>
        </w:tc>
        <w:tc>
          <w:tcPr>
            <w:tcW w:type="dxa" w:w="1971"/>
          </w:tcPr>
          <w:p>
            <w:r/>
            <w:r>
              <w:rPr>
                <w:sz w:val="17"/>
              </w:rPr>
              <w:t xml:space="preserve">Reintento del 12-oct: bloqueado; el mismo 500 en </w:t>
            </w:r>
            <w:r>
              <w:rPr>
                <w:rFonts w:ascii="Consolas" w:hAnsi="Consolas"/>
                <w:sz w:val="17"/>
              </w:rPr>
              <w:t>POST …/dispositivos-iot/{id}/sensores</w:t>
            </w:r>
            <w:r>
              <w:rPr>
                <w:sz w:val="17"/>
              </w:rPr>
              <w:t xml:space="preserve"> impide crear el sensor que el caso necesita, y el sensor inexistente responde 422 donde la prueba espera 404 (INC-M09-NN-SENSORES-500, INC-M09-NN-G133)</w:t>
            </w:r>
          </w:p>
        </w:tc>
        <w:tc>
          <w:tcPr>
            <w:tcW w:type="dxa" w:w="1971"/>
          </w:tcPr>
          <w:p>
            <w:r/>
            <w:r>
              <w:rPr>
                <w:sz w:val="17"/>
              </w:rPr>
              <w:t>INC-M09-NN-G133 (Abierto)</w:t>
            </w:r>
          </w:p>
        </w:tc>
        <w:tc>
          <w:tcPr>
            <w:tcW w:type="dxa" w:w="1971"/>
          </w:tcPr>
          <w:p>
            <w:r/>
            <w:r>
              <w:rPr>
                <w:sz w:val="17"/>
              </w:rPr>
              <w:t>Medio</w:t>
            </w:r>
          </w:p>
        </w:tc>
      </w:tr>
    </w:tbl>
    <w:p/>
    <w:p>
      <w:pPr>
        <w:pStyle w:val="Heading3"/>
      </w:pPr>
      <w:r>
        <w:t>4.B — Casos aprobados por reevaluación documentada</w:t>
      </w:r>
    </w:p>
    <w:tbl>
      <w:tblPr>
        <w:tblStyle w:val="TableGrid"/>
        <w:tblW w:type="auto" w:w="0"/>
        <w:tblLook w:firstColumn="1" w:firstRow="1" w:lastColumn="0" w:lastRow="0" w:noHBand="0" w:noVBand="1" w:val="04A0"/>
      </w:tblPr>
      <w:tblGrid>
        <w:gridCol w:w="6900"/>
        <w:gridCol w:w="6900"/>
      </w:tblGrid>
      <w:tr>
        <w:tc>
          <w:tcPr>
            <w:tcW w:type="dxa" w:w="6900"/>
            <w:shd w:val="clear" w:color="auto" w:fill="D9E2F3"/>
          </w:tcPr>
          <w:p>
            <w:r>
              <w:rPr>
                <w:b/>
              </w:rPr>
            </w:r>
            <w:r>
              <w:rPr>
                <w:b/>
                <w:sz w:val="17"/>
              </w:rPr>
              <w:t>TC</w:t>
            </w:r>
          </w:p>
        </w:tc>
        <w:tc>
          <w:tcPr>
            <w:tcW w:type="dxa" w:w="6900"/>
            <w:shd w:val="clear" w:color="auto" w:fill="D9E2F3"/>
          </w:tcPr>
          <w:p>
            <w:r>
              <w:rPr>
                <w:b/>
              </w:rPr>
            </w:r>
            <w:r>
              <w:rPr>
                <w:b/>
                <w:sz w:val="17"/>
              </w:rPr>
              <w:t>Fuente del veredicto</w:t>
            </w:r>
          </w:p>
        </w:tc>
      </w:tr>
      <w:tr>
        <w:tc>
          <w:tcPr>
            <w:tcW w:type="dxa" w:w="6900"/>
          </w:tcPr>
          <w:p>
            <w:r/>
            <w:r>
              <w:rPr>
                <w:sz w:val="17"/>
              </w:rPr>
              <w:t>G022</w:t>
            </w:r>
          </w:p>
        </w:tc>
        <w:tc>
          <w:tcPr>
            <w:tcW w:type="dxa" w:w="6900"/>
          </w:tcPr>
          <w:p>
            <w:r/>
            <w:r>
              <w:rPr>
                <w:sz w:val="17"/>
              </w:rPr>
              <w:t>Reevaluacion V2 (14-sep-2026, corrida por QA/MJ) en EvaluacionV2/RESULTADOS/G22-REEVAL-V2-20260914-171827/TC-M09-G22_reevaluacion_V2.md. Los 4 originales (TC-M09-46/47/48/49) APROBADOS: HTTP 201 y persistencia confirmada en 4 comb…</w:t>
            </w:r>
          </w:p>
        </w:tc>
      </w:tr>
      <w:tr>
        <w:tc>
          <w:tcPr>
            <w:tcW w:type="dxa" w:w="6900"/>
          </w:tcPr>
          <w:p>
            <w:r/>
            <w:r>
              <w:rPr>
                <w:sz w:val="17"/>
              </w:rPr>
              <w:t>G024</w:t>
            </w:r>
          </w:p>
        </w:tc>
        <w:tc>
          <w:tcPr>
            <w:tcW w:type="dxa" w:w="6900"/>
          </w:tcPr>
          <w:p>
            <w:r/>
            <w:r>
              <w:rPr>
                <w:sz w:val="17"/>
              </w:rPr>
              <w:t>Reevaluacion V2 (13-sep-2026, Juan Esteban) en EvaluacionV2/RESULTADOS/G24-REEVAL-V2-20260913-012209/TC-M09-G24_reevaluacion_V2.md. Los 3 originales (TC-M09-52/53/54) APROBADOS. El defecto original (HTTP 500, QA-JE-G22-01) fue cor…</w:t>
            </w:r>
          </w:p>
        </w:tc>
      </w:tr>
      <w:tr>
        <w:tc>
          <w:tcPr>
            <w:tcW w:type="dxa" w:w="6900"/>
          </w:tcPr>
          <w:p>
            <w:r/>
            <w:r>
              <w:rPr>
                <w:sz w:val="17"/>
              </w:rPr>
              <w:t>G028</w:t>
            </w:r>
          </w:p>
        </w:tc>
        <w:tc>
          <w:tcPr>
            <w:tcW w:type="dxa" w:w="6900"/>
          </w:tcPr>
          <w:p>
            <w:r/>
            <w:r>
              <w:rPr>
                <w:sz w:val="17"/>
              </w:rPr>
              <w:t>Reevaluacion V2 (14-sep-2026, corrida por QA/MJ) en EvaluacionV2/RESULTADOS/G28-REEVAL-V2-20260914-172556/TC-M09-G28_reevaluacion_V2.md. TC-M09-60 APROBADO: creacion de umbral valido devuelve HTTP 201 con precision Decimal exacta…</w:t>
            </w:r>
          </w:p>
        </w:tc>
      </w:tr>
      <w:tr>
        <w:tc>
          <w:tcPr>
            <w:tcW w:type="dxa" w:w="6900"/>
          </w:tcPr>
          <w:p>
            <w:r/>
            <w:r>
              <w:rPr>
                <w:sz w:val="17"/>
              </w:rPr>
              <w:t>G029</w:t>
            </w:r>
          </w:p>
        </w:tc>
        <w:tc>
          <w:tcPr>
            <w:tcW w:type="dxa" w:w="6900"/>
          </w:tcPr>
          <w:p>
            <w:r/>
            <w:r>
              <w:rPr>
                <w:sz w:val="17"/>
              </w:rPr>
              <w:t>Reevaluacion V5 (8-oct-2026, TEST con Gateway Edge real) en RF-17/TC-M09-G29/EvaluacionV5/RESULTADOS/G29-REEVAL-V5-20261008-200906/TC-M09-G29_reevaluacion_V5.md: APROBADO. TC-M09-62 APROBADO: la propagacion del u…</w:t>
            </w:r>
          </w:p>
        </w:tc>
      </w:tr>
      <w:tr>
        <w:tc>
          <w:tcPr>
            <w:tcW w:type="dxa" w:w="6900"/>
          </w:tcPr>
          <w:p>
            <w:r/>
            <w:r>
              <w:rPr>
                <w:sz w:val="17"/>
              </w:rPr>
              <w:t>G030</w:t>
            </w:r>
          </w:p>
        </w:tc>
        <w:tc>
          <w:tcPr>
            <w:tcW w:type="dxa" w:w="6900"/>
          </w:tcPr>
          <w:p>
            <w:r/>
            <w:r>
              <w:rPr>
                <w:sz w:val="17"/>
              </w:rPr>
              <w:t>Reevaluacion V3 (26-sep-2026, Juan Esteban) en EvaluacionV3/RESULTADOS/G30-REEVAL-V3-20260926-212150/TC-M09-G30_reevaluacion_V3.md. TC-M09-64 APROBADO: 1 POST + 1 PATCH sobre el mismo umbral correlacionan CREATE y UPDATE con recur…</w:t>
            </w:r>
          </w:p>
        </w:tc>
      </w:tr>
      <w:tr>
        <w:tc>
          <w:tcPr>
            <w:tcW w:type="dxa" w:w="6900"/>
          </w:tcPr>
          <w:p>
            <w:r/>
            <w:r>
              <w:rPr>
                <w:sz w:val="17"/>
              </w:rPr>
              <w:t>G038</w:t>
            </w:r>
          </w:p>
        </w:tc>
        <w:tc>
          <w:tcPr>
            <w:tcW w:type="dxa" w:w="6900"/>
          </w:tcPr>
          <w:p>
            <w:r/>
            <w:r>
              <w:rPr>
                <w:sz w:val="17"/>
              </w:rPr>
              <w:t>Estado: PASA en Resultados/TC-M09-G38-resultados.md (Juan Manuel). 2/2 pytest OK: rollback ante fallo de auditoria en ActualizarConfiguracionUseCase revierte la modificacion de parametros (RF-18); control de modificacion exitosa p…</w:t>
            </w:r>
          </w:p>
        </w:tc>
      </w:tr>
      <w:tr>
        <w:tc>
          <w:tcPr>
            <w:tcW w:type="dxa" w:w="6900"/>
          </w:tcPr>
          <w:p>
            <w:r/>
            <w:r>
              <w:rPr>
                <w:sz w:val="17"/>
              </w:rPr>
              <w:t>G039</w:t>
            </w:r>
          </w:p>
        </w:tc>
        <w:tc>
          <w:tcPr>
            <w:tcW w:type="dxa" w:w="6900"/>
          </w:tcPr>
          <w:p>
            <w:r/>
            <w:r>
              <w:rPr>
                <w:sz w:val="17"/>
              </w:rPr>
              <w:t>Estado: PASA en Resultados/TC-M09-G39-resultados.md (Juan Manuel). 1/1 pytest OK: segunda actualizacion concurrente sobre la misma configuracion se rechaza con 412 CONFLICTO_CONCURRENCIA sin alterar el estado (RF-18, FA-14). Solo…</w:t>
            </w:r>
          </w:p>
        </w:tc>
      </w:tr>
      <w:tr>
        <w:tc>
          <w:tcPr>
            <w:tcW w:type="dxa" w:w="6900"/>
          </w:tcPr>
          <w:p>
            <w:r/>
            <w:r>
              <w:rPr>
                <w:sz w:val="17"/>
              </w:rPr>
              <w:t>G136</w:t>
            </w:r>
          </w:p>
        </w:tc>
        <w:tc>
          <w:tcPr>
            <w:tcW w:type="dxa" w:w="6900"/>
          </w:tcPr>
          <w:p>
            <w:r/>
            <w:r>
              <w:rPr>
                <w:sz w:val="17"/>
              </w:rPr>
              <w:t>Reevaluacion V2 (10-oct-2026, TEST) en RF-24/TC-M09-G136/EvaluacionV2/RESULTADOS/run-20261010-010830/TC-M09-G136_reevaluacion_V2.md: APROBADO. TC-M09-274 APROBADO en ambas variantes: RANGE devuelve 400 VALOR_FUERA_DE_RANGO con el…</w:t>
            </w:r>
          </w:p>
        </w:tc>
      </w:tr>
      <w:tr>
        <w:tc>
          <w:tcPr>
            <w:tcW w:type="dxa" w:w="6900"/>
          </w:tcPr>
          <w:p>
            <w:r/>
            <w:r>
              <w:rPr>
                <w:sz w:val="17"/>
              </w:rPr>
              <w:t>G075</w:t>
            </w:r>
          </w:p>
        </w:tc>
        <w:tc>
          <w:tcPr>
            <w:tcW w:type="dxa" w:w="6900"/>
          </w:tcPr>
          <w:p>
            <w:r/>
            <w:r>
              <w:rPr>
                <w:sz w:val="17"/>
              </w:rPr>
              <w:t>Veredicto APROBADO en RESULTADOS/run-20260906/TC-M09-G75_resultado.md (Juan Esteban). Los 4 originales (TC-M09-142/143/144/145) APROBADOS: limites tecnicos inclusivos aceptados, valores fuera de rango y no numericos rechazados con…</w:t>
            </w:r>
          </w:p>
        </w:tc>
      </w:tr>
      <w:tr>
        <w:tc>
          <w:tcPr>
            <w:tcW w:type="dxa" w:w="6900"/>
          </w:tcPr>
          <w:p>
            <w:r/>
            <w:r>
              <w:rPr>
                <w:sz w:val="17"/>
              </w:rPr>
              <w:t>G077</w:t>
            </w:r>
          </w:p>
        </w:tc>
        <w:tc>
          <w:tcPr>
            <w:tcW w:type="dxa" w:w="6900"/>
          </w:tcPr>
          <w:p>
            <w:r/>
            <w:r>
              <w:rPr>
                <w:sz w:val="17"/>
              </w:rPr>
              <w:t>Reevaluacion V2 (12-sep-2026) en EvaluacionV2/RESULTADOS/G77-REEVAL-V2-20260912-211848/TC-M09-G77_reevaluacion_V2.md (Newman, 11/11 assertions, 0 failed). TC-M09-148 APROBADO: el bloqueo V1 (cuentas TEST Productor y Contador desac…</w:t>
            </w:r>
          </w:p>
        </w:tc>
      </w:tr>
      <w:tr>
        <w:tc>
          <w:tcPr>
            <w:tcW w:type="dxa" w:w="6900"/>
          </w:tcPr>
          <w:p>
            <w:r/>
            <w:r>
              <w:rPr>
                <w:sz w:val="17"/>
              </w:rPr>
              <w:t>G079</w:t>
            </w:r>
          </w:p>
        </w:tc>
        <w:tc>
          <w:tcPr>
            <w:tcW w:type="dxa" w:w="6900"/>
          </w:tcPr>
          <w:p>
            <w:r/>
            <w:r>
              <w:rPr>
                <w:sz w:val="17"/>
              </w:rPr>
              <w:t>Veredicto APROBADO en RESULTADOS/run-20260906/TC-M09-G79_resultado.md (Juan Esteban). Ante fallo controlado en la persistencia de auditoria el producto hace rollback, no deja datos parciales y devuelve el error de trazabilidad HTT…</w:t>
            </w:r>
          </w:p>
        </w:tc>
      </w:tr>
      <w:tr>
        <w:tc>
          <w:tcPr>
            <w:tcW w:type="dxa" w:w="6900"/>
          </w:tcPr>
          <w:p>
            <w:r/>
            <w:r>
              <w:rPr>
                <w:sz w:val="17"/>
              </w:rPr>
              <w:t>G138</w:t>
            </w:r>
          </w:p>
        </w:tc>
        <w:tc>
          <w:tcPr>
            <w:tcW w:type="dxa" w:w="6900"/>
          </w:tcPr>
          <w:p>
            <w:r/>
            <w:r>
              <w:rPr>
                <w:sz w:val="17"/>
              </w:rPr>
              <w:t>Reevaluacion V2 (10-oct-2026, run-20261010-115458) en EvaluacionV2/RESULTADOS/run-20261010-115458/TC-M09-G138_reevaluacion_V2.md: veredicto APROBADO. Newman 179 aserciones, 0 fallos (newman/newman-TC-M09-G138.html). Los 4 casos (T…</w:t>
            </w:r>
          </w:p>
        </w:tc>
      </w:tr>
      <w:tr>
        <w:tc>
          <w:tcPr>
            <w:tcW w:type="dxa" w:w="6900"/>
          </w:tcPr>
          <w:p>
            <w:r/>
            <w:r>
              <w:rPr>
                <w:sz w:val="17"/>
              </w:rPr>
              <w:t>G140</w:t>
            </w:r>
          </w:p>
        </w:tc>
        <w:tc>
          <w:tcPr>
            <w:tcW w:type="dxa" w:w="6900"/>
          </w:tcPr>
          <w:p>
            <w:r/>
            <w:r>
              <w:rPr>
                <w:sz w:val="17"/>
              </w:rPr>
              <w:t>Reevaluacion V2 (10-oct-2026, TEST) en RF-24/TC-M09-G140/EvaluacionV2/RESULTADOS/run-20261010-150013/TC-M09-G140_reevaluacion_V2.md: APROBADO. TC-M09-284, 285 y 286 APROBADOS; Pytest TEST 16 de 16 sin fallos. Evolucion del grupo B…</w:t>
            </w:r>
          </w:p>
        </w:tc>
      </w:tr>
      <w:tr>
        <w:tc>
          <w:tcPr>
            <w:tcW w:type="dxa" w:w="6900"/>
          </w:tcPr>
          <w:p>
            <w:r/>
            <w:r>
              <w:rPr>
                <w:sz w:val="17"/>
              </w:rPr>
              <w:t>G143</w:t>
            </w:r>
          </w:p>
        </w:tc>
        <w:tc>
          <w:tcPr>
            <w:tcW w:type="dxa" w:w="6900"/>
          </w:tcPr>
          <w:p>
            <w:r/>
            <w:r>
              <w:rPr>
                <w:sz w:val="17"/>
              </w:rPr>
              <w:t>Reevaluacion V2 (10-oct-2026, TEST) en RF-24/TC-M09-G143/EvaluacionV2/RESULTADOS/run-20261010-181553/TC-M09-G143_reevaluacion_V2.md: APROBADO (RECHAZADO a APROBADO). TC-M09-290, 291 y 292 APROBADOS; la comprobacion previa de OpenA…</w:t>
            </w:r>
          </w:p>
        </w:tc>
      </w:tr>
      <w:tr>
        <w:tc>
          <w:tcPr>
            <w:tcW w:type="dxa" w:w="6900"/>
          </w:tcPr>
          <w:p>
            <w:r/>
            <w:r>
              <w:rPr>
                <w:sz w:val="17"/>
              </w:rPr>
              <w:t>G082</w:t>
            </w:r>
          </w:p>
        </w:tc>
        <w:tc>
          <w:tcPr>
            <w:tcW w:type="dxa" w:w="6900"/>
          </w:tcPr>
          <w:p>
            <w:r/>
            <w:r>
              <w:rPr>
                <w:sz w:val="17"/>
              </w:rPr>
              <w:t>Confirmado por Laura Lopez. rev4 TEST (25-sep-2026): GET /configuracion/fincas/19 con el productor id=2 devuelve 403 FINCA_NO_AUTORIZADA sin datos de la finca; control positivo finca 1 = 200 y finca 999 = 404. Evidencia en Resulta…</w:t>
            </w:r>
          </w:p>
        </w:tc>
      </w:tr>
      <w:tr>
        <w:tc>
          <w:tcPr>
            <w:tcW w:type="dxa" w:w="6900"/>
          </w:tcPr>
          <w:p>
            <w:r/>
            <w:r>
              <w:rPr>
                <w:sz w:val="17"/>
              </w:rPr>
              <w:t>G083</w:t>
            </w:r>
          </w:p>
        </w:tc>
        <w:tc>
          <w:tcPr>
            <w:tcW w:type="dxa" w:w="6900"/>
          </w:tcPr>
          <w:p>
            <w:r/>
            <w:r>
              <w:rPr>
                <w:sz w:val="17"/>
              </w:rPr>
              <w:t>Reevaluado (25-sep-2026) en Resultados/G83-rev4-test-ejecucion.txt: login real con usuario existente id=30 (gestor.granja.test@pecuaria.co, rol=7 Gestor de Granja, sin permiso R sobre el recurso 22 contexto_interfaz) contra TEST.…</w:t>
            </w:r>
          </w:p>
        </w:tc>
      </w:tr>
      <w:tr>
        <w:tc>
          <w:tcPr>
            <w:tcW w:type="dxa" w:w="6900"/>
          </w:tcPr>
          <w:p>
            <w:r/>
            <w:r>
              <w:rPr>
                <w:sz w:val="17"/>
              </w:rPr>
              <w:t>G086</w:t>
            </w:r>
          </w:p>
        </w:tc>
        <w:tc>
          <w:tcPr>
            <w:tcW w:type="dxa" w:w="6900"/>
          </w:tcPr>
          <w:p>
            <w:r/>
            <w:r>
              <w:rPr>
                <w:sz w:val="17"/>
              </w:rPr>
              <w:t>Aprobado por la reejecucion final. El intento 1 (13-sep-2026 23:57, TC-M09-G86_rev1_dev_intento1_coleccion.html) fallo por precondicion (la finca 6 ya tenia identidad visual: 409/412 en cascada, 16 de 27 aserciones) y es el que el…</w:t>
            </w:r>
          </w:p>
        </w:tc>
      </w:tr>
      <w:tr>
        <w:tc>
          <w:tcPr>
            <w:tcW w:type="dxa" w:w="6900"/>
          </w:tcPr>
          <w:p>
            <w:r/>
            <w:r>
              <w:rPr>
                <w:sz w:val="17"/>
              </w:rPr>
              <w:t>G090</w:t>
            </w:r>
          </w:p>
        </w:tc>
        <w:tc>
          <w:tcPr>
            <w:tcW w:type="dxa" w:w="6900"/>
          </w:tcPr>
          <w:p>
            <w:r/>
            <w:r>
              <w:rPr>
                <w:sz w:val="17"/>
              </w:rPr>
              <w:t>Confirmado por Laura Lopez. Veredicto consolidado de rev2 + rev3 TEST (25-sep-2026): TC-M09-170 Claro y 171 Oscuro aprobados en rev2 (G90-rev2-test-ejecucion.txt); TC-M09-172 Automatico aprobado en rev3 (G90-172-rev3-test-ejecucio…</w:t>
            </w:r>
          </w:p>
        </w:tc>
      </w:tr>
      <w:tr>
        <w:tc>
          <w:tcPr>
            <w:tcW w:type="dxa" w:w="6900"/>
          </w:tcPr>
          <w:p>
            <w:r/>
            <w:r>
              <w:rPr>
                <w:sz w:val="17"/>
              </w:rPr>
              <w:t>G094</w:t>
            </w:r>
          </w:p>
        </w:tc>
        <w:tc>
          <w:tcPr>
            <w:tcW w:type="dxa" w:w="6900"/>
          </w:tcPr>
          <w:p>
            <w:r/>
            <w:r>
              <w:rPr>
                <w:sz w:val="17"/>
              </w:rPr>
              <w:t>Confirmado por Laura Lopez. TC-M09-178 aprobado en rev2 (axe color-contrast 0 violaciones); TC-M09-179 aprobado en rev4 TEST (25-sep-2026): con primary=#FFFFFF el frontend aplica color_ajustado #757575 a --brand-500 (G94-rev4-179-…</w:t>
            </w:r>
          </w:p>
        </w:tc>
      </w:tr>
      <w:tr>
        <w:tc>
          <w:tcPr>
            <w:tcW w:type="dxa" w:w="6900"/>
          </w:tcPr>
          <w:p>
            <w:r/>
            <w:r>
              <w:rPr>
                <w:sz w:val="17"/>
              </w:rPr>
              <w:t>G116</w:t>
            </w:r>
          </w:p>
        </w:tc>
        <w:tc>
          <w:tcPr>
            <w:tcW w:type="dxa" w:w="6900"/>
          </w:tcPr>
          <w:p>
            <w:r/>
            <w:r>
              <w:rPr>
                <w:sz w:val="17"/>
              </w:rPr>
              <w:t>Retest v2.0 (12-sep-2026) en RF-32/TC-M09-G116/resultado-g116-v2.0.html: Newman 10 aserciones, 0 fallos. Repite el camino feliz de TC-M09-224 (crear plantilla y aplicarla sobre otra especie), que en la corrida del 5-sep fallaba co…</w:t>
            </w:r>
          </w:p>
        </w:tc>
      </w:tr>
    </w:tbl>
    <w:p/>
    <w:p>
      <w:pPr>
        <w:pStyle w:val="Heading3"/>
      </w:pPr>
      <w:r>
        <w:t>4.C — Casos bloqueados y dependencias</w:t>
      </w:r>
    </w:p>
    <w:p>
      <w:pPr>
        <w:pStyle w:val="ListBullet"/>
      </w:pPr>
      <w:r>
        <w:rPr>
          <w:b/>
        </w:rPr>
        <w:t>G062 y G133 (RF-22):</w:t>
      </w:r>
      <w:r>
        <w:t xml:space="preserve"> el alta de sensores (</w:t>
      </w:r>
      <w:r>
        <w:rPr>
          <w:rFonts w:ascii="Consolas" w:hAnsi="Consolas"/>
        </w:rPr>
        <w:t>POST /configuracion/dispositivos-iot/{id}/sensores</w:t>
      </w:r>
      <w:r>
        <w:t>) responde 500 en TEST. Sin ese alta no se puede crear el sensor que usan las comprobaciones siguientes, así que no se pueden ejecutar los demás pasos de ambos casos. Se registró la incidencia INC-M09-NN-SENSORES-500.</w:t>
      </w:r>
    </w:p>
    <w:p>
      <w:pPr>
        <w:pStyle w:val="ListBullet"/>
      </w:pPr>
      <w:r>
        <w:rPr>
          <w:b/>
        </w:rPr>
        <w:t>G130 (RF-24):</w:t>
      </w:r>
      <w:r>
        <w:t xml:space="preserve"> la parte de RF-16 pasa completa. El sub-caso de RF-24 queda a la espera de decidir si un sensor inexistente debe responder 404 o 422 (INC-M09-73-G130).</w:t>
      </w:r>
    </w:p>
    <w:p>
      <w:pPr>
        <w:pStyle w:val="ListBullet"/>
      </w:pPr>
      <w:r>
        <w:rPr>
          <w:b/>
        </w:rPr>
        <w:t>G111 (RF-31):</w:t>
      </w:r>
      <w:r>
        <w:t xml:space="preserve"> la especificación no fija el código HTTP (404 o 422) para una plantilla asociada a una especie inactiva; la prueba se ajusta cuando Desarrollo lo defina.</w:t>
      </w:r>
    </w:p>
    <w:p>
      <w:pPr>
        <w:pStyle w:val="ListBullet"/>
      </w:pPr>
      <w:r>
        <w:t>Las operaciones que dependen de elementos de otros componentes (Gateway Edge para umbrales, operación VISION de calibración) ya se validaron en las reevaluaciones del 8 y 10 de octubre y no quedan bloqueadas.</w:t>
      </w:r>
    </w:p>
    <w:p>
      <w:pPr>
        <w:pStyle w:val="Heading3"/>
      </w:pPr>
      <w:r>
        <w:t>4.D — Estado del registro de incidencias</w:t>
      </w:r>
    </w:p>
    <w:p>
      <w:r>
        <w:t>El registro (</w:t>
      </w:r>
      <w:r>
        <w:rPr>
          <w:rFonts w:ascii="Consolas" w:hAnsi="Consolas"/>
        </w:rPr>
        <w:t>incidencias.csv</w:t>
      </w:r>
      <w:r>
        <w:t xml:space="preserve">, corte 2026-10-12) tiene </w:t>
      </w:r>
      <w:r>
        <w:rPr>
          <w:b/>
        </w:rPr>
        <w:t>107 incidencias</w:t>
      </w:r>
      <w:r>
        <w:t xml:space="preserve"> del módulo: </w:t>
      </w:r>
      <w:r>
        <w:rPr>
          <w:b/>
        </w:rPr>
        <w:t>100 cerradas</w:t>
      </w:r>
      <w:r>
        <w:t xml:space="preserve"> con retroprueba y </w:t>
      </w:r>
      <w:r>
        <w:rPr>
          <w:b/>
        </w:rPr>
        <w:t>7 abiertas</w:t>
      </w:r>
      <w:r>
        <w:t>.</w:t>
      </w:r>
    </w:p>
    <w:tbl>
      <w:tblPr>
        <w:tblStyle w:val="TableGrid"/>
        <w:tblW w:type="auto" w:w="0"/>
        <w:tblLook w:firstColumn="1" w:firstRow="1" w:lastColumn="0" w:lastRow="0" w:noHBand="0" w:noVBand="1" w:val="04A0"/>
      </w:tblPr>
      <w:tblGrid>
        <w:gridCol w:w="3450"/>
        <w:gridCol w:w="3450"/>
        <w:gridCol w:w="3450"/>
        <w:gridCol w:w="3450"/>
      </w:tblGrid>
      <w:tr>
        <w:tc>
          <w:tcPr>
            <w:tcW w:type="dxa" w:w="3450"/>
            <w:shd w:val="clear" w:color="auto" w:fill="D9E2F3"/>
          </w:tcPr>
          <w:p>
            <w:r>
              <w:rPr>
                <w:b/>
              </w:rPr>
            </w:r>
            <w:r>
              <w:rPr>
                <w:b/>
                <w:sz w:val="17"/>
              </w:rPr>
              <w:t>Incidencia</w:t>
            </w:r>
          </w:p>
        </w:tc>
        <w:tc>
          <w:tcPr>
            <w:tcW w:type="dxa" w:w="3450"/>
            <w:shd w:val="clear" w:color="auto" w:fill="D9E2F3"/>
          </w:tcPr>
          <w:p>
            <w:r>
              <w:rPr>
                <w:b/>
              </w:rPr>
            </w:r>
            <w:r>
              <w:rPr>
                <w:b/>
                <w:sz w:val="17"/>
              </w:rPr>
              <w:t>Severidad</w:t>
            </w:r>
          </w:p>
        </w:tc>
        <w:tc>
          <w:tcPr>
            <w:tcW w:type="dxa" w:w="3450"/>
            <w:shd w:val="clear" w:color="auto" w:fill="D9E2F3"/>
          </w:tcPr>
          <w:p>
            <w:r>
              <w:rPr>
                <w:b/>
              </w:rPr>
            </w:r>
            <w:r>
              <w:rPr>
                <w:b/>
                <w:sz w:val="17"/>
              </w:rPr>
              <w:t>RF</w:t>
            </w:r>
          </w:p>
        </w:tc>
        <w:tc>
          <w:tcPr>
            <w:tcW w:type="dxa" w:w="3450"/>
            <w:shd w:val="clear" w:color="auto" w:fill="D9E2F3"/>
          </w:tcPr>
          <w:p>
            <w:r>
              <w:rPr>
                <w:b/>
              </w:rPr>
            </w:r>
            <w:r>
              <w:rPr>
                <w:b/>
                <w:sz w:val="17"/>
              </w:rPr>
              <w:t>Descripción</w:t>
            </w:r>
          </w:p>
        </w:tc>
      </w:tr>
      <w:tr>
        <w:tc>
          <w:tcPr>
            <w:tcW w:type="dxa" w:w="3450"/>
          </w:tcPr>
          <w:p>
            <w:r/>
            <w:r>
              <w:rPr>
                <w:sz w:val="17"/>
              </w:rPr>
              <w:t>INC-M09-G130</w:t>
            </w:r>
          </w:p>
        </w:tc>
        <w:tc>
          <w:tcPr>
            <w:tcW w:type="dxa" w:w="3450"/>
          </w:tcPr>
          <w:p>
            <w:r/>
            <w:r>
              <w:rPr>
                <w:sz w:val="17"/>
              </w:rPr>
              <w:t>Medio</w:t>
            </w:r>
          </w:p>
        </w:tc>
        <w:tc>
          <w:tcPr>
            <w:tcW w:type="dxa" w:w="3450"/>
          </w:tcPr>
          <w:p>
            <w:r/>
            <w:r>
              <w:rPr>
                <w:sz w:val="17"/>
              </w:rPr>
              <w:t>RF-16</w:t>
            </w:r>
          </w:p>
        </w:tc>
        <w:tc>
          <w:tcPr>
            <w:tcW w:type="dxa" w:w="3450"/>
          </w:tcPr>
          <w:p>
            <w:r/>
            <w:r>
              <w:rPr>
                <w:sz w:val="17"/>
              </w:rPr>
              <w:t>Al registrar una métrica de producción sin enviar tipo_dato (POST /configuracion/metricas), el backend responde 201 y le asigna un tipo_dato por su cuenta (NUMERICO para PESO) en vez de rechazar la pe…</w:t>
            </w:r>
          </w:p>
        </w:tc>
      </w:tr>
      <w:tr>
        <w:tc>
          <w:tcPr>
            <w:tcW w:type="dxa" w:w="3450"/>
          </w:tcPr>
          <w:p>
            <w:r/>
            <w:r>
              <w:rPr>
                <w:sz w:val="17"/>
              </w:rPr>
              <w:t>INC-M09-NN-G62</w:t>
            </w:r>
          </w:p>
        </w:tc>
        <w:tc>
          <w:tcPr>
            <w:tcW w:type="dxa" w:w="3450"/>
          </w:tcPr>
          <w:p>
            <w:r/>
            <w:r>
              <w:rPr>
                <w:sz w:val="17"/>
              </w:rPr>
              <w:t>Baja</w:t>
            </w:r>
          </w:p>
        </w:tc>
        <w:tc>
          <w:tcPr>
            <w:tcW w:type="dxa" w:w="3450"/>
          </w:tcPr>
          <w:p>
            <w:r/>
            <w:r>
              <w:rPr>
                <w:sz w:val="17"/>
              </w:rPr>
              <w:t>RF-22 v2.0</w:t>
            </w:r>
          </w:p>
        </w:tc>
        <w:tc>
          <w:tcPr>
            <w:tcW w:type="dxa" w:w="3450"/>
          </w:tcPr>
          <w:p>
            <w:r/>
            <w:r>
              <w:rPr>
                <w:sz w:val="17"/>
              </w:rPr>
              <w:t>Sensor inexistente en /asociar responde 404 SENSOR_NO_ENCONTRADO; la matriz pide 422</w:t>
            </w:r>
          </w:p>
        </w:tc>
      </w:tr>
      <w:tr>
        <w:tc>
          <w:tcPr>
            <w:tcW w:type="dxa" w:w="3450"/>
          </w:tcPr>
          <w:p>
            <w:r/>
            <w:r>
              <w:rPr>
                <w:sz w:val="17"/>
              </w:rPr>
              <w:t>INC-M09-NN-G133</w:t>
            </w:r>
          </w:p>
        </w:tc>
        <w:tc>
          <w:tcPr>
            <w:tcW w:type="dxa" w:w="3450"/>
          </w:tcPr>
          <w:p>
            <w:r/>
            <w:r>
              <w:rPr>
                <w:sz w:val="17"/>
              </w:rPr>
              <w:t>Madia</w:t>
            </w:r>
          </w:p>
        </w:tc>
        <w:tc>
          <w:tcPr>
            <w:tcW w:type="dxa" w:w="3450"/>
          </w:tcPr>
          <w:p>
            <w:r/>
            <w:r>
              <w:rPr>
                <w:sz w:val="17"/>
              </w:rPr>
              <w:t>RF-22 v2.0</w:t>
            </w:r>
          </w:p>
        </w:tc>
        <w:tc>
          <w:tcPr>
            <w:tcW w:type="dxa" w:w="3450"/>
          </w:tcPr>
          <w:p>
            <w:r/>
            <w:r>
              <w:rPr>
                <w:sz w:val="17"/>
              </w:rPr>
              <w:t>Dispositivo inexistente en /asociar responde 422 SENSOR_DISPOSITIVO_INVALIDO, no 404</w:t>
            </w:r>
          </w:p>
        </w:tc>
      </w:tr>
      <w:tr>
        <w:tc>
          <w:tcPr>
            <w:tcW w:type="dxa" w:w="3450"/>
          </w:tcPr>
          <w:p>
            <w:r/>
            <w:r>
              <w:rPr>
                <w:sz w:val="17"/>
              </w:rPr>
              <w:t>INC-M09-NN-G56</w:t>
            </w:r>
          </w:p>
        </w:tc>
        <w:tc>
          <w:tcPr>
            <w:tcW w:type="dxa" w:w="3450"/>
          </w:tcPr>
          <w:p>
            <w:r/>
            <w:r>
              <w:rPr>
                <w:sz w:val="17"/>
              </w:rPr>
              <w:t>Baja</w:t>
            </w:r>
          </w:p>
        </w:tc>
        <w:tc>
          <w:tcPr>
            <w:tcW w:type="dxa" w:w="3450"/>
          </w:tcPr>
          <w:p>
            <w:r/>
            <w:r>
              <w:rPr>
                <w:sz w:val="17"/>
              </w:rPr>
              <w:t>RF-21 v2.0</w:t>
            </w:r>
          </w:p>
        </w:tc>
        <w:tc>
          <w:tcPr>
            <w:tcW w:type="dxa" w:w="3450"/>
          </w:tcPr>
          <w:p>
            <w:r/>
            <w:r>
              <w:rPr>
                <w:sz w:val="17"/>
              </w:rPr>
              <w:t>Área inexistente al registrar dispositivo responde 404 AREA_NO_ENCONTRADA; la matriz pide 422</w:t>
            </w:r>
          </w:p>
        </w:tc>
      </w:tr>
      <w:tr>
        <w:tc>
          <w:tcPr>
            <w:tcW w:type="dxa" w:w="3450"/>
          </w:tcPr>
          <w:p>
            <w:r/>
            <w:r>
              <w:rPr>
                <w:sz w:val="17"/>
              </w:rPr>
              <w:t>INC-M09-NN-G57</w:t>
            </w:r>
          </w:p>
        </w:tc>
        <w:tc>
          <w:tcPr>
            <w:tcW w:type="dxa" w:w="3450"/>
          </w:tcPr>
          <w:p>
            <w:r/>
            <w:r>
              <w:rPr>
                <w:sz w:val="17"/>
              </w:rPr>
              <w:t>Media</w:t>
            </w:r>
          </w:p>
        </w:tc>
        <w:tc>
          <w:tcPr>
            <w:tcW w:type="dxa" w:w="3450"/>
          </w:tcPr>
          <w:p>
            <w:r/>
            <w:r>
              <w:rPr>
                <w:sz w:val="17"/>
              </w:rPr>
              <w:t>RF-21 v2.0</w:t>
            </w:r>
          </w:p>
        </w:tc>
        <w:tc>
          <w:tcPr>
            <w:tcW w:type="dxa" w:w="3450"/>
          </w:tcPr>
          <w:p>
            <w:r/>
            <w:r>
              <w:rPr>
                <w:sz w:val="17"/>
              </w:rPr>
              <w:t>El campo protocolo en /configurar no existe en el contrato y se acepta con 202, ignorado en silencio</w:t>
            </w:r>
          </w:p>
        </w:tc>
      </w:tr>
      <w:tr>
        <w:tc>
          <w:tcPr>
            <w:tcW w:type="dxa" w:w="3450"/>
          </w:tcPr>
          <w:p>
            <w:r/>
            <w:r>
              <w:rPr>
                <w:sz w:val="17"/>
              </w:rPr>
              <w:t>INC-M09-77-G111</w:t>
            </w:r>
          </w:p>
        </w:tc>
        <w:tc>
          <w:tcPr>
            <w:tcW w:type="dxa" w:w="3450"/>
          </w:tcPr>
          <w:p>
            <w:r/>
            <w:r>
              <w:rPr>
                <w:sz w:val="17"/>
              </w:rPr>
              <w:t>Baja</w:t>
            </w:r>
          </w:p>
        </w:tc>
        <w:tc>
          <w:tcPr>
            <w:tcW w:type="dxa" w:w="3450"/>
          </w:tcPr>
          <w:p>
            <w:r/>
            <w:r>
              <w:rPr>
                <w:sz w:val="17"/>
              </w:rPr>
              <w:t>RF-31</w:t>
            </w:r>
          </w:p>
        </w:tc>
        <w:tc>
          <w:tcPr>
            <w:tcW w:type="dxa" w:w="3450"/>
          </w:tcPr>
          <w:p>
            <w:r/>
            <w:r>
              <w:rPr>
                <w:sz w:val="17"/>
              </w:rPr>
              <w:t>Al crear una plantilla asociada a una especie INACTIVA (POST /configuracion/plantillas), el sistema responde 422 Unprocessable Entity con error_code ESPECIE_INACTIVA ('No se puede crear una plantilla…</w:t>
            </w:r>
          </w:p>
        </w:tc>
      </w:tr>
      <w:tr>
        <w:tc>
          <w:tcPr>
            <w:tcW w:type="dxa" w:w="3450"/>
          </w:tcPr>
          <w:p>
            <w:r/>
            <w:r>
              <w:rPr>
                <w:sz w:val="17"/>
              </w:rPr>
              <w:t>INC-M09-NN-SENSORES-500</w:t>
            </w:r>
          </w:p>
        </w:tc>
        <w:tc>
          <w:tcPr>
            <w:tcW w:type="dxa" w:w="3450"/>
          </w:tcPr>
          <w:p>
            <w:r/>
            <w:r>
              <w:rPr>
                <w:sz w:val="17"/>
              </w:rPr>
              <w:t>Severo</w:t>
            </w:r>
          </w:p>
        </w:tc>
        <w:tc>
          <w:tcPr>
            <w:tcW w:type="dxa" w:w="3450"/>
          </w:tcPr>
          <w:p>
            <w:r/>
            <w:r>
              <w:rPr>
                <w:sz w:val="17"/>
              </w:rPr>
              <w:t>RF-22 v2.0</w:t>
            </w:r>
          </w:p>
        </w:tc>
        <w:tc>
          <w:tcPr>
            <w:tcW w:type="dxa" w:w="3450"/>
          </w:tcPr>
          <w:p>
            <w:r/>
            <w:r>
              <w:rPr>
                <w:sz w:val="17"/>
              </w:rPr>
              <w:t>POST /configuracion/dispositivos-iot/{id_dispositivo_iot}/sensores responde 500 Internal Server Error con un dispositivo recién creado y un cuerpo válido. El alta del dispositivo sí responde 201. Impi…</w:t>
            </w:r>
          </w:p>
        </w:tc>
      </w:tr>
    </w:tbl>
    <w:p/>
    <w:p>
      <w:pPr>
        <w:pStyle w:val="Heading2"/>
      </w:pPr>
      <w:r>
        <w:t>5. Condiciones de la entrega</w:t>
      </w:r>
    </w:p>
    <w:p>
      <w:pPr>
        <w:pStyle w:val="ListNumber"/>
      </w:pPr>
      <w:r>
        <w:rPr>
          <w:b/>
        </w:rPr>
        <w:t>Se entrega a Desarrollo</w:t>
      </w:r>
      <w:r>
        <w:t xml:space="preserve"> el conjunto de casos rechazados de la sección 4.A con su evidencia asociada.</w:t>
      </w:r>
    </w:p>
    <w:p>
      <w:pPr>
        <w:pStyle w:val="ListNumber"/>
      </w:pPr>
      <w:r>
        <w:rPr>
          <w:b/>
        </w:rPr>
        <w:t>Criterio de aceptación del módulo:</w:t>
      </w:r>
      <w:r>
        <w:t xml:space="preserve"> el umbral global (≥ 85 %) se cumple y todos los RF tienen casos ejecutados. Los casos rechazados se entregan a Desarrollo clasificados con severidad </w:t>
      </w:r>
      <w:r>
        <w:rPr>
          <w:b/>
        </w:rPr>
        <w:t>Medio</w:t>
      </w:r>
      <w:r>
        <w:t xml:space="preserve"> (decisión de QA). Resta obtener las firmas de este informe.</w:t>
      </w:r>
    </w:p>
    <w:p>
      <w:pPr>
        <w:pStyle w:val="ListNumber"/>
      </w:pPr>
      <w:r>
        <w:rPr>
          <w:b/>
        </w:rPr>
        <w:t>Retorno esperado de Desarrollo:</w:t>
      </w:r>
      <w:r>
        <w:t xml:space="preserve"> por cada caso rechazado, rama/PR de corrección y confirmación de despliegue en TEST para que QA ejecute la retroprueba. No se cierra una incidencia sin retest.</w:t>
      </w:r>
    </w:p>
    <w:p>
      <w:pPr>
        <w:pStyle w:val="ListNumber"/>
      </w:pPr>
      <w:r>
        <w:rPr>
          <w:b/>
        </w:rPr>
        <w:t>Acciones internas de QA antes de la certificación final:</w:t>
      </w:r>
    </w:p>
    <w:p>
      <w:pPr>
        <w:pStyle w:val="ListBullet"/>
        <w:ind w:left="850"/>
      </w:pPr>
      <w:r>
        <w:t>Registrar la incidencia de los casos marcados «por confirmar» cuando Desarrollo confirme el defecto.</w:t>
      </w:r>
    </w:p>
    <w:p>
      <w:pPr>
        <w:pStyle w:val="ListBullet"/>
        <w:ind w:left="850"/>
      </w:pPr>
      <w:r>
        <w:t>Actualizar el estado del registro de incidencias con la evidencia del retest.</w:t>
      </w:r>
    </w:p>
    <w:p>
      <w:pPr>
        <w:pStyle w:val="ListBullet"/>
        <w:ind w:left="850"/>
      </w:pPr>
      <w:r>
        <w:t>Obtener las firmas de la sección 6.</w:t>
      </w:r>
    </w:p>
    <w:p>
      <w:pPr>
        <w:pStyle w:val="ListNumber"/>
      </w:pPr>
      <w:r>
        <w:rPr>
          <w:b/>
        </w:rPr>
        <w:t>Excepciones:</w:t>
      </w:r>
      <w:r>
        <w:t xml:space="preserve"> una excepción al umbral solo la autoriza Coordinación, y debe quedar registrada en el control de versiones de este informe.</w:t>
      </w:r>
    </w:p>
    <w:p>
      <w:pPr>
        <w:pStyle w:val="Heading2"/>
      </w:pPr>
      <w:r>
        <w:t>6. Control del documento</w:t>
      </w:r>
    </w:p>
    <w:tbl>
      <w:tblPr>
        <w:tblStyle w:val="TableGrid"/>
        <w:tblW w:type="auto" w:w="0"/>
        <w:tblLook w:firstColumn="1" w:firstRow="1" w:lastColumn="0" w:lastRow="0" w:noHBand="0" w:noVBand="1" w:val="04A0"/>
      </w:tblPr>
      <w:tblGrid>
        <w:gridCol w:w="3450"/>
        <w:gridCol w:w="3450"/>
        <w:gridCol w:w="3450"/>
        <w:gridCol w:w="3450"/>
      </w:tblGrid>
      <w:tr>
        <w:tc>
          <w:tcPr>
            <w:tcW w:type="dxa" w:w="3450"/>
            <w:shd w:val="clear" w:color="auto" w:fill="D9E2F3"/>
          </w:tcPr>
          <w:p>
            <w:r>
              <w:rPr>
                <w:b/>
              </w:rPr>
            </w:r>
            <w:r>
              <w:rPr>
                <w:b/>
                <w:sz w:val="17"/>
              </w:rPr>
              <w:t>Versión</w:t>
            </w:r>
          </w:p>
        </w:tc>
        <w:tc>
          <w:tcPr>
            <w:tcW w:type="dxa" w:w="3450"/>
            <w:shd w:val="clear" w:color="auto" w:fill="D9E2F3"/>
          </w:tcPr>
          <w:p>
            <w:r>
              <w:rPr>
                <w:b/>
              </w:rPr>
            </w:r>
            <w:r>
              <w:rPr>
                <w:b/>
                <w:sz w:val="17"/>
              </w:rPr>
              <w:t>Fecha</w:t>
            </w:r>
          </w:p>
        </w:tc>
        <w:tc>
          <w:tcPr>
            <w:tcW w:type="dxa" w:w="3450"/>
            <w:shd w:val="clear" w:color="auto" w:fill="D9E2F3"/>
          </w:tcPr>
          <w:p>
            <w:r>
              <w:rPr>
                <w:b/>
              </w:rPr>
            </w:r>
            <w:r>
              <w:rPr>
                <w:b/>
                <w:sz w:val="17"/>
              </w:rPr>
              <w:t>Autor</w:t>
            </w:r>
          </w:p>
        </w:tc>
        <w:tc>
          <w:tcPr>
            <w:tcW w:type="dxa" w:w="3450"/>
            <w:shd w:val="clear" w:color="auto" w:fill="D9E2F3"/>
          </w:tcPr>
          <w:p>
            <w:r>
              <w:rPr>
                <w:b/>
              </w:rPr>
            </w:r>
            <w:r>
              <w:rPr>
                <w:b/>
                <w:sz w:val="17"/>
              </w:rPr>
              <w:t>Cambios</w:t>
            </w:r>
          </w:p>
        </w:tc>
      </w:tr>
      <w:tr>
        <w:tc>
          <w:tcPr>
            <w:tcW w:type="dxa" w:w="3450"/>
          </w:tcPr>
          <w:p>
            <w:r/>
            <w:r>
              <w:rPr>
                <w:sz w:val="17"/>
              </w:rPr>
              <w:t>1.0 – 2.0</w:t>
            </w:r>
          </w:p>
        </w:tc>
        <w:tc>
          <w:tcPr>
            <w:tcW w:type="dxa" w:w="3450"/>
          </w:tcPr>
          <w:p>
            <w:r/>
            <w:r>
              <w:rPr>
                <w:sz w:val="17"/>
              </w:rPr>
              <w:t>2026-09-08 a 2026-10-11</w:t>
            </w:r>
          </w:p>
        </w:tc>
        <w:tc>
          <w:tcPr>
            <w:tcW w:type="dxa" w:w="3450"/>
          </w:tcPr>
          <w:p>
            <w:r/>
            <w:r>
              <w:rPr>
                <w:sz w:val="17"/>
              </w:rPr>
              <w:t>Equipo QA</w:t>
            </w:r>
          </w:p>
        </w:tc>
        <w:tc>
          <w:tcPr>
            <w:tcW w:type="dxa" w:w="3450"/>
          </w:tcPr>
          <w:p>
            <w:r/>
            <w:r>
              <w:rPr>
                <w:sz w:val="17"/>
              </w:rPr>
              <w:t>Informes anteriores (</w:t>
            </w:r>
            <w:r>
              <w:rPr>
                <w:rFonts w:ascii="Consolas" w:hAnsi="Consolas"/>
                <w:sz w:val="17"/>
              </w:rPr>
              <w:t>informe_consolidado_pruebas_M09.md</w:t>
            </w:r>
            <w:r>
              <w:rPr>
                <w:sz w:val="17"/>
              </w:rPr>
              <w:t>); esta versión los sustituye</w:t>
            </w:r>
          </w:p>
        </w:tc>
      </w:tr>
      <w:tr>
        <w:tc>
          <w:tcPr>
            <w:tcW w:type="dxa" w:w="3450"/>
          </w:tcPr>
          <w:p>
            <w:r/>
            <w:r>
              <w:rPr>
                <w:b/>
                <w:sz w:val="17"/>
              </w:rPr>
              <w:t>2.0</w:t>
            </w:r>
          </w:p>
        </w:tc>
        <w:tc>
          <w:tcPr>
            <w:tcW w:type="dxa" w:w="3450"/>
          </w:tcPr>
          <w:p>
            <w:r/>
            <w:r>
              <w:rPr>
                <w:sz w:val="17"/>
              </w:rPr>
              <w:t>2026-10-12</w:t>
            </w:r>
          </w:p>
        </w:tc>
        <w:tc>
          <w:tcPr>
            <w:tcW w:type="dxa" w:w="3450"/>
          </w:tcPr>
          <w:p>
            <w:r/>
            <w:r>
              <w:rPr>
                <w:sz w:val="17"/>
              </w:rPr>
              <w:t>Equipo QA</w:t>
            </w:r>
          </w:p>
        </w:tc>
        <w:tc>
          <w:tcPr>
            <w:tcW w:type="dxa" w:w="3450"/>
          </w:tcPr>
          <w:p>
            <w:r/>
            <w:r>
              <w:rPr>
                <w:sz w:val="17"/>
              </w:rPr>
              <w:t>Informe de cierre con corte al 2026-10-12: 146/150 aprobados (97.3 %); casos rechazados detallados en 4.A; casos bloqueados y sus dependencias en 4.C; estado del registro de incidencias en 4.D</w:t>
            </w:r>
          </w:p>
        </w:tc>
      </w:tr>
    </w:tbl>
    <w:p/>
    <w:p>
      <w:r>
        <w:rPr>
          <w:b/>
        </w:rPr>
        <w:t>Firmas de entrega</w:t>
      </w:r>
    </w:p>
    <w:tbl>
      <w:tblPr>
        <w:tblStyle w:val="TableGrid"/>
        <w:tblW w:type="auto" w:w="0"/>
        <w:tblLook w:firstColumn="1" w:firstRow="1" w:lastColumn="0" w:lastRow="0" w:noHBand="0" w:noVBand="1" w:val="04A0"/>
      </w:tblPr>
      <w:tblGrid>
        <w:gridCol w:w="3450"/>
        <w:gridCol w:w="3450"/>
        <w:gridCol w:w="3450"/>
        <w:gridCol w:w="3450"/>
      </w:tblGrid>
      <w:tr>
        <w:tc>
          <w:tcPr>
            <w:tcW w:type="dxa" w:w="3450"/>
            <w:shd w:val="clear" w:color="auto" w:fill="D9E2F3"/>
          </w:tcPr>
          <w:p>
            <w:r>
              <w:rPr>
                <w:b/>
              </w:rPr>
            </w:r>
            <w:r>
              <w:rPr>
                <w:b/>
                <w:sz w:val="17"/>
              </w:rPr>
              <w:t>Rol</w:t>
            </w:r>
          </w:p>
        </w:tc>
        <w:tc>
          <w:tcPr>
            <w:tcW w:type="dxa" w:w="3450"/>
            <w:shd w:val="clear" w:color="auto" w:fill="D9E2F3"/>
          </w:tcPr>
          <w:p>
            <w:r>
              <w:rPr>
                <w:b/>
              </w:rPr>
            </w:r>
            <w:r>
              <w:rPr>
                <w:b/>
                <w:sz w:val="17"/>
              </w:rPr>
              <w:t>Nombre</w:t>
            </w:r>
          </w:p>
        </w:tc>
        <w:tc>
          <w:tcPr>
            <w:tcW w:type="dxa" w:w="3450"/>
            <w:shd w:val="clear" w:color="auto" w:fill="D9E2F3"/>
          </w:tcPr>
          <w:p>
            <w:r>
              <w:rPr>
                <w:b/>
              </w:rPr>
            </w:r>
            <w:r>
              <w:rPr>
                <w:b/>
                <w:sz w:val="17"/>
              </w:rPr>
              <w:t>Fecha</w:t>
            </w:r>
          </w:p>
        </w:tc>
        <w:tc>
          <w:tcPr>
            <w:tcW w:type="dxa" w:w="3450"/>
            <w:shd w:val="clear" w:color="auto" w:fill="D9E2F3"/>
          </w:tcPr>
          <w:p>
            <w:r>
              <w:rPr>
                <w:b/>
              </w:rPr>
            </w:r>
            <w:r>
              <w:rPr>
                <w:b/>
                <w:sz w:val="17"/>
              </w:rPr>
              <w:t>Firma</w:t>
            </w:r>
          </w:p>
        </w:tc>
      </w:tr>
      <w:tr>
        <w:tc>
          <w:tcPr>
            <w:tcW w:type="dxa" w:w="3450"/>
          </w:tcPr>
          <w:p>
            <w:r/>
            <w:r>
              <w:rPr>
                <w:sz w:val="17"/>
              </w:rPr>
              <w:t>Responsable QA</w:t>
            </w:r>
          </w:p>
        </w:tc>
        <w:tc>
          <w:tcPr>
            <w:tcW w:type="dxa" w:w="3450"/>
          </w:tcPr>
          <w:p>
            <w:r/>
          </w:p>
        </w:tc>
        <w:tc>
          <w:tcPr>
            <w:tcW w:type="dxa" w:w="3450"/>
          </w:tcPr>
          <w:p>
            <w:r/>
          </w:p>
        </w:tc>
        <w:tc>
          <w:tcPr>
            <w:tcW w:type="dxa" w:w="3450"/>
          </w:tcPr>
          <w:p>
            <w:r/>
          </w:p>
        </w:tc>
      </w:tr>
      <w:tr>
        <w:tc>
          <w:tcPr>
            <w:tcW w:type="dxa" w:w="3450"/>
          </w:tcPr>
          <w:p>
            <w:r/>
            <w:r>
              <w:rPr>
                <w:sz w:val="17"/>
              </w:rPr>
              <w:t>Líder de Desarrollo</w:t>
            </w:r>
          </w:p>
        </w:tc>
        <w:tc>
          <w:tcPr>
            <w:tcW w:type="dxa" w:w="3450"/>
          </w:tcPr>
          <w:p>
            <w:r/>
          </w:p>
        </w:tc>
        <w:tc>
          <w:tcPr>
            <w:tcW w:type="dxa" w:w="3450"/>
          </w:tcPr>
          <w:p>
            <w:r/>
          </w:p>
        </w:tc>
        <w:tc>
          <w:tcPr>
            <w:tcW w:type="dxa" w:w="3450"/>
          </w:tcPr>
          <w:p>
            <w:r/>
          </w:p>
        </w:tc>
      </w:tr>
      <w:tr>
        <w:tc>
          <w:tcPr>
            <w:tcW w:type="dxa" w:w="3450"/>
          </w:tcPr>
          <w:p>
            <w:r/>
            <w:r>
              <w:rPr>
                <w:sz w:val="17"/>
              </w:rPr>
              <w:t>Coordinación / PM</w:t>
            </w:r>
          </w:p>
        </w:tc>
        <w:tc>
          <w:tcPr>
            <w:tcW w:type="dxa" w:w="3450"/>
          </w:tcPr>
          <w:p>
            <w:r/>
          </w:p>
        </w:tc>
        <w:tc>
          <w:tcPr>
            <w:tcW w:type="dxa" w:w="3450"/>
          </w:tcPr>
          <w:p>
            <w:r/>
          </w:p>
        </w:tc>
        <w:tc>
          <w:tcPr>
            <w:tcW w:type="dxa" w:w="3450"/>
          </w:tcPr>
          <w:p>
            <w:r/>
          </w:p>
        </w:tc>
      </w:tr>
    </w:tbl>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