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8"/>
          <w:sz w:val="40"/>
          <w:szCs w:val="40"/>
        </w:rPr>
        <w:t xml:space="preserve">DESCRIPCIÓN TÉCNICA</w:t>
      </w:r>
    </w:p>
    <w:p>
      <w:pPr>
        <w:spacing w:after="350"/>
        <w:jc w:val="center"/>
      </w:pPr>
      <w:r>
        <w:rPr>
          <w:b/>
          <w:bCs/>
          <w:color w:val="555555"/>
          <w:sz w:val="24"/>
          <w:szCs w:val="24"/>
        </w:rPr>
        <w:t xml:space="preserve">Aplicación Móvil de Gestión de Tickets (Ionic / Angular / Capacitor)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000"/>
        <w:gridCol w:w="6900"/>
      </w:tblGrid>
      <w:tr>
        <w:tc>
          <w:tcPr>
            <w:tcW w:type="dxa" w:w="3000"/>
            <w:shd w:fill="1F4E78" w:val="clear"/>
          </w:tcPr>
          <w:p>
            <w:r>
              <w:rPr>
                <w:b/>
                <w:bCs/>
                <w:color w:val="FFFFFF"/>
                <w:sz w:val="20"/>
                <w:szCs w:val="20"/>
              </w:rPr>
              <w:t xml:space="preserve">Nombre del proyecto</w:t>
            </w:r>
          </w:p>
        </w:tc>
        <w:tc>
          <w:tcPr>
            <w:tcW w:type="dxa" w:w="6900"/>
          </w:tcPr>
          <w:p>
            <w:r>
              <w:rPr>
                <w:sz w:val="20"/>
                <w:szCs w:val="20"/>
              </w:rPr>
              <w:t xml:space="preserve">Tickets (front-end) — syw.infoapps.tickets</w:t>
            </w:r>
          </w:p>
        </w:tc>
      </w:tr>
      <w:tr>
        <w:tc>
          <w:tcPr>
            <w:tcW w:type="dxa" w:w="3000"/>
            <w:shd w:fill="1F4E78" w:val="clear"/>
          </w:tcPr>
          <w:p>
            <w:r>
              <w:rPr>
                <w:b/>
                <w:bCs/>
                <w:color w:val="FFFFFF"/>
                <w:sz w:val="20"/>
                <w:szCs w:val="20"/>
              </w:rPr>
              <w:t xml:space="preserve">Tipo</w:t>
            </w:r>
          </w:p>
        </w:tc>
        <w:tc>
          <w:tcPr>
            <w:tcW w:type="dxa" w:w="6900"/>
          </w:tcPr>
          <w:p>
            <w:r>
              <w:rPr>
                <w:sz w:val="20"/>
                <w:szCs w:val="20"/>
              </w:rPr>
              <w:t xml:space="preserve">App móvil híbrida (Android APK), también PWA</w:t>
            </w:r>
          </w:p>
        </w:tc>
      </w:tr>
      <w:tr>
        <w:tc>
          <w:tcPr>
            <w:tcW w:type="dxa" w:w="3000"/>
            <w:shd w:fill="1F4E78" w:val="clear"/>
          </w:tcPr>
          <w:p>
            <w:r>
              <w:rPr>
                <w:b/>
                <w:bCs/>
                <w:color w:val="FFFFFF"/>
                <w:sz w:val="20"/>
                <w:szCs w:val="20"/>
              </w:rPr>
              <w:t xml:space="preserve">Stack</w:t>
            </w:r>
          </w:p>
        </w:tc>
        <w:tc>
          <w:tcPr>
            <w:tcW w:type="dxa" w:w="6900"/>
          </w:tcPr>
          <w:p>
            <w:r>
              <w:rPr>
                <w:sz w:val="20"/>
                <w:szCs w:val="20"/>
              </w:rPr>
              <w:t xml:space="preserve">Ionic 6 + Angular 13 + Capacitor 5</w:t>
            </w:r>
          </w:p>
        </w:tc>
      </w:tr>
      <w:tr>
        <w:tc>
          <w:tcPr>
            <w:tcW w:type="dxa" w:w="3000"/>
            <w:shd w:fill="1F4E78" w:val="clear"/>
          </w:tcPr>
          <w:p>
            <w:r>
              <w:rPr>
                <w:b/>
                <w:bCs/>
                <w:color w:val="FFFFFF"/>
                <w:sz w:val="20"/>
                <w:szCs w:val="20"/>
              </w:rPr>
              <w:t xml:space="preserve">Backend</w:t>
            </w:r>
          </w:p>
        </w:tc>
        <w:tc>
          <w:tcPr>
            <w:tcW w:type="dxa" w:w="6900"/>
          </w:tcPr>
          <w:p>
            <w:r>
              <w:rPr>
                <w:sz w:val="20"/>
                <w:szCs w:val="20"/>
              </w:rPr>
              <w:t xml:space="preserve">Oracle APEX / ORDS (REST)</w:t>
            </w:r>
          </w:p>
        </w:tc>
      </w:tr>
    </w:tbl>
    <w:p>
      <w:pPr>
        <w:spacing w:after="200"/>
      </w:pPr>
    </w:p>
    <w:p>
      <w:pPr>
        <w:spacing w:after="120"/>
      </w:pPr>
      <w:r>
        <w:t xml:space="preserve">La aplicación permite a técnicos y usuarios de campo crear, consultar y dar seguimiento a tickets de solicitudes e incidencias (PQRS) de equipos de mina, incluso sin conexión a internet, gracias a un motor de almacenamiento local y sincronización incremental con el servidor.</w:t>
      </w:r>
    </w:p>
    <w:p>
      <w:pPr>
        <w:pStyle w:val="Heading1"/>
        <w:spacing w:after="120" w:before="250"/>
      </w:pPr>
      <w:r>
        <w:t xml:space="preserve">Arquitectura</w:t>
      </w:r>
    </w:p>
    <w:p>
      <w:pPr>
        <w:spacing w:after="120"/>
      </w:pPr>
      <w:r>
        <w:t xml:space="preserve">Sigue una arquitectura modular Angular (NgModules con lazy loading) sobre el framework Ionic 6, empaquetada como app nativa Android mediante Capacitor 5. Se comunica vía HTTP con un backend REST publicado en Oracle Cloud (ORDS) sobre Oracle APEX, bajo el esquema /ords/sywork/pqrs. Un HttpInterceptor inyecta automáticamente el token de sesión (x_token) en cada petición y centraliza el manejo de errores (401, 500).</w:t>
      </w:r>
    </w:p>
    <w:p>
      <w:pPr>
        <w:pStyle w:val="Heading1"/>
        <w:spacing w:after="120" w:before="250"/>
      </w:pPr>
      <w:r>
        <w:t xml:space="preserve">Funcionalidades principales</w:t>
      </w:r>
    </w:p>
    <w:p>
      <w:pPr>
        <w:pStyle w:val="ListParagraph"/>
        <w:numPr>
          <w:ilvl w:val="0"/>
          <w:numId w:val="1"/>
        </w:numPr>
        <w:spacing w:after="50"/>
      </w:pPr>
      <w:r>
        <w:t xml:space="preserve">Autenticación con hash SHA-256 de contraseñas y guard de rutas (UserGuard).</w:t>
      </w:r>
    </w:p>
    <w:p>
      <w:pPr>
        <w:pStyle w:val="ListParagraph"/>
        <w:numPr>
          <w:ilvl w:val="0"/>
          <w:numId w:val="1"/>
        </w:numPr>
        <w:spacing w:after="50"/>
      </w:pPr>
      <w:r>
        <w:t xml:space="preserve">Formularios dinámicos: la estructura de campos y validadores de cada ticket la define el backend, permitiendo cambiar formularios sin recompilar la app.</w:t>
      </w:r>
    </w:p>
    <w:p>
      <w:pPr>
        <w:pStyle w:val="ListParagraph"/>
        <w:numPr>
          <w:ilvl w:val="0"/>
          <w:numId w:val="1"/>
        </w:numPr>
        <w:spacing w:after="50"/>
      </w:pPr>
      <w:r>
        <w:t xml:space="preserve">Adjuntos: carga de imágenes/documentos con soporte Base64 para modo offline.</w:t>
      </w:r>
    </w:p>
    <w:p>
      <w:pPr>
        <w:pStyle w:val="ListParagraph"/>
        <w:numPr>
          <w:ilvl w:val="0"/>
          <w:numId w:val="1"/>
        </w:numPr>
        <w:spacing w:after="50"/>
      </w:pPr>
      <w:r>
        <w:t xml:space="preserve">Cambios de estado del ticket: asignación, aprobación, rechazo, cierre y calificación de conformidad del servicio.</w:t>
      </w:r>
    </w:p>
    <w:p>
      <w:pPr>
        <w:pStyle w:val="ListParagraph"/>
        <w:numPr>
          <w:ilvl w:val="0"/>
          <w:numId w:val="1"/>
        </w:numPr>
        <w:spacing w:after="50"/>
      </w:pPr>
      <w:r>
        <w:t xml:space="preserve">Geolocalización y selección de equipo/ubicación mediante componente de mapa.</w:t>
      </w:r>
    </w:p>
    <w:p>
      <w:pPr>
        <w:pStyle w:val="ListParagraph"/>
        <w:numPr>
          <w:ilvl w:val="0"/>
          <w:numId w:val="1"/>
        </w:numPr>
        <w:spacing w:after="50"/>
      </w:pPr>
      <w:r>
        <w:t xml:space="preserve">Gestión de usuarios, roles y perfiles.</w:t>
      </w:r>
    </w:p>
    <w:p>
      <w:pPr>
        <w:pStyle w:val="ListParagraph"/>
        <w:numPr>
          <w:ilvl w:val="0"/>
          <w:numId w:val="1"/>
        </w:numPr>
        <w:spacing w:after="50"/>
      </w:pPr>
      <w:r>
        <w:t xml:space="preserve">Editor de texto enriquecido (CKEditor 5) para descripciones y comentarios.</w:t>
      </w:r>
    </w:p>
    <w:p>
      <w:pPr>
        <w:pStyle w:val="Heading1"/>
        <w:spacing w:after="120" w:before="250"/>
      </w:pPr>
      <w:r>
        <w:t xml:space="preserve">Modo offline y sincronización</w:t>
      </w:r>
    </w:p>
    <w:p>
      <w:pPr>
        <w:spacing w:after="120"/>
      </w:pPr>
      <w:r>
        <w:t xml:space="preserve">Al instalar la app se precargan en SQLite catálogos de equipos y usuarios (más de 4.700 equipos y 190 usuarios). Un servicio de red detecta el estado de conexión en tiempo real y permite forzar el modo offline manualmente. La sincronización es incremental por checksum: solo se insertan o actualizan los registros nuevos o modificados. Servicios espejo (ticket-local, user-local, ui-service-local) replican la lógica online para operar sin red, sincronizando en segundo plano cuando la conexión se restablece.</w:t>
      </w:r>
    </w:p>
    <w:p>
      <w:pPr>
        <w:pStyle w:val="Heading1"/>
        <w:spacing w:after="120" w:before="250"/>
      </w:pPr>
      <w:r>
        <w:t xml:space="preserve">Tecnologías clave</w:t>
      </w:r>
    </w:p>
    <w:p>
      <w:pPr>
        <w:pStyle w:val="ListParagraph"/>
        <w:numPr>
          <w:ilvl w:val="0"/>
          <w:numId w:val="1"/>
        </w:numPr>
        <w:spacing w:after="50"/>
      </w:pPr>
      <w:r>
        <w:t xml:space="preserve">TypeScript, RxJS, Angular Reactive Forms.</w:t>
      </w:r>
    </w:p>
    <w:p>
      <w:pPr>
        <w:pStyle w:val="ListParagraph"/>
        <w:numPr>
          <w:ilvl w:val="0"/>
          <w:numId w:val="1"/>
        </w:numPr>
        <w:spacing w:after="50"/>
      </w:pPr>
      <w:r>
        <w:t xml:space="preserve">Plugins nativos de Capacitor: Camera, Filesystem, Geolocation, Network, Preferences, Haptics.</w:t>
      </w:r>
    </w:p>
    <w:p>
      <w:pPr>
        <w:pStyle w:val="ListParagraph"/>
        <w:numPr>
          <w:ilvl w:val="0"/>
          <w:numId w:val="1"/>
        </w:numPr>
        <w:spacing w:after="50"/>
      </w:pPr>
      <w:r>
        <w:t xml:space="preserve">Persistencia offline: cordova-sqlite-storage + Ionic Storage.</w:t>
      </w:r>
    </w:p>
    <w:p>
      <w:pPr>
        <w:pStyle w:val="ListParagraph"/>
        <w:numPr>
          <w:ilvl w:val="0"/>
          <w:numId w:val="1"/>
        </w:numPr>
        <w:spacing w:after="50"/>
      </w:pPr>
      <w:r>
        <w:t xml:space="preserve">Autenticación JWT (jwt-decode) combinada con token custom por interceptor.</w:t>
      </w:r>
    </w:p>
    <w:p>
      <w:pPr>
        <w:pStyle w:val="ListParagraph"/>
        <w:numPr>
          <w:ilvl w:val="0"/>
          <w:numId w:val="1"/>
        </w:numPr>
        <w:spacing w:after="50"/>
      </w:pPr>
      <w:r>
        <w:t xml:space="preserve">Testing: Jasmine + Karma + Protractor.</w:t>
      </w:r>
    </w:p>
    <w:p>
      <w:pPr>
        <w:pStyle w:val="Heading1"/>
        <w:spacing w:after="120" w:before="250"/>
      </w:pPr>
      <w:r>
        <w:t xml:space="preserve">Estructura del proyecto</w:t>
      </w:r>
    </w:p>
    <w:p>
      <w:pPr>
        <w:spacing w:after="120"/>
      </w:pPr>
      <w:r>
        <w:t xml:space="preserve">El código se organiza en app/pages (vistas: login, tabs, tickets, formularios, perfil), app/components (header, mapa, buscador, componentes de usuarios y tickets), app/services (lógica de negocio y acceso a datos), app/interfaces (modelos TypeScript que tipan las respuestas del backend) y app/guards / app/interceptors (seguridad de rutas y peticiones HTTP). Los catálogos precargados viven en assets/data, y la URL base del backend se configura por entorno en environments/.</w:t>
      </w:r>
    </w:p>
    <w:p>
      <w:pPr>
        <w:pStyle w:val="Heading1"/>
        <w:spacing w:after="120" w:before="250"/>
      </w:pPr>
      <w:r>
        <w:t xml:space="preserve">Despliegue</w:t>
      </w:r>
    </w:p>
    <w:p>
      <w:pPr>
        <w:spacing w:after="120"/>
      </w:pPr>
      <w:r>
        <w:t xml:space="preserve">Se genera como APK/AAB nativo para Android mediante Capacitor, y opcionalmente como PWA a través del build estándar de Angular (ng build). El diseño desacopla la definición de los formularios del código fuente: el backend Oracle APEX entrega la estructura (secciones, campos, tipos y validadores) y el frontend la renderiza dinámicamente, permitiendo agregar o modificar formularios de negocio sin publicar una nueva versión del APK. Todo el código fuente completo se detalla en el documento adjunto de código fuente.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2026-08-05T20:03:23.604Z</dcterms:created>
  <dcterms:modified xsi:type="dcterms:W3CDTF">2026-08-05T20:03:23.605Z</dcterms:modified>
</cp:coreProperties>
</file>

<file path=docProps/custom.xml><?xml version="1.0" encoding="utf-8"?>
<Properties xmlns="http://schemas.openxmlformats.org/officeDocument/2006/custom-properties" xmlns:vt="http://schemas.openxmlformats.org/officeDocument/2006/docPropsVTypes"/>
</file>