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Descripcion del Software - SYTIX — SYWORK</w:t>
      </w:r>
    </w:p>
    <w:p>
      <w:pPr>
        <w:spacing w:after="40"/>
      </w:pPr>
      <w:r>
        <w:rPr>
          <w:rFonts w:ascii="Calibri" w:hAnsi="Calibri"/>
          <w:b/>
          <w:color w:val="333333"/>
          <w:sz w:val="21"/>
        </w:rPr>
        <w:t xml:space="preserve">Aplicativo / Sistema: </w:t>
      </w:r>
      <w:r>
        <w:rPr>
          <w:rFonts w:ascii="Calibri" w:hAnsi="Calibri"/>
          <w:color w:val="555555"/>
          <w:sz w:val="21"/>
        </w:rPr>
        <w:t>SYTIX</w:t>
      </w:r>
    </w:p>
    <w:p>
      <w:pPr>
        <w:spacing w:after="40"/>
      </w:pPr>
      <w:r>
        <w:rPr>
          <w:rFonts w:ascii="Calibri" w:hAnsi="Calibri"/>
          <w:b/>
          <w:color w:val="333333"/>
          <w:sz w:val="21"/>
        </w:rPr>
        <w:t xml:space="preserve">Tipo de Documento: </w:t>
      </w:r>
      <w:r>
        <w:rPr>
          <w:rFonts w:ascii="Calibri" w:hAnsi="Calibri"/>
          <w:color w:val="555555"/>
          <w:sz w:val="21"/>
        </w:rPr>
        <w:t>Descripcion General</w:t>
      </w:r>
    </w:p>
    <w:p>
      <w:pPr>
        <w:spacing w:after="40"/>
      </w:pPr>
      <w:r>
        <w:rPr>
          <w:rFonts w:ascii="Calibri" w:hAnsi="Calibri"/>
          <w:b/>
          <w:color w:val="333333"/>
          <w:sz w:val="21"/>
        </w:rPr>
        <w:t xml:space="preserve">Empresa / Cliente: </w:t>
      </w:r>
      <w:r>
        <w:rPr>
          <w:rFonts w:ascii="Calibri" w:hAnsi="Calibri"/>
          <w:color w:val="555555"/>
          <w:sz w:val="21"/>
        </w:rPr>
        <w:t>SYWORK</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pStyle w:val="Title"/>
      </w:pPr>
      <w:r>
        <w:t>Descripción Ejecutiva del Software — SYTIX</w:t>
      </w:r>
    </w:p>
    <w:p>
      <w:pPr>
        <w:pStyle w:val="Heading1"/>
        <w:pBdr>
          <w:bottom w:val="single" w:sz="6" w:space="2" w:color="CCCCCC"/>
        </w:pBdr>
      </w:pPr>
      <w:r>
        <w:rPr>
          <w:rFonts w:ascii="Calibri" w:hAnsi="Calibri"/>
          <w:b/>
          <w:caps/>
          <w:color w:val="E3242B"/>
        </w:rPr>
        <w:t>SYTIX — Systems | Innovation | Xcellence</w:t>
      </w:r>
    </w:p>
    <w:p>
      <w:r>
        <w:t>SYTIX — Systems | Innovation | Xcellence — es una plataforma integral de gestión de tickets, mesa de ayuda y control de tiempos, diseñada para equipos de soporte y consultoría que operan proyectos de TI para múltiples clientes. Su nombre resume el propósito del producto: sistemas que funcionan con innovación y excelencia operativa, de principio a fin del ciclo de vida de una solicitud de soporte.</w:t>
      </w:r>
    </w:p>
    <w:p>
      <w:r>
        <w:t>El propósito central de SYTIX es dar a las áreas de soporte y a sus clientes una única fuente de verdad sobre el estado de cada ticket o tarea: quién lo atiende, en qué fase del proceso está, cuánto tiempo se le ha dedicado y si se está cumpliendo el acuerdo de nivel de servicio (SLA) pactado. En vez de coordinar por hojas de cálculo, correos sueltos o canales de chat dispersos, cada organización cliente y cada proyecto tienen su propio espacio dentro de la plataforma, con su calendario, su SLA y su equipo asignado.</w:t>
      </w:r>
    </w:p>
    <w:p>
      <w:r>
        <w:t>Entre sus características principales, SYTIX ofrece gestión de clientes y proyectos con soporte nativo para zonas horarias distintas — cada cliente puede operar en su propio huso horario sin que eso afecte el cálculo de plazos —; un flujo de asignación en cascada que va de Cliente a Proyecto y de ahí al Encargado o resolutor correcto, reduciendo errores de enrutamiento; un calendario de equipo que superpone la disponibilidad de todos los recursos junto con festivos, vacaciones y permisos gestionados por el módulo de Recursos Humanos, con doble aprobación de jefe directo y RRHH; un módulo de Reportes dinámicos e interactivos, donde cualquier usuario autorizado arma su propia vista con las columnas, filtros y agregaciones que necesita, sin depender de un desarrollador para generar cada informe; y un motor de SLA que corre exclusivamente en horas hábiles reales — pausándose automáticamente fuera de la jornada laboral, en festivos o mientras el ticket espera respuesta del cliente — en lugar de contar tiempo de reloj corrido, que penalizaría injustamente al equipo de soporte.</w:t>
      </w:r>
    </w:p>
    <w:p>
      <w:r>
        <w:t>El valor agregado de SYTIX está en la precisión y la confianza que aporta a la relación entre el proveedor de soporte y sus clientes. La trazabilidad del tiempo es exacta al minuto, con cada registro asociado a un ticket, un recurso y una nota explicativa, lo que permite facturar, auditar y mejorar procesos con datos reales en vez de estimaciones. La interfaz, construida sobre un sistema de diseño consistente, está optimizada para que Coordinadores, Resolutores, personal de RRHH y Usuarios/Clientes encuentren justo la información que su rol necesita, sin ruido ni pantallas sobrecargadas — cada perfil ve un menú y un conjunto de acciones ajustado a sus permisos. Esta diferenciación de roles no es solo una capa de seguridad: es lo que permite que un cliente externo siga el avance de sus propios tickets con total transparencia, mientras el equipo interno mantiene control total sobre la operación, la asignación de carga de trabajo y el cumplimiento de SLA.</w:t>
      </w:r>
    </w:p>
    <w:p>
      <w:r>
        <w:t>En conjunto, SYTIX convierte la operación de soporte en un proceso medible y gobernado por reglas claras, en lugar de coordinación informal. Eso se traduce en menos tickets perdidos, tiempos de respuesta más predecibles, reportes de gestión listos para presentar a cualquier cliente, y una base sólida para seguir incorporando automatización — incluyendo, a futuro, asistencia de inteligencia artificial en la asignación y priorización de tickets — sin necesidad de rediseñar la plataforma desde cero.</w:t>
      </w:r>
    </w:p>
    <w:p>
      <w:r>
        <w:rPr>
          <w:i/>
        </w:rPr>
        <w:t>Fuente: specs/040-documentacion-oficial-docx/spec.md</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 name="Picture 1"/>
                <wp:cNvGraphicFramePr>
                  <a:graphicFrameLocks noChangeAspect="1"/>
                </wp:cNvGraphicFramePr>
                <a:graphic>
                  <a:graphicData uri="http://schemas.openxmlformats.org/drawingml/2006/picture">
                    <pic:pic>
                      <pic:nvPicPr>
                        <pic:cNvPr id="2"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SYTIX  |  Tipo: Descripcion General</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