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07618" w14:textId="63900F0A" w:rsidR="006579AD" w:rsidRDefault="00EB1B63" w:rsidP="006579AD">
      <w:pPr>
        <w:jc w:val="center"/>
        <w:rPr>
          <w:rFonts w:ascii="Garamond" w:hAnsi="Garamond"/>
          <w:b/>
          <w:bCs/>
          <w:sz w:val="32"/>
          <w:szCs w:val="32"/>
        </w:rPr>
      </w:pPr>
      <w:r w:rsidRPr="00EB1B63">
        <w:rPr>
          <w:rFonts w:ascii="Garamond" w:hAnsi="Garamond"/>
          <w:b/>
          <w:bCs/>
          <w:sz w:val="32"/>
          <w:szCs w:val="32"/>
        </w:rPr>
        <w:t xml:space="preserve">Avances Preliminares en </w:t>
      </w:r>
      <w:r w:rsidR="006579AD" w:rsidRPr="006579AD">
        <w:rPr>
          <w:rFonts w:ascii="Garamond" w:hAnsi="Garamond"/>
          <w:b/>
          <w:bCs/>
          <w:sz w:val="32"/>
          <w:szCs w:val="32"/>
        </w:rPr>
        <w:t>Análisis Comparativo de Estrategias de Trading de Oro: Un Estudio Basado en Datos de YouTube y Series Temporales</w:t>
      </w:r>
    </w:p>
    <w:p w14:paraId="095E202E" w14:textId="77777777" w:rsidR="009971E8" w:rsidRDefault="009971E8" w:rsidP="006579AD">
      <w:pPr>
        <w:jc w:val="center"/>
        <w:rPr>
          <w:rFonts w:ascii="Garamond" w:hAnsi="Garamond"/>
          <w:b/>
          <w:bCs/>
          <w:sz w:val="32"/>
          <w:szCs w:val="32"/>
        </w:rPr>
      </w:pPr>
    </w:p>
    <w:p w14:paraId="6D355D37" w14:textId="722C0ABD" w:rsidR="009971E8" w:rsidRDefault="009971E8" w:rsidP="009971E8">
      <w:pPr>
        <w:spacing w:after="0"/>
        <w:jc w:val="center"/>
        <w:rPr>
          <w:rFonts w:ascii="Garamond" w:hAnsi="Garamond"/>
          <w:b/>
          <w:bCs/>
          <w:sz w:val="32"/>
          <w:szCs w:val="32"/>
        </w:rPr>
      </w:pPr>
      <w:r>
        <w:rPr>
          <w:rFonts w:ascii="Garamond" w:hAnsi="Garamond"/>
          <w:b/>
          <w:bCs/>
          <w:sz w:val="32"/>
          <w:szCs w:val="32"/>
        </w:rPr>
        <w:t>Sebastián D. Pinzón.</w:t>
      </w:r>
    </w:p>
    <w:p w14:paraId="6C4B08B7" w14:textId="160C552B" w:rsidR="006579AD" w:rsidRDefault="009971E8" w:rsidP="009971E8">
      <w:pPr>
        <w:spacing w:after="0"/>
        <w:jc w:val="center"/>
        <w:rPr>
          <w:rFonts w:ascii="Garamond" w:hAnsi="Garamond"/>
          <w:sz w:val="24"/>
          <w:szCs w:val="24"/>
        </w:rPr>
      </w:pPr>
      <w:r w:rsidRPr="009971E8">
        <w:rPr>
          <w:rFonts w:ascii="Garamond" w:hAnsi="Garamond"/>
          <w:sz w:val="24"/>
          <w:szCs w:val="24"/>
        </w:rPr>
        <w:t>Científico de datos Junior</w:t>
      </w:r>
      <w:r>
        <w:rPr>
          <w:rFonts w:ascii="Garamond" w:hAnsi="Garamond"/>
          <w:sz w:val="24"/>
          <w:szCs w:val="24"/>
        </w:rPr>
        <w:t>.</w:t>
      </w:r>
    </w:p>
    <w:p w14:paraId="307CA5B2" w14:textId="6AC4AC21" w:rsidR="009971E8" w:rsidRDefault="009971E8" w:rsidP="009971E8">
      <w:pPr>
        <w:spacing w:after="0"/>
        <w:jc w:val="center"/>
        <w:rPr>
          <w:rFonts w:ascii="Garamond" w:hAnsi="Garamond"/>
          <w:sz w:val="24"/>
          <w:szCs w:val="24"/>
        </w:rPr>
      </w:pPr>
      <w:hyperlink r:id="rId6" w:history="1">
        <w:r w:rsidRPr="00515DE3">
          <w:rPr>
            <w:rStyle w:val="Hipervnculo"/>
            <w:rFonts w:ascii="Garamond" w:hAnsi="Garamond"/>
            <w:sz w:val="24"/>
            <w:szCs w:val="24"/>
          </w:rPr>
          <w:t>spinzonzambrano@gmail.com</w:t>
        </w:r>
      </w:hyperlink>
      <w:r>
        <w:rPr>
          <w:rFonts w:ascii="Garamond" w:hAnsi="Garamond"/>
          <w:sz w:val="24"/>
          <w:szCs w:val="24"/>
        </w:rPr>
        <w:t>.</w:t>
      </w:r>
    </w:p>
    <w:p w14:paraId="19D44424" w14:textId="38853EBD" w:rsidR="009971E8" w:rsidRPr="009971E8" w:rsidRDefault="009971E8" w:rsidP="009971E8">
      <w:pPr>
        <w:spacing w:after="0"/>
        <w:jc w:val="center"/>
        <w:rPr>
          <w:rFonts w:ascii="Garamond" w:hAnsi="Garamond"/>
          <w:sz w:val="24"/>
          <w:szCs w:val="24"/>
        </w:rPr>
      </w:pPr>
      <w:r>
        <w:rPr>
          <w:rFonts w:ascii="Garamond" w:hAnsi="Garamond"/>
          <w:sz w:val="24"/>
          <w:szCs w:val="24"/>
        </w:rPr>
        <w:t>Valledupar, Cesar, Colombia.</w:t>
      </w:r>
    </w:p>
    <w:p w14:paraId="102CF36D" w14:textId="77777777" w:rsidR="009971E8" w:rsidRPr="006579AD" w:rsidRDefault="009971E8" w:rsidP="006579AD">
      <w:pPr>
        <w:jc w:val="center"/>
        <w:rPr>
          <w:rFonts w:ascii="Garamond" w:hAnsi="Garamond"/>
          <w:b/>
          <w:bCs/>
          <w:sz w:val="24"/>
          <w:szCs w:val="24"/>
        </w:rPr>
      </w:pPr>
    </w:p>
    <w:p w14:paraId="424F6F0E" w14:textId="77777777" w:rsidR="006579AD" w:rsidRPr="006579AD" w:rsidRDefault="006579AD" w:rsidP="006579AD">
      <w:pPr>
        <w:rPr>
          <w:rFonts w:ascii="Garamond" w:hAnsi="Garamond"/>
          <w:b/>
          <w:bCs/>
          <w:sz w:val="24"/>
          <w:szCs w:val="24"/>
        </w:rPr>
      </w:pPr>
      <w:r w:rsidRPr="006579AD">
        <w:rPr>
          <w:rFonts w:ascii="Garamond" w:hAnsi="Garamond"/>
          <w:b/>
          <w:bCs/>
          <w:sz w:val="24"/>
          <w:szCs w:val="24"/>
        </w:rPr>
        <w:t>Resumen</w:t>
      </w:r>
    </w:p>
    <w:p w14:paraId="7C643B22" w14:textId="77777777" w:rsidR="006579AD" w:rsidRPr="006579AD" w:rsidRDefault="006579AD" w:rsidP="006579AD">
      <w:pPr>
        <w:jc w:val="both"/>
        <w:rPr>
          <w:rFonts w:ascii="Garamond" w:hAnsi="Garamond"/>
          <w:sz w:val="24"/>
          <w:szCs w:val="24"/>
        </w:rPr>
      </w:pPr>
      <w:r w:rsidRPr="006579AD">
        <w:rPr>
          <w:rFonts w:ascii="Garamond" w:hAnsi="Garamond"/>
          <w:sz w:val="24"/>
          <w:szCs w:val="24"/>
        </w:rPr>
        <w:t>Este estudio examina las estrategias populares de trading de oro mediante un análisis comparativo de contenido de YouTube y datos históricos de precios. Utilizando técnicas de minería de datos y análisis de series temporales, se investigaron las correlaciones entre la popularidad de ciertas estrategias en plataformas de medios sociales y su efectividad real en diferentes marcos temporales de trading. Los resultados proporcionan insights sobre la discrepancia entre las estrategias promocionadas y su rendimiento empírico.</w:t>
      </w:r>
    </w:p>
    <w:p w14:paraId="2D938A1E" w14:textId="77777777" w:rsidR="006579AD" w:rsidRDefault="006579AD" w:rsidP="006579AD">
      <w:pPr>
        <w:rPr>
          <w:rFonts w:ascii="Garamond" w:hAnsi="Garamond"/>
          <w:b/>
          <w:bCs/>
          <w:sz w:val="24"/>
          <w:szCs w:val="24"/>
        </w:rPr>
      </w:pPr>
    </w:p>
    <w:p w14:paraId="68BFBADD" w14:textId="77777777" w:rsidR="009971E8" w:rsidRPr="006579AD" w:rsidRDefault="009971E8" w:rsidP="006579AD">
      <w:pPr>
        <w:rPr>
          <w:rFonts w:ascii="Garamond" w:hAnsi="Garamond"/>
          <w:b/>
          <w:bCs/>
          <w:sz w:val="24"/>
          <w:szCs w:val="24"/>
        </w:rPr>
        <w:sectPr w:rsidR="009971E8" w:rsidRPr="006579AD" w:rsidSect="009971E8">
          <w:type w:val="continuous"/>
          <w:pgSz w:w="11906" w:h="16838" w:code="9"/>
          <w:pgMar w:top="1417" w:right="1701" w:bottom="1417" w:left="1701" w:header="708" w:footer="708" w:gutter="0"/>
          <w:cols w:space="708"/>
          <w:docGrid w:linePitch="360"/>
        </w:sectPr>
      </w:pPr>
    </w:p>
    <w:p w14:paraId="2C3D7965"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1. Introducción</w:t>
      </w:r>
    </w:p>
    <w:p w14:paraId="6AE6BECF" w14:textId="342B940B" w:rsidR="00EB1B63" w:rsidRPr="006579AD" w:rsidRDefault="006579AD" w:rsidP="006579AD">
      <w:pPr>
        <w:jc w:val="both"/>
        <w:rPr>
          <w:rFonts w:ascii="Garamond" w:hAnsi="Garamond"/>
          <w:sz w:val="24"/>
          <w:szCs w:val="24"/>
        </w:rPr>
      </w:pPr>
      <w:r w:rsidRPr="006579AD">
        <w:rPr>
          <w:rFonts w:ascii="Garamond" w:hAnsi="Garamond"/>
          <w:sz w:val="24"/>
          <w:szCs w:val="24"/>
        </w:rPr>
        <w:t>El trading de oro (XAUUSD) ha sido un tema de interés constante en los mercados financieros. Con el auge de plataformas de contenido como YouTube, ha habido una proliferación de estrategias de trading promovidas por diversos creadores de contenido. Este estudio busca contrastar estas estrategias populares con el análisis de datos históricos para evaluar su eficacia real.</w:t>
      </w:r>
    </w:p>
    <w:p w14:paraId="7E3363C5"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 Metodología</w:t>
      </w:r>
    </w:p>
    <w:p w14:paraId="14876ED6"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2.1 Recolección de Datos</w:t>
      </w:r>
    </w:p>
    <w:p w14:paraId="2AB3BB5F" w14:textId="77777777" w:rsidR="006579AD" w:rsidRPr="006579AD" w:rsidRDefault="006579AD" w:rsidP="006579AD">
      <w:pPr>
        <w:jc w:val="both"/>
        <w:rPr>
          <w:rFonts w:ascii="Garamond" w:hAnsi="Garamond"/>
          <w:sz w:val="24"/>
          <w:szCs w:val="24"/>
        </w:rPr>
      </w:pPr>
      <w:r w:rsidRPr="006579AD">
        <w:rPr>
          <w:rFonts w:ascii="Garamond" w:hAnsi="Garamond"/>
          <w:sz w:val="24"/>
          <w:szCs w:val="24"/>
        </w:rPr>
        <w:t>Se utilizaron dos fuentes principales de datos:</w:t>
      </w:r>
    </w:p>
    <w:p w14:paraId="4C27E4C2" w14:textId="77777777" w:rsidR="006579AD" w:rsidRPr="006579AD" w:rsidRDefault="006579AD" w:rsidP="006579AD">
      <w:pPr>
        <w:numPr>
          <w:ilvl w:val="0"/>
          <w:numId w:val="1"/>
        </w:numPr>
        <w:jc w:val="both"/>
        <w:rPr>
          <w:rFonts w:ascii="Garamond" w:hAnsi="Garamond"/>
          <w:sz w:val="24"/>
          <w:szCs w:val="24"/>
        </w:rPr>
      </w:pPr>
      <w:r w:rsidRPr="006579AD">
        <w:rPr>
          <w:rFonts w:ascii="Garamond" w:hAnsi="Garamond"/>
          <w:b/>
          <w:bCs/>
          <w:sz w:val="24"/>
          <w:szCs w:val="24"/>
        </w:rPr>
        <w:t>Datos históricos de precios del oro</w:t>
      </w:r>
      <w:r w:rsidRPr="006579AD">
        <w:rPr>
          <w:rFonts w:ascii="Garamond" w:hAnsi="Garamond"/>
          <w:sz w:val="24"/>
          <w:szCs w:val="24"/>
        </w:rPr>
        <w:t>: Se obtuvo un conjunto de datos de 20 años de Kaggle, que incluye información de precios en varias temporalidades (1H, 4H, 30M, 15M).</w:t>
      </w:r>
    </w:p>
    <w:p w14:paraId="317FB7A0" w14:textId="77777777" w:rsidR="006579AD" w:rsidRPr="006579AD" w:rsidRDefault="006579AD" w:rsidP="006579AD">
      <w:pPr>
        <w:numPr>
          <w:ilvl w:val="0"/>
          <w:numId w:val="1"/>
        </w:numPr>
        <w:jc w:val="both"/>
        <w:rPr>
          <w:rFonts w:ascii="Garamond" w:hAnsi="Garamond"/>
          <w:sz w:val="24"/>
          <w:szCs w:val="24"/>
        </w:rPr>
      </w:pPr>
      <w:r w:rsidRPr="006579AD">
        <w:rPr>
          <w:rFonts w:ascii="Garamond" w:hAnsi="Garamond"/>
          <w:b/>
          <w:bCs/>
          <w:sz w:val="24"/>
          <w:szCs w:val="24"/>
        </w:rPr>
        <w:t>Datos de YouTube</w:t>
      </w:r>
      <w:r w:rsidRPr="006579AD">
        <w:rPr>
          <w:rFonts w:ascii="Garamond" w:hAnsi="Garamond"/>
          <w:sz w:val="24"/>
          <w:szCs w:val="24"/>
        </w:rPr>
        <w:t xml:space="preserve">: Se empleó la API de YouTube Data v3 para extraer información sobre videos </w:t>
      </w:r>
      <w:r w:rsidRPr="006579AD">
        <w:rPr>
          <w:rFonts w:ascii="Garamond" w:hAnsi="Garamond"/>
          <w:sz w:val="24"/>
          <w:szCs w:val="24"/>
        </w:rPr>
        <w:t>relacionados con estrategias de trading de oro.</w:t>
      </w:r>
    </w:p>
    <w:p w14:paraId="0BB4441A"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2.2 Procesamiento de Datos</w:t>
      </w:r>
    </w:p>
    <w:p w14:paraId="1DA55E28"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2.2.1 Datos de Precios</w:t>
      </w:r>
    </w:p>
    <w:p w14:paraId="6C19EDA9" w14:textId="77777777" w:rsidR="006579AD" w:rsidRPr="006579AD" w:rsidRDefault="006579AD" w:rsidP="006579AD">
      <w:pPr>
        <w:jc w:val="both"/>
        <w:rPr>
          <w:rFonts w:ascii="Garamond" w:hAnsi="Garamond"/>
          <w:sz w:val="24"/>
          <w:szCs w:val="24"/>
        </w:rPr>
      </w:pPr>
      <w:r w:rsidRPr="006579AD">
        <w:rPr>
          <w:rFonts w:ascii="Garamond" w:hAnsi="Garamond"/>
          <w:sz w:val="24"/>
          <w:szCs w:val="24"/>
        </w:rPr>
        <w:t>Los datos históricos se limpiaron y se unificaron las columnas de fecha y hora en un formato datetime64 para facilitar el análisis temporal.</w:t>
      </w:r>
    </w:p>
    <w:p w14:paraId="39BF5106"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2.2.2 Datos de YouTube</w:t>
      </w:r>
    </w:p>
    <w:p w14:paraId="7B942AEB" w14:textId="77777777" w:rsidR="006579AD" w:rsidRPr="006579AD" w:rsidRDefault="006579AD" w:rsidP="006579AD">
      <w:pPr>
        <w:jc w:val="both"/>
        <w:rPr>
          <w:rFonts w:ascii="Garamond" w:hAnsi="Garamond"/>
          <w:sz w:val="24"/>
          <w:szCs w:val="24"/>
        </w:rPr>
      </w:pPr>
      <w:r w:rsidRPr="006579AD">
        <w:rPr>
          <w:rFonts w:ascii="Garamond" w:hAnsi="Garamond"/>
          <w:sz w:val="24"/>
          <w:szCs w:val="24"/>
        </w:rPr>
        <w:t>Se realizaron consultas en varios idiomas para obtener una muestra representativa global. Se extrajeron métricas clave como likes, comentarios, vistas totales, título y URL del video.</w:t>
      </w:r>
    </w:p>
    <w:p w14:paraId="7E3F6E1B"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2.3 Análisis</w:t>
      </w:r>
    </w:p>
    <w:p w14:paraId="7E09FED5" w14:textId="53D56C0C" w:rsidR="006579AD" w:rsidRDefault="006579AD" w:rsidP="006579AD">
      <w:pPr>
        <w:jc w:val="both"/>
        <w:rPr>
          <w:rFonts w:ascii="Garamond" w:hAnsi="Garamond"/>
          <w:sz w:val="24"/>
          <w:szCs w:val="24"/>
        </w:rPr>
      </w:pPr>
      <w:r w:rsidRPr="006579AD">
        <w:rPr>
          <w:rFonts w:ascii="Garamond" w:hAnsi="Garamond"/>
          <w:sz w:val="24"/>
          <w:szCs w:val="24"/>
        </w:rPr>
        <w:t>Se desarrolló un sistema de puntuación para clasificar los videos más influyentes:</w:t>
      </w:r>
    </w:p>
    <w:p w14:paraId="26B3DDB8" w14:textId="75222FD2" w:rsidR="009971E8" w:rsidRDefault="009971E8" w:rsidP="006579AD">
      <w:pPr>
        <w:jc w:val="both"/>
        <w:rPr>
          <w:rFonts w:ascii="Garamond" w:hAnsi="Garamond"/>
          <w:sz w:val="24"/>
          <w:szCs w:val="24"/>
        </w:rPr>
      </w:pPr>
      <m:oMathPara>
        <m:oMath>
          <m:r>
            <m:rPr>
              <m:nor/>
            </m:rPr>
            <w:rPr>
              <w:rFonts w:ascii="Cambria Math" w:eastAsiaTheme="minorEastAsia" w:hAnsi="Cambria Math"/>
              <w:sz w:val="20"/>
              <w:szCs w:val="20"/>
            </w:rPr>
            <m:t>Alcance</m:t>
          </m:r>
          <m:r>
            <w:rPr>
              <w:rFonts w:ascii="Cambria Math" w:eastAsiaTheme="minorEastAsia" w:hAnsi="Cambria Math"/>
              <w:sz w:val="20"/>
              <w:szCs w:val="20"/>
            </w:rPr>
            <m:t>=ω</m:t>
          </m:r>
          <m:r>
            <m:rPr>
              <m:sty m:val="p"/>
            </m:rPr>
            <w:rPr>
              <w:rFonts w:ascii="Cambria Math" w:eastAsiaTheme="minorEastAsia" w:hAnsi="Cambria Math"/>
              <w:sz w:val="20"/>
              <w:szCs w:val="20"/>
            </w:rPr>
            <m:t>×</m:t>
          </m:r>
          <m:d>
            <m:dPr>
              <m:ctrlPr>
                <w:rPr>
                  <w:rFonts w:ascii="Cambria Math" w:eastAsiaTheme="minorEastAsia" w:hAnsi="Cambria Math"/>
                  <w:sz w:val="20"/>
                  <w:szCs w:val="20"/>
                </w:rPr>
              </m:ctrlPr>
            </m:dPr>
            <m:e>
              <m:f>
                <m:fPr>
                  <m:ctrlPr>
                    <w:rPr>
                      <w:rFonts w:ascii="Cambria Math" w:eastAsiaTheme="minorEastAsia" w:hAnsi="Cambria Math"/>
                      <w:sz w:val="20"/>
                      <w:szCs w:val="20"/>
                    </w:rPr>
                  </m:ctrlPr>
                </m:fPr>
                <m:num>
                  <m:r>
                    <w:rPr>
                      <w:rFonts w:ascii="Cambria Math" w:eastAsiaTheme="minorEastAsia" w:hAnsi="Cambria Math"/>
                      <w:sz w:val="20"/>
                      <w:szCs w:val="20"/>
                    </w:rPr>
                    <m:t>α</m:t>
                  </m:r>
                  <m:ctrlPr>
                    <w:rPr>
                      <w:rFonts w:ascii="Cambria Math" w:eastAsiaTheme="minorEastAsia" w:hAnsi="Cambria Math"/>
                      <w:i/>
                      <w:sz w:val="20"/>
                      <w:szCs w:val="20"/>
                    </w:rPr>
                  </m:ctrlPr>
                </m:num>
                <m:den>
                  <m:r>
                    <w:rPr>
                      <w:rFonts w:ascii="Cambria Math" w:eastAsiaTheme="minorEastAsia" w:hAnsi="Cambria Math"/>
                      <w:sz w:val="20"/>
                      <w:szCs w:val="20"/>
                    </w:rPr>
                    <m:t>S</m:t>
                  </m:r>
                  <m:ctrlPr>
                    <w:rPr>
                      <w:rFonts w:ascii="Cambria Math" w:eastAsiaTheme="minorEastAsia" w:hAnsi="Cambria Math"/>
                      <w:i/>
                      <w:sz w:val="20"/>
                      <w:szCs w:val="20"/>
                    </w:rPr>
                  </m:ctrlPr>
                </m:den>
              </m:f>
              <m:ctrlPr>
                <w:rPr>
                  <w:rFonts w:ascii="Cambria Math" w:eastAsiaTheme="minorEastAsia" w:hAnsi="Cambria Math"/>
                  <w:i/>
                  <w:sz w:val="20"/>
                  <w:szCs w:val="20"/>
                </w:rPr>
              </m:ctrlPr>
            </m:e>
          </m:d>
          <m:r>
            <m:rPr>
              <m:sty m:val="p"/>
            </m:rPr>
            <w:rPr>
              <w:rFonts w:ascii="Cambria Math" w:eastAsiaTheme="minorEastAsia" w:hAnsi="Cambria Math"/>
              <w:sz w:val="20"/>
              <w:szCs w:val="20"/>
            </w:rPr>
            <m:t>×</m:t>
          </m:r>
          <m:r>
            <w:rPr>
              <w:rFonts w:ascii="Cambria Math" w:eastAsiaTheme="minorEastAsia" w:hAnsi="Cambria Math"/>
              <w:sz w:val="20"/>
              <w:szCs w:val="20"/>
            </w:rPr>
            <m:t>R</m:t>
          </m:r>
        </m:oMath>
      </m:oMathPara>
    </w:p>
    <w:p w14:paraId="06FB2660" w14:textId="680B6D48" w:rsidR="009971E8" w:rsidRDefault="009971E8" w:rsidP="006579AD">
      <w:pPr>
        <w:jc w:val="both"/>
        <w:rPr>
          <w:rFonts w:ascii="Garamond" w:hAnsi="Garamond"/>
          <w:sz w:val="24"/>
          <w:szCs w:val="24"/>
        </w:rPr>
      </w:pPr>
      <w:r>
        <w:rPr>
          <w:rFonts w:ascii="Garamond" w:hAnsi="Garamond"/>
          <w:sz w:val="24"/>
          <w:szCs w:val="24"/>
        </w:rPr>
        <w:t>Donde:</w:t>
      </w:r>
    </w:p>
    <w:p w14:paraId="4442D4A9" w14:textId="1F278540" w:rsidR="00E21611" w:rsidRPr="00E21611" w:rsidRDefault="00E21611" w:rsidP="006579AD">
      <w:pPr>
        <w:jc w:val="both"/>
        <w:rPr>
          <w:rFonts w:ascii="Garamond" w:eastAsiaTheme="minorEastAsia" w:hAnsi="Garamond"/>
          <w:sz w:val="24"/>
          <w:szCs w:val="24"/>
        </w:rPr>
      </w:pPr>
      <m:oMathPara>
        <m:oMathParaPr>
          <m:jc m:val="left"/>
        </m:oMathParaPr>
        <m:oMath>
          <m:r>
            <m:rPr>
              <m:sty m:val="p"/>
            </m:rPr>
            <w:rPr>
              <w:rFonts w:ascii="Cambria Math" w:eastAsiaTheme="minorEastAsia" w:hAnsi="Cambria Math"/>
              <w:sz w:val="20"/>
              <w:szCs w:val="20"/>
            </w:rPr>
            <m:t>ω</m:t>
          </m:r>
          <m:r>
            <w:rPr>
              <w:rFonts w:ascii="Cambria Math" w:eastAsiaTheme="minorEastAsia" w:hAnsi="Cambria Math"/>
              <w:sz w:val="20"/>
              <w:szCs w:val="20"/>
            </w:rPr>
            <m:t>=</m:t>
          </m:r>
          <m:r>
            <m:rPr>
              <m:nor/>
            </m:rPr>
            <w:rPr>
              <w:rFonts w:ascii="Cambria Math" w:eastAsiaTheme="minorEastAsia" w:hAnsi="Cambria Math"/>
              <w:sz w:val="20"/>
              <w:szCs w:val="20"/>
            </w:rPr>
            <m:t>Vistas Totales</m:t>
          </m:r>
        </m:oMath>
      </m:oMathPara>
    </w:p>
    <w:p w14:paraId="270A76E9" w14:textId="736C9D0F" w:rsidR="00E21611" w:rsidRPr="00E21611" w:rsidRDefault="00E21611" w:rsidP="006579AD">
      <w:pPr>
        <w:jc w:val="both"/>
        <w:rPr>
          <w:rFonts w:ascii="Garamond" w:eastAsiaTheme="minorEastAsia" w:hAnsi="Garamond"/>
          <w:sz w:val="20"/>
          <w:szCs w:val="20"/>
        </w:rPr>
      </w:pPr>
      <m:oMathPara>
        <m:oMathParaPr>
          <m:jc m:val="left"/>
        </m:oMathParaPr>
        <m:oMath>
          <m:r>
            <w:rPr>
              <w:rFonts w:ascii="Cambria Math" w:eastAsiaTheme="minorEastAsia" w:hAnsi="Cambria Math"/>
              <w:sz w:val="20"/>
              <w:szCs w:val="20"/>
            </w:rPr>
            <w:lastRenderedPageBreak/>
            <m:t>α =Promedio de Vistas por Suscriptor</m:t>
          </m:r>
        </m:oMath>
      </m:oMathPara>
    </w:p>
    <w:p w14:paraId="2656BF20" w14:textId="3301D0F6" w:rsidR="00E21611" w:rsidRPr="00E21611" w:rsidRDefault="00E21611" w:rsidP="006579AD">
      <w:pPr>
        <w:jc w:val="both"/>
        <w:rPr>
          <w:rFonts w:ascii="Garamond" w:eastAsiaTheme="minorEastAsia" w:hAnsi="Garamond"/>
          <w:sz w:val="20"/>
          <w:szCs w:val="20"/>
        </w:rPr>
      </w:pPr>
      <m:oMathPara>
        <m:oMathParaPr>
          <m:jc m:val="left"/>
        </m:oMathParaPr>
        <m:oMath>
          <m:r>
            <w:rPr>
              <w:rFonts w:ascii="Cambria Math" w:eastAsiaTheme="minorEastAsia" w:hAnsi="Cambria Math"/>
              <w:sz w:val="20"/>
              <w:szCs w:val="20"/>
            </w:rPr>
            <m:t>S=</m:t>
          </m:r>
          <m:r>
            <m:rPr>
              <m:nor/>
            </m:rPr>
            <w:rPr>
              <w:rFonts w:ascii="Cambria Math" w:eastAsiaTheme="minorEastAsia" w:hAnsi="Cambria Math"/>
              <w:sz w:val="20"/>
              <w:szCs w:val="20"/>
            </w:rPr>
            <m:t>Suscriptores</m:t>
          </m:r>
        </m:oMath>
      </m:oMathPara>
    </w:p>
    <w:p w14:paraId="3D566ED4" w14:textId="740A1B33" w:rsidR="00E21611" w:rsidRPr="009971E8" w:rsidRDefault="00E21611" w:rsidP="006579AD">
      <w:pPr>
        <w:jc w:val="both"/>
        <w:rPr>
          <w:rFonts w:ascii="Garamond" w:eastAsiaTheme="minorEastAsia" w:hAnsi="Garamond"/>
          <w:sz w:val="20"/>
          <w:szCs w:val="20"/>
        </w:rPr>
      </w:pPr>
      <m:oMathPara>
        <m:oMathParaPr>
          <m:jc m:val="left"/>
        </m:oMathParaPr>
        <m:oMath>
          <m:r>
            <w:rPr>
              <w:rFonts w:ascii="Cambria Math" w:eastAsiaTheme="minorEastAsia" w:hAnsi="Cambria Math"/>
              <w:sz w:val="20"/>
              <w:szCs w:val="20"/>
            </w:rPr>
            <m:t>R=</m:t>
          </m:r>
          <m:r>
            <m:rPr>
              <m:nor/>
            </m:rPr>
            <w:rPr>
              <w:rFonts w:ascii="Cambria Math" w:eastAsiaTheme="minorEastAsia" w:hAnsi="Cambria Math"/>
              <w:sz w:val="20"/>
              <w:szCs w:val="20"/>
            </w:rPr>
            <m:t>Tasa de Participación</m:t>
          </m:r>
        </m:oMath>
      </m:oMathPara>
    </w:p>
    <w:p w14:paraId="7EAF07B2" w14:textId="77777777" w:rsidR="006579AD" w:rsidRPr="006579AD" w:rsidRDefault="006579AD" w:rsidP="006579AD">
      <w:pPr>
        <w:jc w:val="both"/>
        <w:rPr>
          <w:rFonts w:ascii="Garamond" w:hAnsi="Garamond"/>
          <w:sz w:val="24"/>
          <w:szCs w:val="24"/>
        </w:rPr>
      </w:pPr>
      <w:r w:rsidRPr="006579AD">
        <w:rPr>
          <w:rFonts w:ascii="Garamond" w:hAnsi="Garamond"/>
          <w:sz w:val="24"/>
          <w:szCs w:val="24"/>
        </w:rPr>
        <w:t>Se seleccionaron los 30 videos con mejor puntuación para un análisis más profundo.</w:t>
      </w:r>
    </w:p>
    <w:p w14:paraId="1BC73818"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3. Resultados Preliminares</w:t>
      </w:r>
    </w:p>
    <w:p w14:paraId="44BFB115" w14:textId="77777777" w:rsidR="006579AD" w:rsidRPr="006579AD" w:rsidRDefault="006579AD" w:rsidP="00C11065">
      <w:pPr>
        <w:numPr>
          <w:ilvl w:val="0"/>
          <w:numId w:val="2"/>
        </w:numPr>
        <w:jc w:val="both"/>
        <w:rPr>
          <w:rFonts w:ascii="Garamond" w:hAnsi="Garamond"/>
          <w:sz w:val="24"/>
          <w:szCs w:val="24"/>
        </w:rPr>
      </w:pPr>
      <w:r w:rsidRPr="006579AD">
        <w:rPr>
          <w:rFonts w:ascii="Garamond" w:hAnsi="Garamond"/>
          <w:sz w:val="24"/>
          <w:szCs w:val="24"/>
        </w:rPr>
        <w:t>Se obtuvieron 199 videos relevantes en español y 199 en inglés después de la limpieza de datos.</w:t>
      </w:r>
    </w:p>
    <w:p w14:paraId="08F94D98" w14:textId="77777777" w:rsidR="006579AD" w:rsidRPr="006579AD" w:rsidRDefault="006579AD" w:rsidP="00C11065">
      <w:pPr>
        <w:numPr>
          <w:ilvl w:val="0"/>
          <w:numId w:val="2"/>
        </w:numPr>
        <w:rPr>
          <w:rFonts w:ascii="Garamond" w:hAnsi="Garamond"/>
          <w:sz w:val="24"/>
          <w:szCs w:val="24"/>
        </w:rPr>
      </w:pPr>
      <w:r w:rsidRPr="006579AD">
        <w:rPr>
          <w:rFonts w:ascii="Garamond" w:hAnsi="Garamond"/>
          <w:sz w:val="24"/>
          <w:szCs w:val="24"/>
        </w:rPr>
        <w:t>Los 30 videos top en cada idioma fueron seleccionados para un análisis detallado de sus estrategias.</w:t>
      </w:r>
    </w:p>
    <w:p w14:paraId="5F228753"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4. Discusión</w:t>
      </w:r>
    </w:p>
    <w:p w14:paraId="4AAE6374" w14:textId="77777777" w:rsidR="006579AD" w:rsidRPr="006579AD" w:rsidRDefault="006579AD" w:rsidP="006579AD">
      <w:pPr>
        <w:jc w:val="both"/>
        <w:rPr>
          <w:rFonts w:ascii="Garamond" w:hAnsi="Garamond"/>
          <w:sz w:val="24"/>
          <w:szCs w:val="24"/>
        </w:rPr>
      </w:pPr>
      <w:r w:rsidRPr="006579AD">
        <w:rPr>
          <w:rFonts w:ascii="Garamond" w:hAnsi="Garamond"/>
          <w:sz w:val="24"/>
          <w:szCs w:val="24"/>
        </w:rPr>
        <w:t>Este estudio proporciona una base para evaluar la correlación entre la popularidad de las estrategias de trading en medios sociales y su efectividad real. Los resultados preliminares sugieren una discrepancia potencial entre la popularidad de ciertas estrategias y su rendimiento empírico.</w:t>
      </w:r>
    </w:p>
    <w:p w14:paraId="1F2A2CFD"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5. Limitaciones y Trabajo Futuro</w:t>
      </w:r>
    </w:p>
    <w:p w14:paraId="300CA334" w14:textId="77777777" w:rsidR="006579AD" w:rsidRPr="006579AD" w:rsidRDefault="006579AD" w:rsidP="006579AD">
      <w:pPr>
        <w:numPr>
          <w:ilvl w:val="0"/>
          <w:numId w:val="3"/>
        </w:numPr>
        <w:jc w:val="both"/>
        <w:rPr>
          <w:rFonts w:ascii="Garamond" w:hAnsi="Garamond"/>
          <w:sz w:val="24"/>
          <w:szCs w:val="24"/>
        </w:rPr>
      </w:pPr>
      <w:r w:rsidRPr="006579AD">
        <w:rPr>
          <w:rFonts w:ascii="Garamond" w:hAnsi="Garamond"/>
          <w:sz w:val="24"/>
          <w:szCs w:val="24"/>
        </w:rPr>
        <w:t>La extracción de subtítulos y el análisis detallado de las estrategias específicas mencionadas en los videos están pendientes.</w:t>
      </w:r>
    </w:p>
    <w:p w14:paraId="6FDDCBB1" w14:textId="77777777" w:rsidR="006579AD" w:rsidRPr="006579AD" w:rsidRDefault="006579AD" w:rsidP="006579AD">
      <w:pPr>
        <w:numPr>
          <w:ilvl w:val="0"/>
          <w:numId w:val="3"/>
        </w:numPr>
        <w:jc w:val="both"/>
        <w:rPr>
          <w:rFonts w:ascii="Garamond" w:hAnsi="Garamond"/>
          <w:sz w:val="24"/>
          <w:szCs w:val="24"/>
        </w:rPr>
      </w:pPr>
      <w:r w:rsidRPr="006579AD">
        <w:rPr>
          <w:rFonts w:ascii="Garamond" w:hAnsi="Garamond"/>
          <w:sz w:val="24"/>
          <w:szCs w:val="24"/>
        </w:rPr>
        <w:t>Se planea utilizar procesamiento de lenguaje natural para una categorización más precisa de las estrategias.</w:t>
      </w:r>
    </w:p>
    <w:p w14:paraId="2ADC4248" w14:textId="77777777" w:rsidR="006579AD" w:rsidRPr="006579AD" w:rsidRDefault="006579AD" w:rsidP="006579AD">
      <w:pPr>
        <w:numPr>
          <w:ilvl w:val="0"/>
          <w:numId w:val="3"/>
        </w:numPr>
        <w:jc w:val="both"/>
        <w:rPr>
          <w:rFonts w:ascii="Garamond" w:hAnsi="Garamond"/>
          <w:sz w:val="24"/>
          <w:szCs w:val="24"/>
        </w:rPr>
      </w:pPr>
      <w:r w:rsidRPr="006579AD">
        <w:rPr>
          <w:rFonts w:ascii="Garamond" w:hAnsi="Garamond"/>
          <w:sz w:val="24"/>
          <w:szCs w:val="24"/>
        </w:rPr>
        <w:t>Un análisis comparativo entre las estrategias identificadas y los datos históricos de precios proporcionará insights más profundos sobre su efectividad real.</w:t>
      </w:r>
    </w:p>
    <w:p w14:paraId="5EE79D18" w14:textId="77777777" w:rsidR="006579AD" w:rsidRPr="006579AD" w:rsidRDefault="006579AD" w:rsidP="006579AD">
      <w:pPr>
        <w:jc w:val="both"/>
        <w:rPr>
          <w:rFonts w:ascii="Garamond" w:hAnsi="Garamond"/>
          <w:b/>
          <w:bCs/>
          <w:sz w:val="24"/>
          <w:szCs w:val="24"/>
        </w:rPr>
      </w:pPr>
      <w:r w:rsidRPr="006579AD">
        <w:rPr>
          <w:rFonts w:ascii="Garamond" w:hAnsi="Garamond"/>
          <w:b/>
          <w:bCs/>
          <w:sz w:val="24"/>
          <w:szCs w:val="24"/>
        </w:rPr>
        <w:t>6. Conclusión</w:t>
      </w:r>
    </w:p>
    <w:p w14:paraId="768292DC" w14:textId="77777777" w:rsidR="006579AD" w:rsidRPr="006579AD" w:rsidRDefault="006579AD" w:rsidP="006579AD">
      <w:pPr>
        <w:jc w:val="both"/>
        <w:rPr>
          <w:rFonts w:ascii="Garamond" w:hAnsi="Garamond"/>
          <w:sz w:val="24"/>
          <w:szCs w:val="24"/>
        </w:rPr>
      </w:pPr>
      <w:r w:rsidRPr="006579AD">
        <w:rPr>
          <w:rFonts w:ascii="Garamond" w:hAnsi="Garamond"/>
          <w:sz w:val="24"/>
          <w:szCs w:val="24"/>
        </w:rPr>
        <w:t xml:space="preserve">Este estudio presenta un enfoque novedoso para evaluar estrategias de trading de oro, combinando análisis de contenido social con datos históricos de mercado. Los resultados finales podrían tener implicaciones </w:t>
      </w:r>
      <w:r w:rsidRPr="006579AD">
        <w:rPr>
          <w:rFonts w:ascii="Garamond" w:hAnsi="Garamond"/>
          <w:sz w:val="24"/>
          <w:szCs w:val="24"/>
        </w:rPr>
        <w:t>significativas para traders e investigadores en el campo de las finanzas cuantitativas.</w:t>
      </w:r>
    </w:p>
    <w:p w14:paraId="23D16027" w14:textId="77777777" w:rsidR="00934200" w:rsidRDefault="00934200" w:rsidP="006579AD">
      <w:pPr>
        <w:jc w:val="both"/>
      </w:pPr>
    </w:p>
    <w:sectPr w:rsidR="00934200" w:rsidSect="00C11065">
      <w:type w:val="continuous"/>
      <w:pgSz w:w="11906" w:h="16838" w:code="9"/>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C53A1"/>
    <w:multiLevelType w:val="multilevel"/>
    <w:tmpl w:val="0B3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7596C"/>
    <w:multiLevelType w:val="multilevel"/>
    <w:tmpl w:val="A23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D740A"/>
    <w:multiLevelType w:val="multilevel"/>
    <w:tmpl w:val="0AB6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152068">
    <w:abstractNumId w:val="2"/>
  </w:num>
  <w:num w:numId="2" w16cid:durableId="1583946770">
    <w:abstractNumId w:val="1"/>
  </w:num>
  <w:num w:numId="3" w16cid:durableId="122240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AD"/>
    <w:rsid w:val="00437727"/>
    <w:rsid w:val="006579AD"/>
    <w:rsid w:val="00850A61"/>
    <w:rsid w:val="00934200"/>
    <w:rsid w:val="009971E8"/>
    <w:rsid w:val="00C11065"/>
    <w:rsid w:val="00D677AB"/>
    <w:rsid w:val="00E21611"/>
    <w:rsid w:val="00EB1B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CE94"/>
  <w15:chartTrackingRefBased/>
  <w15:docId w15:val="{A79BF0C5-6C1D-4372-B739-73675548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79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9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9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9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9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9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9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9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9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79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9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9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9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9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9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9AD"/>
    <w:rPr>
      <w:rFonts w:eastAsiaTheme="majorEastAsia" w:cstheme="majorBidi"/>
      <w:color w:val="272727" w:themeColor="text1" w:themeTint="D8"/>
    </w:rPr>
  </w:style>
  <w:style w:type="paragraph" w:styleId="Ttulo">
    <w:name w:val="Title"/>
    <w:basedOn w:val="Normal"/>
    <w:next w:val="Normal"/>
    <w:link w:val="TtuloCar"/>
    <w:uiPriority w:val="10"/>
    <w:qFormat/>
    <w:rsid w:val="0065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9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9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9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9AD"/>
    <w:pPr>
      <w:spacing w:before="160"/>
      <w:jc w:val="center"/>
    </w:pPr>
    <w:rPr>
      <w:i/>
      <w:iCs/>
      <w:color w:val="404040" w:themeColor="text1" w:themeTint="BF"/>
    </w:rPr>
  </w:style>
  <w:style w:type="character" w:customStyle="1" w:styleId="CitaCar">
    <w:name w:val="Cita Car"/>
    <w:basedOn w:val="Fuentedeprrafopredeter"/>
    <w:link w:val="Cita"/>
    <w:uiPriority w:val="29"/>
    <w:rsid w:val="006579AD"/>
    <w:rPr>
      <w:i/>
      <w:iCs/>
      <w:color w:val="404040" w:themeColor="text1" w:themeTint="BF"/>
    </w:rPr>
  </w:style>
  <w:style w:type="paragraph" w:styleId="Prrafodelista">
    <w:name w:val="List Paragraph"/>
    <w:basedOn w:val="Normal"/>
    <w:uiPriority w:val="34"/>
    <w:qFormat/>
    <w:rsid w:val="006579AD"/>
    <w:pPr>
      <w:ind w:left="720"/>
      <w:contextualSpacing/>
    </w:pPr>
  </w:style>
  <w:style w:type="character" w:styleId="nfasisintenso">
    <w:name w:val="Intense Emphasis"/>
    <w:basedOn w:val="Fuentedeprrafopredeter"/>
    <w:uiPriority w:val="21"/>
    <w:qFormat/>
    <w:rsid w:val="006579AD"/>
    <w:rPr>
      <w:i/>
      <w:iCs/>
      <w:color w:val="0F4761" w:themeColor="accent1" w:themeShade="BF"/>
    </w:rPr>
  </w:style>
  <w:style w:type="paragraph" w:styleId="Citadestacada">
    <w:name w:val="Intense Quote"/>
    <w:basedOn w:val="Normal"/>
    <w:next w:val="Normal"/>
    <w:link w:val="CitadestacadaCar"/>
    <w:uiPriority w:val="30"/>
    <w:qFormat/>
    <w:rsid w:val="00657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9AD"/>
    <w:rPr>
      <w:i/>
      <w:iCs/>
      <w:color w:val="0F4761" w:themeColor="accent1" w:themeShade="BF"/>
    </w:rPr>
  </w:style>
  <w:style w:type="character" w:styleId="Referenciaintensa">
    <w:name w:val="Intense Reference"/>
    <w:basedOn w:val="Fuentedeprrafopredeter"/>
    <w:uiPriority w:val="32"/>
    <w:qFormat/>
    <w:rsid w:val="006579AD"/>
    <w:rPr>
      <w:b/>
      <w:bCs/>
      <w:smallCaps/>
      <w:color w:val="0F4761" w:themeColor="accent1" w:themeShade="BF"/>
      <w:spacing w:val="5"/>
    </w:rPr>
  </w:style>
  <w:style w:type="character" w:styleId="Textodelmarcadordeposicin">
    <w:name w:val="Placeholder Text"/>
    <w:basedOn w:val="Fuentedeprrafopredeter"/>
    <w:uiPriority w:val="99"/>
    <w:semiHidden/>
    <w:rsid w:val="006579AD"/>
    <w:rPr>
      <w:color w:val="666666"/>
    </w:rPr>
  </w:style>
  <w:style w:type="character" w:styleId="Hipervnculo">
    <w:name w:val="Hyperlink"/>
    <w:basedOn w:val="Fuentedeprrafopredeter"/>
    <w:uiPriority w:val="99"/>
    <w:unhideWhenUsed/>
    <w:rsid w:val="009971E8"/>
    <w:rPr>
      <w:color w:val="467886" w:themeColor="hyperlink"/>
      <w:u w:val="single"/>
    </w:rPr>
  </w:style>
  <w:style w:type="character" w:styleId="Mencinsinresolver">
    <w:name w:val="Unresolved Mention"/>
    <w:basedOn w:val="Fuentedeprrafopredeter"/>
    <w:uiPriority w:val="99"/>
    <w:semiHidden/>
    <w:unhideWhenUsed/>
    <w:rsid w:val="00997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9054">
      <w:bodyDiv w:val="1"/>
      <w:marLeft w:val="0"/>
      <w:marRight w:val="0"/>
      <w:marTop w:val="0"/>
      <w:marBottom w:val="0"/>
      <w:divBdr>
        <w:top w:val="none" w:sz="0" w:space="0" w:color="auto"/>
        <w:left w:val="none" w:sz="0" w:space="0" w:color="auto"/>
        <w:bottom w:val="none" w:sz="0" w:space="0" w:color="auto"/>
        <w:right w:val="none" w:sz="0" w:space="0" w:color="auto"/>
      </w:divBdr>
      <w:divsChild>
        <w:div w:id="1044452991">
          <w:marLeft w:val="0"/>
          <w:marRight w:val="0"/>
          <w:marTop w:val="0"/>
          <w:marBottom w:val="0"/>
          <w:divBdr>
            <w:top w:val="none" w:sz="0" w:space="0" w:color="auto"/>
            <w:left w:val="none" w:sz="0" w:space="0" w:color="auto"/>
            <w:bottom w:val="none" w:sz="0" w:space="0" w:color="auto"/>
            <w:right w:val="none" w:sz="0" w:space="0" w:color="auto"/>
          </w:divBdr>
          <w:divsChild>
            <w:div w:id="23989900">
              <w:marLeft w:val="0"/>
              <w:marRight w:val="0"/>
              <w:marTop w:val="0"/>
              <w:marBottom w:val="0"/>
              <w:divBdr>
                <w:top w:val="none" w:sz="0" w:space="0" w:color="auto"/>
                <w:left w:val="none" w:sz="0" w:space="0" w:color="auto"/>
                <w:bottom w:val="none" w:sz="0" w:space="0" w:color="auto"/>
                <w:right w:val="none" w:sz="0" w:space="0" w:color="auto"/>
              </w:divBdr>
              <w:divsChild>
                <w:div w:id="852576021">
                  <w:marLeft w:val="0"/>
                  <w:marRight w:val="0"/>
                  <w:marTop w:val="0"/>
                  <w:marBottom w:val="0"/>
                  <w:divBdr>
                    <w:top w:val="none" w:sz="0" w:space="0" w:color="auto"/>
                    <w:left w:val="none" w:sz="0" w:space="0" w:color="auto"/>
                    <w:bottom w:val="none" w:sz="0" w:space="0" w:color="auto"/>
                    <w:right w:val="none" w:sz="0" w:space="0" w:color="auto"/>
                  </w:divBdr>
                </w:div>
              </w:divsChild>
            </w:div>
            <w:div w:id="807553718">
              <w:marLeft w:val="0"/>
              <w:marRight w:val="0"/>
              <w:marTop w:val="0"/>
              <w:marBottom w:val="0"/>
              <w:divBdr>
                <w:top w:val="none" w:sz="0" w:space="0" w:color="auto"/>
                <w:left w:val="none" w:sz="0" w:space="0" w:color="auto"/>
                <w:bottom w:val="none" w:sz="0" w:space="0" w:color="auto"/>
                <w:right w:val="none" w:sz="0" w:space="0" w:color="auto"/>
              </w:divBdr>
              <w:divsChild>
                <w:div w:id="2898716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924127">
      <w:bodyDiv w:val="1"/>
      <w:marLeft w:val="0"/>
      <w:marRight w:val="0"/>
      <w:marTop w:val="0"/>
      <w:marBottom w:val="0"/>
      <w:divBdr>
        <w:top w:val="none" w:sz="0" w:space="0" w:color="auto"/>
        <w:left w:val="none" w:sz="0" w:space="0" w:color="auto"/>
        <w:bottom w:val="none" w:sz="0" w:space="0" w:color="auto"/>
        <w:right w:val="none" w:sz="0" w:space="0" w:color="auto"/>
      </w:divBdr>
    </w:div>
    <w:div w:id="966930587">
      <w:bodyDiv w:val="1"/>
      <w:marLeft w:val="0"/>
      <w:marRight w:val="0"/>
      <w:marTop w:val="0"/>
      <w:marBottom w:val="0"/>
      <w:divBdr>
        <w:top w:val="none" w:sz="0" w:space="0" w:color="auto"/>
        <w:left w:val="none" w:sz="0" w:space="0" w:color="auto"/>
        <w:bottom w:val="none" w:sz="0" w:space="0" w:color="auto"/>
        <w:right w:val="none" w:sz="0" w:space="0" w:color="auto"/>
      </w:divBdr>
    </w:div>
    <w:div w:id="1131901081">
      <w:bodyDiv w:val="1"/>
      <w:marLeft w:val="0"/>
      <w:marRight w:val="0"/>
      <w:marTop w:val="0"/>
      <w:marBottom w:val="0"/>
      <w:divBdr>
        <w:top w:val="none" w:sz="0" w:space="0" w:color="auto"/>
        <w:left w:val="none" w:sz="0" w:space="0" w:color="auto"/>
        <w:bottom w:val="none" w:sz="0" w:space="0" w:color="auto"/>
        <w:right w:val="none" w:sz="0" w:space="0" w:color="auto"/>
      </w:divBdr>
    </w:div>
    <w:div w:id="1150632154">
      <w:bodyDiv w:val="1"/>
      <w:marLeft w:val="0"/>
      <w:marRight w:val="0"/>
      <w:marTop w:val="0"/>
      <w:marBottom w:val="0"/>
      <w:divBdr>
        <w:top w:val="none" w:sz="0" w:space="0" w:color="auto"/>
        <w:left w:val="none" w:sz="0" w:space="0" w:color="auto"/>
        <w:bottom w:val="none" w:sz="0" w:space="0" w:color="auto"/>
        <w:right w:val="none" w:sz="0" w:space="0" w:color="auto"/>
      </w:divBdr>
    </w:div>
    <w:div w:id="1782795223">
      <w:bodyDiv w:val="1"/>
      <w:marLeft w:val="0"/>
      <w:marRight w:val="0"/>
      <w:marTop w:val="0"/>
      <w:marBottom w:val="0"/>
      <w:divBdr>
        <w:top w:val="none" w:sz="0" w:space="0" w:color="auto"/>
        <w:left w:val="none" w:sz="0" w:space="0" w:color="auto"/>
        <w:bottom w:val="none" w:sz="0" w:space="0" w:color="auto"/>
        <w:right w:val="none" w:sz="0" w:space="0" w:color="auto"/>
      </w:divBdr>
    </w:div>
    <w:div w:id="1852721331">
      <w:bodyDiv w:val="1"/>
      <w:marLeft w:val="0"/>
      <w:marRight w:val="0"/>
      <w:marTop w:val="0"/>
      <w:marBottom w:val="0"/>
      <w:divBdr>
        <w:top w:val="none" w:sz="0" w:space="0" w:color="auto"/>
        <w:left w:val="none" w:sz="0" w:space="0" w:color="auto"/>
        <w:bottom w:val="none" w:sz="0" w:space="0" w:color="auto"/>
        <w:right w:val="none" w:sz="0" w:space="0" w:color="auto"/>
      </w:divBdr>
      <w:divsChild>
        <w:div w:id="1393044808">
          <w:marLeft w:val="0"/>
          <w:marRight w:val="0"/>
          <w:marTop w:val="0"/>
          <w:marBottom w:val="0"/>
          <w:divBdr>
            <w:top w:val="none" w:sz="0" w:space="0" w:color="auto"/>
            <w:left w:val="none" w:sz="0" w:space="0" w:color="auto"/>
            <w:bottom w:val="none" w:sz="0" w:space="0" w:color="auto"/>
            <w:right w:val="none" w:sz="0" w:space="0" w:color="auto"/>
          </w:divBdr>
          <w:divsChild>
            <w:div w:id="1037970925">
              <w:marLeft w:val="0"/>
              <w:marRight w:val="0"/>
              <w:marTop w:val="0"/>
              <w:marBottom w:val="0"/>
              <w:divBdr>
                <w:top w:val="none" w:sz="0" w:space="0" w:color="auto"/>
                <w:left w:val="none" w:sz="0" w:space="0" w:color="auto"/>
                <w:bottom w:val="none" w:sz="0" w:space="0" w:color="auto"/>
                <w:right w:val="none" w:sz="0" w:space="0" w:color="auto"/>
              </w:divBdr>
              <w:divsChild>
                <w:div w:id="234434411">
                  <w:marLeft w:val="0"/>
                  <w:marRight w:val="0"/>
                  <w:marTop w:val="0"/>
                  <w:marBottom w:val="0"/>
                  <w:divBdr>
                    <w:top w:val="none" w:sz="0" w:space="0" w:color="auto"/>
                    <w:left w:val="none" w:sz="0" w:space="0" w:color="auto"/>
                    <w:bottom w:val="none" w:sz="0" w:space="0" w:color="auto"/>
                    <w:right w:val="none" w:sz="0" w:space="0" w:color="auto"/>
                  </w:divBdr>
                </w:div>
              </w:divsChild>
            </w:div>
            <w:div w:id="689917119">
              <w:marLeft w:val="0"/>
              <w:marRight w:val="0"/>
              <w:marTop w:val="0"/>
              <w:marBottom w:val="0"/>
              <w:divBdr>
                <w:top w:val="none" w:sz="0" w:space="0" w:color="auto"/>
                <w:left w:val="none" w:sz="0" w:space="0" w:color="auto"/>
                <w:bottom w:val="none" w:sz="0" w:space="0" w:color="auto"/>
                <w:right w:val="none" w:sz="0" w:space="0" w:color="auto"/>
              </w:divBdr>
              <w:divsChild>
                <w:div w:id="1770083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16622775">
      <w:bodyDiv w:val="1"/>
      <w:marLeft w:val="0"/>
      <w:marRight w:val="0"/>
      <w:marTop w:val="0"/>
      <w:marBottom w:val="0"/>
      <w:divBdr>
        <w:top w:val="none" w:sz="0" w:space="0" w:color="auto"/>
        <w:left w:val="none" w:sz="0" w:space="0" w:color="auto"/>
        <w:bottom w:val="none" w:sz="0" w:space="0" w:color="auto"/>
        <w:right w:val="none" w:sz="0" w:space="0" w:color="auto"/>
      </w:divBdr>
    </w:div>
    <w:div w:id="201399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pinzonzambran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6EE6-CCD4-4245-9471-180FEE6F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fdf sdfsdfsdf</dc:creator>
  <cp:keywords/>
  <dc:description/>
  <cp:lastModifiedBy>fdf sdfsdfsdf</cp:lastModifiedBy>
  <cp:revision>2</cp:revision>
  <cp:lastPrinted>2024-10-08T21:57:00Z</cp:lastPrinted>
  <dcterms:created xsi:type="dcterms:W3CDTF">2024-10-08T21:20:00Z</dcterms:created>
  <dcterms:modified xsi:type="dcterms:W3CDTF">2024-10-08T22:03:00Z</dcterms:modified>
</cp:coreProperties>
</file>