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E65AD" w14:textId="26DE2FE3" w:rsidR="000F6C3E" w:rsidRPr="00145604" w:rsidRDefault="000F6C3E" w:rsidP="00145604">
      <w:pPr>
        <w:jc w:val="center"/>
        <w:rPr>
          <w:b/>
          <w:sz w:val="32"/>
        </w:rPr>
      </w:pPr>
      <w:r w:rsidRPr="00145604">
        <w:rPr>
          <w:b/>
          <w:sz w:val="32"/>
        </w:rPr>
        <w:t>Technical Report</w:t>
      </w:r>
    </w:p>
    <w:p w14:paraId="52BF6DDF" w14:textId="34DFD821" w:rsidR="000F6C3E" w:rsidRPr="00145604" w:rsidRDefault="000F6C3E" w:rsidP="00145604">
      <w:pPr>
        <w:jc w:val="center"/>
        <w:rPr>
          <w:b/>
          <w:sz w:val="32"/>
        </w:rPr>
      </w:pPr>
      <w:r w:rsidRPr="00145604">
        <w:rPr>
          <w:b/>
          <w:sz w:val="32"/>
        </w:rPr>
        <w:t>IDP Project</w:t>
      </w:r>
    </w:p>
    <w:p w14:paraId="14E6DD8E" w14:textId="6BBB1A81" w:rsidR="00C57B94" w:rsidRPr="00145604" w:rsidRDefault="0012355E" w:rsidP="00145604">
      <w:pPr>
        <w:jc w:val="center"/>
        <w:rPr>
          <w:b/>
          <w:sz w:val="32"/>
        </w:rPr>
      </w:pPr>
      <w:r w:rsidRPr="00145604">
        <w:rPr>
          <w:b/>
          <w:sz w:val="32"/>
        </w:rPr>
        <w:t xml:space="preserve">Algorithm-based </w:t>
      </w:r>
      <w:bookmarkStart w:id="0" w:name="OLE_LINK115"/>
      <w:bookmarkStart w:id="1" w:name="OLE_LINK116"/>
      <w:bookmarkStart w:id="2" w:name="OLE_LINK117"/>
      <w:bookmarkStart w:id="3" w:name="OLE_LINK118"/>
      <w:r w:rsidRPr="00145604">
        <w:rPr>
          <w:b/>
          <w:sz w:val="32"/>
        </w:rPr>
        <w:t xml:space="preserve">risk scoring </w:t>
      </w:r>
      <w:bookmarkEnd w:id="0"/>
      <w:bookmarkEnd w:id="1"/>
      <w:r w:rsidRPr="00145604">
        <w:rPr>
          <w:b/>
          <w:sz w:val="32"/>
        </w:rPr>
        <w:t>analysis</w:t>
      </w:r>
      <w:bookmarkEnd w:id="2"/>
      <w:bookmarkEnd w:id="3"/>
      <w:r w:rsidRPr="00145604">
        <w:rPr>
          <w:b/>
          <w:sz w:val="32"/>
        </w:rPr>
        <w:t>.</w:t>
      </w:r>
    </w:p>
    <w:p w14:paraId="77CE4662" w14:textId="77777777" w:rsidR="00394E38" w:rsidRPr="007164C4" w:rsidRDefault="00503F77" w:rsidP="00145604">
      <w:pPr>
        <w:jc w:val="center"/>
        <w:rPr>
          <w:b/>
          <w:sz w:val="22"/>
          <w:szCs w:val="22"/>
        </w:rPr>
      </w:pPr>
      <w:r w:rsidRPr="007164C4">
        <w:rPr>
          <w:b/>
          <w:sz w:val="22"/>
          <w:szCs w:val="22"/>
        </w:rPr>
        <w:t xml:space="preserve">October 2016 - </w:t>
      </w:r>
      <w:r w:rsidR="000F6C3E" w:rsidRPr="007164C4">
        <w:rPr>
          <w:b/>
          <w:sz w:val="22"/>
          <w:szCs w:val="22"/>
        </w:rPr>
        <w:t>April</w:t>
      </w:r>
      <w:r w:rsidRPr="007164C4">
        <w:rPr>
          <w:b/>
          <w:sz w:val="22"/>
          <w:szCs w:val="22"/>
        </w:rPr>
        <w:t xml:space="preserve"> 2017</w:t>
      </w:r>
    </w:p>
    <w:p w14:paraId="217EA020" w14:textId="77777777" w:rsidR="00C57B94" w:rsidRPr="00963B6A" w:rsidRDefault="00C57B94" w:rsidP="00963B6A"/>
    <w:tbl>
      <w:tblPr>
        <w:tblStyle w:val="1"/>
        <w:tblW w:w="7740" w:type="dxa"/>
        <w:jc w:val="center"/>
        <w:tblLayout w:type="fixed"/>
        <w:tblLook w:val="0600" w:firstRow="0" w:lastRow="0" w:firstColumn="0" w:lastColumn="0" w:noHBand="1" w:noVBand="1"/>
      </w:tblPr>
      <w:tblGrid>
        <w:gridCol w:w="3681"/>
        <w:gridCol w:w="4059"/>
      </w:tblGrid>
      <w:tr w:rsidR="00C57B94" w:rsidRPr="00963B6A" w14:paraId="00B8C9F8" w14:textId="77777777" w:rsidTr="00145604">
        <w:trPr>
          <w:trHeight w:hRule="exact" w:val="454"/>
          <w:jc w:val="center"/>
        </w:trPr>
        <w:tc>
          <w:tcPr>
            <w:tcW w:w="3681" w:type="dxa"/>
            <w:tcMar>
              <w:top w:w="100" w:type="dxa"/>
              <w:left w:w="100" w:type="dxa"/>
              <w:bottom w:w="100" w:type="dxa"/>
              <w:right w:w="100" w:type="dxa"/>
            </w:tcMar>
            <w:vAlign w:val="center"/>
          </w:tcPr>
          <w:p w14:paraId="32DCCE17" w14:textId="488BB7E2" w:rsidR="00C57B94" w:rsidRPr="00963B6A" w:rsidRDefault="00503F77" w:rsidP="00465E70">
            <w:pPr>
              <w:jc w:val="center"/>
            </w:pPr>
            <w:r w:rsidRPr="00963B6A">
              <w:t>Sergey Nasonov</w:t>
            </w:r>
          </w:p>
        </w:tc>
        <w:tc>
          <w:tcPr>
            <w:tcW w:w="4059" w:type="dxa"/>
            <w:tcMar>
              <w:top w:w="100" w:type="dxa"/>
              <w:left w:w="100" w:type="dxa"/>
              <w:bottom w:w="100" w:type="dxa"/>
              <w:right w:w="100" w:type="dxa"/>
            </w:tcMar>
            <w:vAlign w:val="center"/>
          </w:tcPr>
          <w:p w14:paraId="5BDB221E" w14:textId="77777777" w:rsidR="00C57B94" w:rsidRPr="00963B6A" w:rsidRDefault="00503F77" w:rsidP="00465E70">
            <w:pPr>
              <w:jc w:val="center"/>
            </w:pPr>
            <w:r w:rsidRPr="00963B6A">
              <w:t>Andrey Nikiforov</w:t>
            </w:r>
          </w:p>
        </w:tc>
      </w:tr>
      <w:tr w:rsidR="00C57B94" w:rsidRPr="00963B6A" w14:paraId="7DA4DE99" w14:textId="77777777" w:rsidTr="00145604">
        <w:trPr>
          <w:trHeight w:hRule="exact" w:val="454"/>
          <w:jc w:val="center"/>
        </w:trPr>
        <w:tc>
          <w:tcPr>
            <w:tcW w:w="3681" w:type="dxa"/>
            <w:tcMar>
              <w:top w:w="100" w:type="dxa"/>
              <w:left w:w="100" w:type="dxa"/>
              <w:bottom w:w="100" w:type="dxa"/>
              <w:right w:w="100" w:type="dxa"/>
            </w:tcMar>
            <w:vAlign w:val="center"/>
          </w:tcPr>
          <w:p w14:paraId="4C28E63E" w14:textId="11ADE7E3" w:rsidR="00C57B94" w:rsidRPr="00465E70" w:rsidRDefault="006F6D6A" w:rsidP="00465E70">
            <w:pPr>
              <w:jc w:val="center"/>
              <w:rPr>
                <w:rFonts w:ascii="Courier New" w:hAnsi="Courier New" w:cs="Courier New"/>
                <w:sz w:val="22"/>
              </w:rPr>
            </w:pPr>
            <w:r w:rsidRPr="00465E70">
              <w:rPr>
                <w:rFonts w:ascii="Courier New" w:hAnsi="Courier New" w:cs="Courier New"/>
                <w:sz w:val="22"/>
              </w:rPr>
              <w:t>s</w:t>
            </w:r>
            <w:r w:rsidR="00503F77" w:rsidRPr="00465E70">
              <w:rPr>
                <w:rFonts w:ascii="Courier New" w:hAnsi="Courier New" w:cs="Courier New"/>
                <w:sz w:val="22"/>
              </w:rPr>
              <w:t>ergey.nasonov@tum.de</w:t>
            </w:r>
          </w:p>
          <w:p w14:paraId="5815A660" w14:textId="5688F31D" w:rsidR="00C57B94" w:rsidRPr="00465E70" w:rsidRDefault="00C57B94" w:rsidP="00465E70">
            <w:pPr>
              <w:jc w:val="center"/>
              <w:rPr>
                <w:rFonts w:ascii="Courier New" w:hAnsi="Courier New" w:cs="Courier New"/>
                <w:sz w:val="22"/>
              </w:rPr>
            </w:pPr>
          </w:p>
        </w:tc>
        <w:tc>
          <w:tcPr>
            <w:tcW w:w="4059" w:type="dxa"/>
            <w:tcMar>
              <w:top w:w="100" w:type="dxa"/>
              <w:left w:w="100" w:type="dxa"/>
              <w:bottom w:w="100" w:type="dxa"/>
              <w:right w:w="100" w:type="dxa"/>
            </w:tcMar>
            <w:vAlign w:val="center"/>
          </w:tcPr>
          <w:p w14:paraId="519C8B9D" w14:textId="2996C4FB" w:rsidR="00C57B94" w:rsidRPr="00465E70" w:rsidRDefault="00F4054E" w:rsidP="00465E70">
            <w:pPr>
              <w:jc w:val="center"/>
              <w:rPr>
                <w:rFonts w:ascii="Courier New" w:hAnsi="Courier New" w:cs="Courier New"/>
                <w:sz w:val="22"/>
              </w:rPr>
            </w:pPr>
            <w:r w:rsidRPr="00465E70">
              <w:rPr>
                <w:rFonts w:ascii="Courier New" w:hAnsi="Courier New" w:cs="Courier New"/>
                <w:sz w:val="22"/>
              </w:rPr>
              <w:t>a.nikiforov@tum.de</w:t>
            </w:r>
          </w:p>
        </w:tc>
      </w:tr>
    </w:tbl>
    <w:p w14:paraId="76017945" w14:textId="541481A6" w:rsidR="00145604" w:rsidRPr="007164C4" w:rsidRDefault="00F16AD5" w:rsidP="00145604">
      <w:pPr>
        <w:jc w:val="center"/>
        <w:rPr>
          <w:sz w:val="26"/>
          <w:szCs w:val="26"/>
        </w:rPr>
      </w:pPr>
      <w:r w:rsidRPr="00F16AD5">
        <w:rPr>
          <w:sz w:val="26"/>
          <w:szCs w:val="26"/>
        </w:rPr>
        <w:t>Technische Universität München</w:t>
      </w:r>
    </w:p>
    <w:p w14:paraId="38FC883F" w14:textId="77777777" w:rsidR="00C57B94" w:rsidRPr="00963B6A" w:rsidRDefault="00C57B94" w:rsidP="00963B6A"/>
    <w:p w14:paraId="4B03ABAF" w14:textId="77777777" w:rsidR="00C57B94" w:rsidRPr="00963B6A" w:rsidRDefault="00503F77" w:rsidP="00963B6A">
      <w:pPr>
        <w:spacing w:before="240" w:after="240" w:line="360" w:lineRule="auto"/>
        <w:rPr>
          <w:b/>
          <w:sz w:val="32"/>
          <w:szCs w:val="32"/>
        </w:rPr>
      </w:pPr>
      <w:r w:rsidRPr="00963B6A">
        <w:rPr>
          <w:b/>
          <w:sz w:val="32"/>
          <w:szCs w:val="32"/>
        </w:rPr>
        <w:t>Abstract</w:t>
      </w:r>
    </w:p>
    <w:p w14:paraId="712BBE31" w14:textId="77777777" w:rsidR="00963B6A" w:rsidRPr="00145604" w:rsidRDefault="00503F77" w:rsidP="00963B6A">
      <w:pPr>
        <w:spacing w:before="120" w:after="120" w:line="360" w:lineRule="auto"/>
        <w:ind w:firstLine="851"/>
        <w:jc w:val="both"/>
        <w:rPr>
          <w:i/>
          <w:sz w:val="28"/>
          <w:szCs w:val="28"/>
        </w:rPr>
      </w:pPr>
      <w:r w:rsidRPr="00145604">
        <w:rPr>
          <w:i/>
          <w:sz w:val="28"/>
          <w:szCs w:val="28"/>
        </w:rPr>
        <w:t xml:space="preserve">The project main goal is to extend the current </w:t>
      </w:r>
      <w:r w:rsidR="006A7660" w:rsidRPr="00145604">
        <w:rPr>
          <w:i/>
          <w:sz w:val="28"/>
          <w:szCs w:val="28"/>
        </w:rPr>
        <w:t>approaches</w:t>
      </w:r>
      <w:r w:rsidRPr="00145604">
        <w:rPr>
          <w:i/>
          <w:sz w:val="28"/>
          <w:szCs w:val="28"/>
        </w:rPr>
        <w:t xml:space="preserve"> of</w:t>
      </w:r>
      <w:r w:rsidR="00D32708" w:rsidRPr="00145604">
        <w:rPr>
          <w:i/>
          <w:sz w:val="28"/>
          <w:szCs w:val="28"/>
        </w:rPr>
        <w:t xml:space="preserve"> classification of investments </w:t>
      </w:r>
      <w:proofErr w:type="gramStart"/>
      <w:r w:rsidRPr="00145604">
        <w:rPr>
          <w:i/>
          <w:sz w:val="28"/>
          <w:szCs w:val="28"/>
        </w:rPr>
        <w:t>according to</w:t>
      </w:r>
      <w:proofErr w:type="gramEnd"/>
      <w:r w:rsidRPr="00145604">
        <w:rPr>
          <w:i/>
          <w:sz w:val="28"/>
          <w:szCs w:val="28"/>
        </w:rPr>
        <w:t xml:space="preserve"> th</w:t>
      </w:r>
      <w:r w:rsidR="00D0404A" w:rsidRPr="00145604">
        <w:rPr>
          <w:i/>
          <w:sz w:val="28"/>
          <w:szCs w:val="28"/>
        </w:rPr>
        <w:t>eir risk position</w:t>
      </w:r>
      <w:r w:rsidR="003F38EF" w:rsidRPr="00145604">
        <w:rPr>
          <w:i/>
          <w:sz w:val="28"/>
          <w:szCs w:val="28"/>
        </w:rPr>
        <w:t xml:space="preserve">. </w:t>
      </w:r>
      <w:r w:rsidR="0052353F" w:rsidRPr="00145604">
        <w:rPr>
          <w:i/>
          <w:sz w:val="28"/>
          <w:szCs w:val="28"/>
        </w:rPr>
        <w:t xml:space="preserve">Broadly speaking, risk is an inherited attribute of any action that will happen in the future, and when this action is connected to financial operations, the measurement and management of the risk becomes a fundamental </w:t>
      </w:r>
      <w:r w:rsidR="00415F6A" w:rsidRPr="00145604">
        <w:rPr>
          <w:i/>
          <w:sz w:val="28"/>
          <w:szCs w:val="28"/>
        </w:rPr>
        <w:t>criterion</w:t>
      </w:r>
      <w:r w:rsidR="0052353F" w:rsidRPr="00145604">
        <w:rPr>
          <w:i/>
          <w:sz w:val="28"/>
          <w:szCs w:val="28"/>
        </w:rPr>
        <w:t xml:space="preserve"> for success of these operations. </w:t>
      </w:r>
      <w:r w:rsidR="005E15E4" w:rsidRPr="00145604">
        <w:rPr>
          <w:i/>
          <w:sz w:val="28"/>
          <w:szCs w:val="28"/>
        </w:rPr>
        <w:t>Credit scoring methodologies can dramatically help in this sense</w:t>
      </w:r>
      <w:r w:rsidR="0052353F" w:rsidRPr="00145604">
        <w:rPr>
          <w:i/>
          <w:sz w:val="28"/>
          <w:szCs w:val="28"/>
        </w:rPr>
        <w:t>.</w:t>
      </w:r>
      <w:r w:rsidR="005E15E4" w:rsidRPr="00145604">
        <w:rPr>
          <w:i/>
          <w:sz w:val="28"/>
          <w:szCs w:val="28"/>
        </w:rPr>
        <w:t xml:space="preserve"> </w:t>
      </w:r>
    </w:p>
    <w:p w14:paraId="0B0D85D2" w14:textId="5812D100" w:rsidR="00963B6A" w:rsidRPr="00145604" w:rsidRDefault="0052353F" w:rsidP="00963B6A">
      <w:pPr>
        <w:spacing w:before="120" w:after="120" w:line="360" w:lineRule="auto"/>
        <w:ind w:firstLine="851"/>
        <w:jc w:val="both"/>
        <w:rPr>
          <w:i/>
          <w:sz w:val="28"/>
          <w:szCs w:val="28"/>
        </w:rPr>
      </w:pPr>
      <w:r w:rsidRPr="00145604">
        <w:rPr>
          <w:i/>
          <w:sz w:val="28"/>
          <w:szCs w:val="28"/>
        </w:rPr>
        <w:t xml:space="preserve">To achieve the goal of clever investment and to manage the risk we developed solution that applies the </w:t>
      </w:r>
      <w:bookmarkStart w:id="4" w:name="OLE_LINK93"/>
      <w:bookmarkStart w:id="5" w:name="OLE_LINK94"/>
      <w:r w:rsidRPr="00145604">
        <w:rPr>
          <w:i/>
          <w:sz w:val="28"/>
          <w:szCs w:val="28"/>
        </w:rPr>
        <w:t xml:space="preserve">risk metrics described by </w:t>
      </w:r>
      <w:proofErr w:type="gramStart"/>
      <w:r w:rsidRPr="00145604">
        <w:rPr>
          <w:i/>
          <w:sz w:val="28"/>
          <w:szCs w:val="28"/>
        </w:rPr>
        <w:t>Ambrosio</w:t>
      </w:r>
      <w:bookmarkEnd w:id="4"/>
      <w:bookmarkEnd w:id="5"/>
      <w:r w:rsidRPr="00145604">
        <w:rPr>
          <w:i/>
          <w:sz w:val="28"/>
          <w:szCs w:val="28"/>
        </w:rPr>
        <w:t>[</w:t>
      </w:r>
      <w:proofErr w:type="gramEnd"/>
      <w:r w:rsidRPr="00145604">
        <w:rPr>
          <w:i/>
          <w:sz w:val="28"/>
          <w:szCs w:val="28"/>
        </w:rPr>
        <w:t xml:space="preserve">1], as well as a set of ratios discussed by D. Hillier et al.[2] to get </w:t>
      </w:r>
      <w:bookmarkStart w:id="6" w:name="OLE_LINK5"/>
      <w:bookmarkStart w:id="7" w:name="OLE_LINK6"/>
      <w:r w:rsidRPr="00145604">
        <w:rPr>
          <w:i/>
          <w:sz w:val="28"/>
          <w:szCs w:val="28"/>
        </w:rPr>
        <w:t xml:space="preserve">the risk </w:t>
      </w:r>
      <w:bookmarkEnd w:id="6"/>
      <w:bookmarkEnd w:id="7"/>
      <w:r w:rsidRPr="00145604">
        <w:rPr>
          <w:i/>
          <w:sz w:val="28"/>
          <w:szCs w:val="28"/>
        </w:rPr>
        <w:t>matrix. Ultimately, w</w:t>
      </w:r>
      <w:r w:rsidR="007E4995" w:rsidRPr="00145604">
        <w:rPr>
          <w:i/>
          <w:sz w:val="28"/>
          <w:szCs w:val="28"/>
        </w:rPr>
        <w:t xml:space="preserve">e proceed systematically in </w:t>
      </w:r>
      <w:r w:rsidRPr="00145604">
        <w:rPr>
          <w:i/>
          <w:sz w:val="28"/>
          <w:szCs w:val="28"/>
        </w:rPr>
        <w:t>the following</w:t>
      </w:r>
      <w:r w:rsidR="007E4995" w:rsidRPr="00145604">
        <w:rPr>
          <w:i/>
          <w:sz w:val="28"/>
          <w:szCs w:val="28"/>
        </w:rPr>
        <w:t xml:space="preserve"> steps. </w:t>
      </w:r>
      <w:r w:rsidR="008B7146" w:rsidRPr="00145604">
        <w:rPr>
          <w:i/>
          <w:sz w:val="28"/>
          <w:szCs w:val="28"/>
        </w:rPr>
        <w:t xml:space="preserve">For each investment that is represented by the company whose stocks and bonds are traded on the German </w:t>
      </w:r>
      <w:r w:rsidRPr="00145604">
        <w:rPr>
          <w:i/>
          <w:sz w:val="28"/>
          <w:szCs w:val="28"/>
        </w:rPr>
        <w:t xml:space="preserve">open </w:t>
      </w:r>
      <w:r w:rsidR="008B7146" w:rsidRPr="00145604">
        <w:rPr>
          <w:i/>
          <w:sz w:val="28"/>
          <w:szCs w:val="28"/>
        </w:rPr>
        <w:t xml:space="preserve">market we calculate the risk metrics based on their trading prices. We then utilize financial ratios to analyse </w:t>
      </w:r>
      <w:bookmarkStart w:id="8" w:name="OLE_LINK7"/>
      <w:bookmarkStart w:id="9" w:name="OLE_LINK8"/>
      <w:r w:rsidR="008B7146" w:rsidRPr="00145604">
        <w:rPr>
          <w:i/>
          <w:sz w:val="28"/>
          <w:szCs w:val="28"/>
        </w:rPr>
        <w:t xml:space="preserve">fundamentals </w:t>
      </w:r>
      <w:r w:rsidRPr="00145604">
        <w:rPr>
          <w:i/>
          <w:sz w:val="28"/>
          <w:szCs w:val="28"/>
        </w:rPr>
        <w:t xml:space="preserve">of </w:t>
      </w:r>
      <w:r w:rsidR="00D75A35" w:rsidRPr="00145604">
        <w:rPr>
          <w:i/>
          <w:sz w:val="28"/>
          <w:szCs w:val="28"/>
        </w:rPr>
        <w:t xml:space="preserve">every </w:t>
      </w:r>
      <w:r w:rsidRPr="00145604">
        <w:rPr>
          <w:i/>
          <w:sz w:val="28"/>
          <w:szCs w:val="28"/>
        </w:rPr>
        <w:t>company</w:t>
      </w:r>
      <w:r w:rsidR="00F93FAC">
        <w:rPr>
          <w:i/>
          <w:sz w:val="28"/>
          <w:szCs w:val="28"/>
        </w:rPr>
        <w:t xml:space="preserve"> </w:t>
      </w:r>
      <w:r w:rsidR="008B7146" w:rsidRPr="00145604">
        <w:rPr>
          <w:i/>
          <w:sz w:val="28"/>
          <w:szCs w:val="28"/>
        </w:rPr>
        <w:t>– the main financial statements</w:t>
      </w:r>
      <w:bookmarkEnd w:id="8"/>
      <w:bookmarkEnd w:id="9"/>
      <w:r w:rsidR="008B7146" w:rsidRPr="00145604">
        <w:rPr>
          <w:i/>
          <w:sz w:val="28"/>
          <w:szCs w:val="28"/>
        </w:rPr>
        <w:t xml:space="preserve">. </w:t>
      </w:r>
      <w:bookmarkStart w:id="10" w:name="OLE_LINK9"/>
      <w:bookmarkStart w:id="11" w:name="OLE_LINK10"/>
      <w:r w:rsidR="008B7146" w:rsidRPr="00145604">
        <w:rPr>
          <w:i/>
          <w:sz w:val="28"/>
          <w:szCs w:val="28"/>
        </w:rPr>
        <w:t>This increases the accuracy of the classification</w:t>
      </w:r>
      <w:bookmarkEnd w:id="10"/>
      <w:bookmarkEnd w:id="11"/>
      <w:r w:rsidR="008B7146" w:rsidRPr="00145604">
        <w:rPr>
          <w:i/>
          <w:sz w:val="28"/>
          <w:szCs w:val="28"/>
        </w:rPr>
        <w:t xml:space="preserve">, assess the </w:t>
      </w:r>
      <w:r w:rsidR="008B7146" w:rsidRPr="00145604">
        <w:rPr>
          <w:i/>
          <w:sz w:val="28"/>
          <w:szCs w:val="28"/>
          <w:highlight w:val="white"/>
        </w:rPr>
        <w:t>unsystematic risk</w:t>
      </w:r>
      <w:r w:rsidR="008B7146" w:rsidRPr="00145604">
        <w:rPr>
          <w:i/>
          <w:sz w:val="28"/>
          <w:szCs w:val="28"/>
        </w:rPr>
        <w:t xml:space="preserve"> </w:t>
      </w:r>
      <w:r w:rsidR="008B7146" w:rsidRPr="00145604">
        <w:rPr>
          <w:i/>
          <w:sz w:val="28"/>
          <w:szCs w:val="28"/>
          <w:highlight w:val="white"/>
        </w:rPr>
        <w:t>and gives the mathematical basis for investment decisions</w:t>
      </w:r>
      <w:r w:rsidR="008B7146" w:rsidRPr="00145604">
        <w:rPr>
          <w:i/>
          <w:sz w:val="28"/>
          <w:szCs w:val="28"/>
        </w:rPr>
        <w:t xml:space="preserve">. Overall, we get the consolidated view of the financial shape of every company in the form of the final risk matrix. </w:t>
      </w:r>
    </w:p>
    <w:p w14:paraId="46AED698" w14:textId="54F24BCE" w:rsidR="00394E38" w:rsidRPr="00145604" w:rsidRDefault="008B7146" w:rsidP="00F93FAC">
      <w:pPr>
        <w:spacing w:before="120" w:after="120" w:line="360" w:lineRule="auto"/>
        <w:ind w:firstLine="851"/>
        <w:jc w:val="both"/>
        <w:rPr>
          <w:i/>
          <w:sz w:val="28"/>
          <w:szCs w:val="28"/>
        </w:rPr>
      </w:pPr>
      <w:r w:rsidRPr="00145604">
        <w:rPr>
          <w:i/>
          <w:sz w:val="28"/>
          <w:szCs w:val="28"/>
        </w:rPr>
        <w:lastRenderedPageBreak/>
        <w:t>Next, we classify the investments in relation to the DAX index as the benchmark and follow it up with the s</w:t>
      </w:r>
      <w:r w:rsidR="00F93FAC">
        <w:rPr>
          <w:i/>
          <w:sz w:val="28"/>
          <w:szCs w:val="28"/>
        </w:rPr>
        <w:t xml:space="preserve">egmentation on natural breaks. </w:t>
      </w:r>
      <w:r w:rsidRPr="00145604">
        <w:rPr>
          <w:i/>
          <w:sz w:val="28"/>
          <w:szCs w:val="28"/>
        </w:rPr>
        <w:t xml:space="preserve">In our work, we focus on the evaluation of </w:t>
      </w:r>
      <w:r w:rsidR="00777C09" w:rsidRPr="00145604">
        <w:rPr>
          <w:i/>
          <w:sz w:val="28"/>
          <w:szCs w:val="28"/>
        </w:rPr>
        <w:t xml:space="preserve">the </w:t>
      </w:r>
      <w:r w:rsidR="00503F77" w:rsidRPr="00145604">
        <w:rPr>
          <w:i/>
          <w:sz w:val="28"/>
          <w:szCs w:val="28"/>
        </w:rPr>
        <w:t xml:space="preserve">results </w:t>
      </w:r>
      <w:r w:rsidR="00C116C9" w:rsidRPr="00145604">
        <w:rPr>
          <w:i/>
          <w:sz w:val="28"/>
          <w:szCs w:val="28"/>
        </w:rPr>
        <w:t xml:space="preserve">to give a recommendation on which investment to choose as </w:t>
      </w:r>
      <w:r w:rsidR="00394E38" w:rsidRPr="00145604">
        <w:rPr>
          <w:i/>
          <w:sz w:val="28"/>
          <w:szCs w:val="28"/>
        </w:rPr>
        <w:t xml:space="preserve">to decrease to overall risk of the portfolio of investments. </w:t>
      </w:r>
      <w:r w:rsidR="00503F77" w:rsidRPr="00145604">
        <w:rPr>
          <w:i/>
          <w:sz w:val="28"/>
          <w:szCs w:val="28"/>
        </w:rPr>
        <w:t xml:space="preserve">This way we can advise the combination of investment based on if a </w:t>
      </w:r>
      <w:proofErr w:type="gramStart"/>
      <w:r w:rsidR="00503F77" w:rsidRPr="00145604">
        <w:rPr>
          <w:i/>
          <w:sz w:val="28"/>
          <w:szCs w:val="28"/>
        </w:rPr>
        <w:t>particular investment</w:t>
      </w:r>
      <w:proofErr w:type="gramEnd"/>
      <w:r w:rsidR="00503F77" w:rsidRPr="00145604">
        <w:rPr>
          <w:i/>
          <w:sz w:val="28"/>
          <w:szCs w:val="28"/>
        </w:rPr>
        <w:t xml:space="preserve"> will add value to the portfolio and </w:t>
      </w:r>
      <w:r w:rsidR="001B485A" w:rsidRPr="00145604">
        <w:rPr>
          <w:i/>
          <w:sz w:val="28"/>
          <w:szCs w:val="28"/>
        </w:rPr>
        <w:t xml:space="preserve">at the same time </w:t>
      </w:r>
      <w:r w:rsidR="00503F77" w:rsidRPr="00145604">
        <w:rPr>
          <w:i/>
          <w:sz w:val="28"/>
          <w:szCs w:val="28"/>
        </w:rPr>
        <w:t xml:space="preserve">reduce the overall risk. </w:t>
      </w:r>
      <w:r w:rsidR="00675D96" w:rsidRPr="00145604">
        <w:rPr>
          <w:i/>
          <w:sz w:val="28"/>
          <w:szCs w:val="28"/>
        </w:rPr>
        <w:t xml:space="preserve">The classification can help investors, for instance, corporations and individuals </w:t>
      </w:r>
      <w:bookmarkStart w:id="12" w:name="OLE_LINK1"/>
      <w:bookmarkStart w:id="13" w:name="OLE_LINK2"/>
      <w:r w:rsidR="00675D96" w:rsidRPr="00145604">
        <w:rPr>
          <w:i/>
          <w:sz w:val="28"/>
          <w:szCs w:val="28"/>
        </w:rPr>
        <w:t xml:space="preserve">based on the risk averseness </w:t>
      </w:r>
      <w:bookmarkEnd w:id="12"/>
      <w:bookmarkEnd w:id="13"/>
      <w:r w:rsidR="00675D96" w:rsidRPr="00145604">
        <w:rPr>
          <w:i/>
          <w:sz w:val="28"/>
          <w:szCs w:val="28"/>
        </w:rPr>
        <w:t>to choose the right opportunity and to plan the</w:t>
      </w:r>
      <w:r w:rsidR="00394E38" w:rsidRPr="00145604">
        <w:rPr>
          <w:i/>
          <w:sz w:val="28"/>
          <w:szCs w:val="28"/>
        </w:rPr>
        <w:t>ir financial flows accordingly.</w:t>
      </w:r>
    </w:p>
    <w:p w14:paraId="3C6B6594" w14:textId="1E5D1CD2" w:rsidR="00C57B94" w:rsidRPr="00963B6A" w:rsidRDefault="00503F77" w:rsidP="0076259C">
      <w:pPr>
        <w:pStyle w:val="ListParagraph"/>
        <w:numPr>
          <w:ilvl w:val="0"/>
          <w:numId w:val="35"/>
        </w:numPr>
        <w:spacing w:before="240" w:after="240" w:line="360" w:lineRule="auto"/>
        <w:ind w:left="714" w:hanging="357"/>
        <w:rPr>
          <w:b/>
          <w:sz w:val="32"/>
          <w:szCs w:val="32"/>
        </w:rPr>
      </w:pPr>
      <w:bookmarkStart w:id="14" w:name="OLE_LINK15"/>
      <w:bookmarkStart w:id="15" w:name="OLE_LINK16"/>
      <w:r w:rsidRPr="00963B6A">
        <w:rPr>
          <w:b/>
          <w:sz w:val="32"/>
          <w:szCs w:val="32"/>
        </w:rPr>
        <w:t>Introduction</w:t>
      </w:r>
    </w:p>
    <w:p w14:paraId="7F24A8DE" w14:textId="7FF8E59D" w:rsidR="006355E7" w:rsidRPr="00963B6A" w:rsidRDefault="006355E7" w:rsidP="00963B6A">
      <w:pPr>
        <w:spacing w:before="120" w:after="120" w:line="360" w:lineRule="auto"/>
        <w:ind w:firstLine="851"/>
        <w:jc w:val="both"/>
        <w:rPr>
          <w:sz w:val="28"/>
          <w:szCs w:val="28"/>
        </w:rPr>
      </w:pPr>
      <w:bookmarkStart w:id="16" w:name="OLE_LINK13"/>
      <w:bookmarkStart w:id="17" w:name="OLE_LINK14"/>
      <w:bookmarkStart w:id="18" w:name="OLE_LINK62"/>
      <w:bookmarkStart w:id="19" w:name="OLE_LINK63"/>
      <w:bookmarkEnd w:id="14"/>
      <w:bookmarkEnd w:id="15"/>
      <w:r w:rsidRPr="00963B6A">
        <w:rPr>
          <w:sz w:val="28"/>
          <w:szCs w:val="28"/>
        </w:rPr>
        <w:t>In the next paragraphs, w</w:t>
      </w:r>
      <w:r w:rsidR="00C663A3" w:rsidRPr="00963B6A">
        <w:rPr>
          <w:sz w:val="28"/>
          <w:szCs w:val="28"/>
        </w:rPr>
        <w:t xml:space="preserve">e give an </w:t>
      </w:r>
      <w:r w:rsidRPr="00963B6A">
        <w:rPr>
          <w:sz w:val="28"/>
          <w:szCs w:val="28"/>
        </w:rPr>
        <w:t xml:space="preserve">overview of the different definitions that are essential for the project and see how these drive the assumption making process. </w:t>
      </w:r>
      <w:r w:rsidR="00607D74" w:rsidRPr="00963B6A">
        <w:rPr>
          <w:sz w:val="28"/>
          <w:szCs w:val="28"/>
        </w:rPr>
        <w:t>This is done to see the explanato</w:t>
      </w:r>
      <w:r w:rsidR="002D005A" w:rsidRPr="00963B6A">
        <w:rPr>
          <w:sz w:val="28"/>
          <w:szCs w:val="28"/>
        </w:rPr>
        <w:t xml:space="preserve">ry power in the context of risk </w:t>
      </w:r>
      <w:r w:rsidR="00607D74" w:rsidRPr="00963B6A">
        <w:rPr>
          <w:sz w:val="28"/>
          <w:szCs w:val="28"/>
        </w:rPr>
        <w:t xml:space="preserve">assessment. </w:t>
      </w:r>
    </w:p>
    <w:p w14:paraId="3945240C" w14:textId="3236B305" w:rsidR="008B7146" w:rsidRPr="00963B6A" w:rsidRDefault="006355E7" w:rsidP="00963B6A">
      <w:pPr>
        <w:spacing w:before="120" w:after="120" w:line="360" w:lineRule="auto"/>
        <w:ind w:firstLine="851"/>
        <w:jc w:val="both"/>
        <w:rPr>
          <w:sz w:val="28"/>
          <w:szCs w:val="28"/>
        </w:rPr>
      </w:pPr>
      <w:r w:rsidRPr="00963B6A">
        <w:rPr>
          <w:sz w:val="28"/>
          <w:szCs w:val="28"/>
        </w:rPr>
        <w:t xml:space="preserve">We define risk, using dictionary terms, as “the possibility of loss or injury.” Risk can also be defined as the intentional interaction with uncertainty, it is a consequence of action taken </w:t>
      </w:r>
      <w:proofErr w:type="gramStart"/>
      <w:r w:rsidRPr="00963B6A">
        <w:rPr>
          <w:sz w:val="28"/>
          <w:szCs w:val="28"/>
        </w:rPr>
        <w:t>in spite of</w:t>
      </w:r>
      <w:proofErr w:type="gramEnd"/>
      <w:r w:rsidRPr="00963B6A">
        <w:rPr>
          <w:sz w:val="28"/>
          <w:szCs w:val="28"/>
        </w:rPr>
        <w:t xml:space="preserve"> uncertainty</w:t>
      </w:r>
      <w:r w:rsidR="00373057" w:rsidRPr="00963B6A">
        <w:rPr>
          <w:sz w:val="28"/>
          <w:szCs w:val="28"/>
        </w:rPr>
        <w:t xml:space="preserve"> [3].</w:t>
      </w:r>
    </w:p>
    <w:p w14:paraId="2C84B6C1" w14:textId="16DC8C62" w:rsidR="00C57B94" w:rsidRPr="00963B6A" w:rsidRDefault="00387823" w:rsidP="00963B6A">
      <w:pPr>
        <w:spacing w:before="120" w:after="120" w:line="360" w:lineRule="auto"/>
        <w:ind w:firstLine="851"/>
        <w:jc w:val="both"/>
        <w:rPr>
          <w:sz w:val="28"/>
          <w:szCs w:val="28"/>
        </w:rPr>
      </w:pPr>
      <w:r w:rsidRPr="00963B6A">
        <w:rPr>
          <w:sz w:val="28"/>
          <w:szCs w:val="28"/>
        </w:rPr>
        <w:t>At the same time</w:t>
      </w:r>
      <w:r w:rsidR="00DC7BCA" w:rsidRPr="00963B6A">
        <w:rPr>
          <w:sz w:val="28"/>
          <w:szCs w:val="28"/>
        </w:rPr>
        <w:t xml:space="preserve">, </w:t>
      </w:r>
      <w:r w:rsidR="002F1CE1" w:rsidRPr="00963B6A">
        <w:rPr>
          <w:sz w:val="28"/>
          <w:szCs w:val="28"/>
        </w:rPr>
        <w:t>r</w:t>
      </w:r>
      <w:r w:rsidRPr="00963B6A">
        <w:rPr>
          <w:sz w:val="28"/>
          <w:szCs w:val="28"/>
        </w:rPr>
        <w:t xml:space="preserve">isk </w:t>
      </w:r>
      <w:bookmarkStart w:id="20" w:name="OLE_LINK79"/>
      <w:bookmarkStart w:id="21" w:name="OLE_LINK80"/>
      <w:r w:rsidRPr="00963B6A">
        <w:rPr>
          <w:sz w:val="28"/>
          <w:szCs w:val="28"/>
        </w:rPr>
        <w:t xml:space="preserve">awareness </w:t>
      </w:r>
      <w:bookmarkEnd w:id="20"/>
      <w:bookmarkEnd w:id="21"/>
      <w:r w:rsidR="00503F77" w:rsidRPr="00963B6A">
        <w:rPr>
          <w:sz w:val="28"/>
          <w:szCs w:val="28"/>
        </w:rPr>
        <w:t xml:space="preserve">is the subjective judgment people make about the </w:t>
      </w:r>
      <w:r w:rsidR="00D672B6" w:rsidRPr="00963B6A">
        <w:rPr>
          <w:sz w:val="28"/>
          <w:szCs w:val="28"/>
        </w:rPr>
        <w:t xml:space="preserve">rigidity </w:t>
      </w:r>
      <w:r w:rsidR="00503F77" w:rsidRPr="00963B6A">
        <w:rPr>
          <w:sz w:val="28"/>
          <w:szCs w:val="28"/>
        </w:rPr>
        <w:t xml:space="preserve">and </w:t>
      </w:r>
      <w:r w:rsidR="00D672B6" w:rsidRPr="00963B6A">
        <w:rPr>
          <w:sz w:val="28"/>
          <w:szCs w:val="28"/>
        </w:rPr>
        <w:t>possibility</w:t>
      </w:r>
      <w:r w:rsidR="00503F77" w:rsidRPr="00963B6A">
        <w:rPr>
          <w:sz w:val="28"/>
          <w:szCs w:val="28"/>
        </w:rPr>
        <w:t xml:space="preserve"> of a risk, and </w:t>
      </w:r>
      <w:r w:rsidRPr="00963B6A">
        <w:rPr>
          <w:sz w:val="28"/>
          <w:szCs w:val="28"/>
        </w:rPr>
        <w:t>vary from individual to individual</w:t>
      </w:r>
      <w:r w:rsidR="00503F77" w:rsidRPr="00963B6A">
        <w:rPr>
          <w:sz w:val="28"/>
          <w:szCs w:val="28"/>
        </w:rPr>
        <w:t xml:space="preserve">. </w:t>
      </w:r>
      <w:r w:rsidR="009B2F7D" w:rsidRPr="00963B6A">
        <w:rPr>
          <w:sz w:val="28"/>
          <w:szCs w:val="28"/>
        </w:rPr>
        <w:t>Most of</w:t>
      </w:r>
      <w:r w:rsidR="00503F77" w:rsidRPr="00963B6A">
        <w:rPr>
          <w:sz w:val="28"/>
          <w:szCs w:val="28"/>
        </w:rPr>
        <w:t xml:space="preserve"> human </w:t>
      </w:r>
      <w:r w:rsidR="00D672B6" w:rsidRPr="00963B6A">
        <w:rPr>
          <w:sz w:val="28"/>
          <w:szCs w:val="28"/>
        </w:rPr>
        <w:t>aspirations incorporates</w:t>
      </w:r>
      <w:r w:rsidR="009B2F7D" w:rsidRPr="00963B6A">
        <w:rPr>
          <w:sz w:val="28"/>
          <w:szCs w:val="28"/>
        </w:rPr>
        <w:t xml:space="preserve"> </w:t>
      </w:r>
      <w:r w:rsidR="00D672B6" w:rsidRPr="00963B6A">
        <w:rPr>
          <w:sz w:val="28"/>
          <w:szCs w:val="28"/>
        </w:rPr>
        <w:t xml:space="preserve">some </w:t>
      </w:r>
      <w:r w:rsidR="00503F77" w:rsidRPr="00963B6A">
        <w:rPr>
          <w:sz w:val="28"/>
          <w:szCs w:val="28"/>
        </w:rPr>
        <w:t xml:space="preserve">risk, </w:t>
      </w:r>
      <w:r w:rsidR="002F1CE1" w:rsidRPr="00963B6A">
        <w:rPr>
          <w:sz w:val="28"/>
          <w:szCs w:val="28"/>
        </w:rPr>
        <w:t>however,</w:t>
      </w:r>
      <w:r w:rsidR="009B2F7D" w:rsidRPr="00963B6A">
        <w:rPr>
          <w:sz w:val="28"/>
          <w:szCs w:val="28"/>
        </w:rPr>
        <w:t xml:space="preserve"> </w:t>
      </w:r>
      <w:r w:rsidRPr="00963B6A">
        <w:rPr>
          <w:sz w:val="28"/>
          <w:szCs w:val="28"/>
        </w:rPr>
        <w:t>many</w:t>
      </w:r>
      <w:r w:rsidR="00503F77" w:rsidRPr="00963B6A">
        <w:rPr>
          <w:sz w:val="28"/>
          <w:szCs w:val="28"/>
        </w:rPr>
        <w:t xml:space="preserve"> </w:t>
      </w:r>
      <w:r w:rsidR="00D672B6" w:rsidRPr="00963B6A">
        <w:rPr>
          <w:sz w:val="28"/>
          <w:szCs w:val="28"/>
        </w:rPr>
        <w:t xml:space="preserve">aspirations </w:t>
      </w:r>
      <w:r w:rsidR="002F1CE1" w:rsidRPr="00963B6A">
        <w:rPr>
          <w:sz w:val="28"/>
          <w:szCs w:val="28"/>
        </w:rPr>
        <w:t>are riskier [2]</w:t>
      </w:r>
      <w:r w:rsidR="00503F77" w:rsidRPr="00963B6A">
        <w:rPr>
          <w:sz w:val="28"/>
          <w:szCs w:val="28"/>
        </w:rPr>
        <w:t xml:space="preserve">. </w:t>
      </w:r>
      <w:r w:rsidR="009B2F7D" w:rsidRPr="00963B6A">
        <w:rPr>
          <w:sz w:val="28"/>
          <w:szCs w:val="28"/>
        </w:rPr>
        <w:t xml:space="preserve">We aim at bringing the evaluation of riskiness of an investment to the point where mathematics </w:t>
      </w:r>
      <w:r w:rsidR="007E4995" w:rsidRPr="00963B6A">
        <w:rPr>
          <w:sz w:val="28"/>
          <w:szCs w:val="28"/>
        </w:rPr>
        <w:t xml:space="preserve">and financial analysis </w:t>
      </w:r>
      <w:r w:rsidR="00D71474" w:rsidRPr="00963B6A">
        <w:rPr>
          <w:sz w:val="28"/>
          <w:szCs w:val="28"/>
        </w:rPr>
        <w:t>vanquishes</w:t>
      </w:r>
      <w:r w:rsidR="007E4995" w:rsidRPr="00963B6A">
        <w:rPr>
          <w:sz w:val="28"/>
          <w:szCs w:val="28"/>
        </w:rPr>
        <w:t xml:space="preserve"> </w:t>
      </w:r>
      <w:r w:rsidR="009B2F7D" w:rsidRPr="00963B6A">
        <w:rPr>
          <w:sz w:val="28"/>
          <w:szCs w:val="28"/>
        </w:rPr>
        <w:t xml:space="preserve">the </w:t>
      </w:r>
      <w:r w:rsidR="00D71474" w:rsidRPr="00963B6A">
        <w:rPr>
          <w:sz w:val="28"/>
          <w:szCs w:val="28"/>
        </w:rPr>
        <w:t xml:space="preserve">mere </w:t>
      </w:r>
      <w:r w:rsidR="009B2F7D" w:rsidRPr="00963B6A">
        <w:rPr>
          <w:sz w:val="28"/>
          <w:szCs w:val="28"/>
        </w:rPr>
        <w:t xml:space="preserve">assumptions and can be used to judge how much more risk an investment brings to the house. </w:t>
      </w:r>
      <w:r w:rsidR="00503F77" w:rsidRPr="00963B6A">
        <w:rPr>
          <w:sz w:val="28"/>
          <w:szCs w:val="28"/>
        </w:rPr>
        <w:t xml:space="preserve">In this </w:t>
      </w:r>
      <w:r w:rsidR="008B7146" w:rsidRPr="00963B6A">
        <w:rPr>
          <w:sz w:val="28"/>
          <w:szCs w:val="28"/>
        </w:rPr>
        <w:t>paper,</w:t>
      </w:r>
      <w:r w:rsidR="00503F77" w:rsidRPr="00963B6A">
        <w:rPr>
          <w:sz w:val="28"/>
          <w:szCs w:val="28"/>
        </w:rPr>
        <w:t xml:space="preserve"> we discuss risk metrics that work as evaluation tools that help to make concrete judgements of the riskiness of ev</w:t>
      </w:r>
      <w:r w:rsidR="008B7146" w:rsidRPr="00963B6A">
        <w:rPr>
          <w:sz w:val="28"/>
          <w:szCs w:val="28"/>
        </w:rPr>
        <w:t>e</w:t>
      </w:r>
      <w:r w:rsidR="00503F77" w:rsidRPr="00963B6A">
        <w:rPr>
          <w:sz w:val="28"/>
          <w:szCs w:val="28"/>
        </w:rPr>
        <w:t>ry stock as well as port</w:t>
      </w:r>
      <w:r w:rsidR="008B7146" w:rsidRPr="00963B6A">
        <w:rPr>
          <w:sz w:val="28"/>
          <w:szCs w:val="28"/>
        </w:rPr>
        <w:t>f</w:t>
      </w:r>
      <w:r w:rsidR="00503F77" w:rsidRPr="00963B6A">
        <w:rPr>
          <w:sz w:val="28"/>
          <w:szCs w:val="28"/>
        </w:rPr>
        <w:t xml:space="preserve">olio of investments. </w:t>
      </w:r>
    </w:p>
    <w:p w14:paraId="61E85EF2" w14:textId="492E3E18" w:rsidR="00C57B94" w:rsidRPr="00963B6A" w:rsidRDefault="00503F77" w:rsidP="00963B6A">
      <w:pPr>
        <w:spacing w:before="120" w:after="120" w:line="360" w:lineRule="auto"/>
        <w:ind w:firstLine="851"/>
        <w:jc w:val="both"/>
        <w:rPr>
          <w:sz w:val="28"/>
          <w:szCs w:val="28"/>
        </w:rPr>
      </w:pPr>
      <w:r w:rsidRPr="00963B6A">
        <w:rPr>
          <w:sz w:val="28"/>
          <w:szCs w:val="28"/>
        </w:rPr>
        <w:lastRenderedPageBreak/>
        <w:t xml:space="preserve">Meanwhile, </w:t>
      </w:r>
      <w:r w:rsidR="00D672B6" w:rsidRPr="00963B6A">
        <w:rPr>
          <w:sz w:val="28"/>
          <w:szCs w:val="28"/>
        </w:rPr>
        <w:t>the modern portfolio theory</w:t>
      </w:r>
      <w:r w:rsidR="00DD66A6">
        <w:rPr>
          <w:sz w:val="28"/>
          <w:szCs w:val="28"/>
        </w:rPr>
        <w:t xml:space="preserve"> [6]</w:t>
      </w:r>
      <w:r w:rsidR="00D672B6" w:rsidRPr="00963B6A">
        <w:rPr>
          <w:sz w:val="28"/>
          <w:szCs w:val="28"/>
        </w:rPr>
        <w:t xml:space="preserve"> states that </w:t>
      </w:r>
      <w:r w:rsidRPr="00963B6A">
        <w:rPr>
          <w:sz w:val="28"/>
          <w:szCs w:val="28"/>
        </w:rPr>
        <w:t xml:space="preserve">risk </w:t>
      </w:r>
      <w:r w:rsidR="00D672B6" w:rsidRPr="00963B6A">
        <w:rPr>
          <w:sz w:val="28"/>
          <w:szCs w:val="28"/>
        </w:rPr>
        <w:t xml:space="preserve">is </w:t>
      </w:r>
      <w:r w:rsidRPr="00963B6A">
        <w:rPr>
          <w:sz w:val="28"/>
          <w:szCs w:val="28"/>
        </w:rPr>
        <w:t xml:space="preserve">divided into two </w:t>
      </w:r>
      <w:r w:rsidR="00DC7BCA" w:rsidRPr="00963B6A">
        <w:rPr>
          <w:sz w:val="28"/>
          <w:szCs w:val="28"/>
        </w:rPr>
        <w:t>categories</w:t>
      </w:r>
      <w:r w:rsidRPr="00963B6A">
        <w:rPr>
          <w:sz w:val="28"/>
          <w:szCs w:val="28"/>
        </w:rPr>
        <w:t>: systematic risk and unsystematic risk.</w:t>
      </w:r>
    </w:p>
    <w:p w14:paraId="5697043B" w14:textId="3E9D125E" w:rsidR="00C57B94" w:rsidRPr="00963B6A" w:rsidRDefault="00503F77" w:rsidP="00963B6A">
      <w:pPr>
        <w:spacing w:before="120" w:after="120" w:line="360" w:lineRule="auto"/>
        <w:ind w:firstLine="851"/>
        <w:jc w:val="both"/>
        <w:rPr>
          <w:sz w:val="28"/>
          <w:szCs w:val="28"/>
        </w:rPr>
      </w:pPr>
      <w:bookmarkStart w:id="22" w:name="_nq1dcou4h04m" w:colFirst="0" w:colLast="0"/>
      <w:bookmarkStart w:id="23" w:name="OLE_LINK91"/>
      <w:bookmarkStart w:id="24" w:name="OLE_LINK92"/>
      <w:bookmarkStart w:id="25" w:name="OLE_LINK60"/>
      <w:bookmarkStart w:id="26" w:name="OLE_LINK61"/>
      <w:bookmarkEnd w:id="16"/>
      <w:bookmarkEnd w:id="17"/>
      <w:bookmarkEnd w:id="18"/>
      <w:bookmarkEnd w:id="19"/>
      <w:bookmarkEnd w:id="22"/>
      <w:r w:rsidRPr="0067124F">
        <w:rPr>
          <w:b/>
          <w:sz w:val="28"/>
          <w:szCs w:val="28"/>
        </w:rPr>
        <w:t>Systematic risk</w:t>
      </w:r>
      <w:r w:rsidRPr="00963B6A">
        <w:rPr>
          <w:sz w:val="28"/>
          <w:szCs w:val="28"/>
        </w:rPr>
        <w:t xml:space="preserve"> –</w:t>
      </w:r>
      <w:r w:rsidR="00E652AE" w:rsidRPr="00963B6A">
        <w:rPr>
          <w:sz w:val="28"/>
          <w:szCs w:val="28"/>
        </w:rPr>
        <w:t xml:space="preserve"> </w:t>
      </w:r>
      <w:r w:rsidRPr="00963B6A">
        <w:rPr>
          <w:sz w:val="28"/>
          <w:szCs w:val="28"/>
        </w:rPr>
        <w:t xml:space="preserve">is the risk </w:t>
      </w:r>
      <w:r w:rsidR="00A91913" w:rsidRPr="00963B6A">
        <w:rPr>
          <w:sz w:val="28"/>
          <w:szCs w:val="28"/>
        </w:rPr>
        <w:t xml:space="preserve">that is inseparable from the </w:t>
      </w:r>
      <w:r w:rsidRPr="00963B6A">
        <w:rPr>
          <w:sz w:val="28"/>
          <w:szCs w:val="28"/>
        </w:rPr>
        <w:t xml:space="preserve">market and is not </w:t>
      </w:r>
      <w:r w:rsidR="00A91913" w:rsidRPr="00963B6A">
        <w:rPr>
          <w:sz w:val="28"/>
          <w:szCs w:val="28"/>
        </w:rPr>
        <w:t xml:space="preserve">related to some specific </w:t>
      </w:r>
      <w:r w:rsidRPr="00963B6A">
        <w:rPr>
          <w:sz w:val="28"/>
          <w:szCs w:val="28"/>
        </w:rPr>
        <w:t xml:space="preserve">stock or </w:t>
      </w:r>
      <w:r w:rsidR="00A91913" w:rsidRPr="00963B6A">
        <w:rPr>
          <w:sz w:val="28"/>
          <w:szCs w:val="28"/>
        </w:rPr>
        <w:t>company</w:t>
      </w:r>
      <w:r w:rsidRPr="00963B6A">
        <w:rPr>
          <w:sz w:val="28"/>
          <w:szCs w:val="28"/>
        </w:rPr>
        <w:t xml:space="preserve">. This </w:t>
      </w:r>
      <w:r w:rsidR="00B7667A" w:rsidRPr="00963B6A">
        <w:rPr>
          <w:sz w:val="28"/>
          <w:szCs w:val="28"/>
        </w:rPr>
        <w:t>class</w:t>
      </w:r>
      <w:r w:rsidRPr="00963B6A">
        <w:rPr>
          <w:sz w:val="28"/>
          <w:szCs w:val="28"/>
        </w:rPr>
        <w:t xml:space="preserve"> of risk </w:t>
      </w:r>
      <w:r w:rsidR="00A91913" w:rsidRPr="00963B6A">
        <w:rPr>
          <w:sz w:val="28"/>
          <w:szCs w:val="28"/>
        </w:rPr>
        <w:t xml:space="preserve">is almost impossible to predict </w:t>
      </w:r>
      <w:r w:rsidRPr="00963B6A">
        <w:rPr>
          <w:sz w:val="28"/>
          <w:szCs w:val="28"/>
        </w:rPr>
        <w:t xml:space="preserve">and </w:t>
      </w:r>
      <w:r w:rsidR="00A91913" w:rsidRPr="00963B6A">
        <w:rPr>
          <w:sz w:val="28"/>
          <w:szCs w:val="28"/>
        </w:rPr>
        <w:t xml:space="preserve">fully </w:t>
      </w:r>
      <w:r w:rsidRPr="00963B6A">
        <w:rPr>
          <w:sz w:val="28"/>
          <w:szCs w:val="28"/>
        </w:rPr>
        <w:t>avoid</w:t>
      </w:r>
      <w:r w:rsidR="00D20A3E" w:rsidRPr="00963B6A">
        <w:rPr>
          <w:sz w:val="28"/>
          <w:szCs w:val="28"/>
        </w:rPr>
        <w:t>, it is</w:t>
      </w:r>
      <w:r w:rsidR="00A91913" w:rsidRPr="00963B6A">
        <w:rPr>
          <w:sz w:val="28"/>
          <w:szCs w:val="28"/>
        </w:rPr>
        <w:t xml:space="preserve"> </w:t>
      </w:r>
      <w:r w:rsidR="00D20A3E" w:rsidRPr="00963B6A">
        <w:rPr>
          <w:sz w:val="28"/>
          <w:szCs w:val="28"/>
        </w:rPr>
        <w:t xml:space="preserve">also </w:t>
      </w:r>
      <w:r w:rsidRPr="00963B6A">
        <w:rPr>
          <w:sz w:val="28"/>
          <w:szCs w:val="28"/>
        </w:rPr>
        <w:t>cannot be</w:t>
      </w:r>
      <w:r w:rsidR="00A91913" w:rsidRPr="00963B6A">
        <w:rPr>
          <w:sz w:val="28"/>
          <w:szCs w:val="28"/>
        </w:rPr>
        <w:t xml:space="preserve"> </w:t>
      </w:r>
      <w:r w:rsidR="00B7667A" w:rsidRPr="00963B6A">
        <w:rPr>
          <w:sz w:val="28"/>
          <w:szCs w:val="28"/>
        </w:rPr>
        <w:t xml:space="preserve">mitigated </w:t>
      </w:r>
      <w:r w:rsidR="00A91913" w:rsidRPr="00963B6A">
        <w:rPr>
          <w:sz w:val="28"/>
          <w:szCs w:val="28"/>
        </w:rPr>
        <w:t>through diversification</w:t>
      </w:r>
      <w:r w:rsidR="002E34A2" w:rsidRPr="00963B6A">
        <w:rPr>
          <w:sz w:val="28"/>
          <w:szCs w:val="28"/>
        </w:rPr>
        <w:t xml:space="preserve"> of </w:t>
      </w:r>
      <w:r w:rsidR="00E652AE" w:rsidRPr="00963B6A">
        <w:rPr>
          <w:sz w:val="28"/>
          <w:szCs w:val="28"/>
        </w:rPr>
        <w:t>portfolio of</w:t>
      </w:r>
      <w:r w:rsidR="00D20A3E" w:rsidRPr="00963B6A">
        <w:rPr>
          <w:sz w:val="28"/>
          <w:szCs w:val="28"/>
        </w:rPr>
        <w:t xml:space="preserve"> </w:t>
      </w:r>
      <w:r w:rsidR="00B13486" w:rsidRPr="00963B6A">
        <w:rPr>
          <w:sz w:val="28"/>
          <w:szCs w:val="28"/>
        </w:rPr>
        <w:t xml:space="preserve">other </w:t>
      </w:r>
      <w:r w:rsidR="002E34A2" w:rsidRPr="00963B6A">
        <w:rPr>
          <w:sz w:val="28"/>
          <w:szCs w:val="28"/>
        </w:rPr>
        <w:t>investments</w:t>
      </w:r>
      <w:r w:rsidRPr="00963B6A">
        <w:rPr>
          <w:sz w:val="28"/>
          <w:szCs w:val="28"/>
        </w:rPr>
        <w:t>.</w:t>
      </w:r>
    </w:p>
    <w:p w14:paraId="5EEFC165" w14:textId="2FCEDB9F" w:rsidR="00C57B94" w:rsidRPr="00963B6A" w:rsidRDefault="00503F77" w:rsidP="00963B6A">
      <w:pPr>
        <w:spacing w:before="120" w:after="120" w:line="360" w:lineRule="auto"/>
        <w:ind w:firstLine="851"/>
        <w:jc w:val="both"/>
        <w:rPr>
          <w:sz w:val="28"/>
          <w:szCs w:val="28"/>
        </w:rPr>
      </w:pPr>
      <w:bookmarkStart w:id="27" w:name="_eeobl3bxflar" w:colFirst="0" w:colLast="0"/>
      <w:bookmarkEnd w:id="27"/>
      <w:r w:rsidRPr="0067124F">
        <w:rPr>
          <w:b/>
          <w:sz w:val="28"/>
          <w:szCs w:val="28"/>
        </w:rPr>
        <w:t>Unsystematic risk</w:t>
      </w:r>
      <w:r w:rsidRPr="00963B6A">
        <w:rPr>
          <w:sz w:val="28"/>
          <w:szCs w:val="28"/>
        </w:rPr>
        <w:t xml:space="preserve"> –</w:t>
      </w:r>
      <w:r w:rsidR="00005B8B" w:rsidRPr="00963B6A">
        <w:rPr>
          <w:sz w:val="28"/>
          <w:szCs w:val="28"/>
        </w:rPr>
        <w:t xml:space="preserve"> </w:t>
      </w:r>
      <w:r w:rsidRPr="00963B6A">
        <w:rPr>
          <w:sz w:val="28"/>
          <w:szCs w:val="28"/>
        </w:rPr>
        <w:t xml:space="preserve">is the </w:t>
      </w:r>
      <w:r w:rsidR="00005B8B" w:rsidRPr="00963B6A">
        <w:rPr>
          <w:sz w:val="28"/>
          <w:szCs w:val="28"/>
        </w:rPr>
        <w:t xml:space="preserve">investment-specific risk that </w:t>
      </w:r>
      <w:r w:rsidR="00B22A2B" w:rsidRPr="00963B6A">
        <w:rPr>
          <w:sz w:val="28"/>
          <w:szCs w:val="28"/>
        </w:rPr>
        <w:t xml:space="preserve">investors </w:t>
      </w:r>
      <w:r w:rsidRPr="00963B6A">
        <w:rPr>
          <w:sz w:val="28"/>
          <w:szCs w:val="28"/>
        </w:rPr>
        <w:t xml:space="preserve">can </w:t>
      </w:r>
      <w:r w:rsidR="00B22A2B" w:rsidRPr="00963B6A">
        <w:rPr>
          <w:sz w:val="28"/>
          <w:szCs w:val="28"/>
        </w:rPr>
        <w:t>reduce</w:t>
      </w:r>
      <w:r w:rsidRPr="00963B6A">
        <w:rPr>
          <w:sz w:val="28"/>
          <w:szCs w:val="28"/>
        </w:rPr>
        <w:t xml:space="preserve"> </w:t>
      </w:r>
      <w:r w:rsidR="00B22A2B" w:rsidRPr="00963B6A">
        <w:rPr>
          <w:sz w:val="28"/>
          <w:szCs w:val="28"/>
        </w:rPr>
        <w:t xml:space="preserve">by </w:t>
      </w:r>
      <w:r w:rsidR="00005B8B" w:rsidRPr="00963B6A">
        <w:rPr>
          <w:sz w:val="28"/>
          <w:szCs w:val="28"/>
        </w:rPr>
        <w:t xml:space="preserve">owning stocks </w:t>
      </w:r>
      <w:r w:rsidR="00B22A2B" w:rsidRPr="00963B6A">
        <w:rPr>
          <w:sz w:val="28"/>
          <w:szCs w:val="28"/>
        </w:rPr>
        <w:t xml:space="preserve">and securities </w:t>
      </w:r>
      <w:r w:rsidR="00005B8B" w:rsidRPr="00963B6A">
        <w:rPr>
          <w:sz w:val="28"/>
          <w:szCs w:val="28"/>
        </w:rPr>
        <w:t>of different asset providers</w:t>
      </w:r>
      <w:r w:rsidRPr="00963B6A">
        <w:rPr>
          <w:sz w:val="28"/>
          <w:szCs w:val="28"/>
        </w:rPr>
        <w:t xml:space="preserve">, </w:t>
      </w:r>
      <w:r w:rsidR="006E3892" w:rsidRPr="00963B6A">
        <w:rPr>
          <w:sz w:val="28"/>
          <w:szCs w:val="28"/>
        </w:rPr>
        <w:t xml:space="preserve">thus, balancing the overall risk of specific industries, </w:t>
      </w:r>
      <w:r w:rsidR="00B22A2B" w:rsidRPr="00963B6A">
        <w:rPr>
          <w:sz w:val="28"/>
          <w:szCs w:val="28"/>
        </w:rPr>
        <w:t xml:space="preserve">types of assets, for instance, commodities, also </w:t>
      </w:r>
      <w:r w:rsidRPr="00963B6A">
        <w:rPr>
          <w:sz w:val="28"/>
          <w:szCs w:val="28"/>
        </w:rPr>
        <w:t xml:space="preserve">different </w:t>
      </w:r>
      <w:r w:rsidR="00B22A2B" w:rsidRPr="00963B6A">
        <w:rPr>
          <w:sz w:val="28"/>
          <w:szCs w:val="28"/>
        </w:rPr>
        <w:t xml:space="preserve">countries and their political systems. By </w:t>
      </w:r>
      <w:r w:rsidR="00E8720A" w:rsidRPr="00963B6A">
        <w:rPr>
          <w:sz w:val="28"/>
          <w:szCs w:val="28"/>
        </w:rPr>
        <w:t xml:space="preserve">using portfolio diversification </w:t>
      </w:r>
      <w:r w:rsidRPr="00963B6A">
        <w:rPr>
          <w:sz w:val="28"/>
          <w:szCs w:val="28"/>
        </w:rPr>
        <w:t xml:space="preserve">investors </w:t>
      </w:r>
      <w:r w:rsidR="00E8720A" w:rsidRPr="00963B6A">
        <w:rPr>
          <w:sz w:val="28"/>
          <w:szCs w:val="28"/>
        </w:rPr>
        <w:t xml:space="preserve">manage the risk exposure to their profits by dangerous </w:t>
      </w:r>
      <w:r w:rsidRPr="00963B6A">
        <w:rPr>
          <w:sz w:val="28"/>
          <w:szCs w:val="28"/>
        </w:rPr>
        <w:t>event</w:t>
      </w:r>
      <w:r w:rsidR="00E8720A" w:rsidRPr="00963B6A">
        <w:rPr>
          <w:sz w:val="28"/>
          <w:szCs w:val="28"/>
        </w:rPr>
        <w:t>s</w:t>
      </w:r>
      <w:r w:rsidRPr="00963B6A">
        <w:rPr>
          <w:sz w:val="28"/>
          <w:szCs w:val="28"/>
        </w:rPr>
        <w:t xml:space="preserve"> or </w:t>
      </w:r>
      <w:r w:rsidR="00E8720A" w:rsidRPr="00963B6A">
        <w:rPr>
          <w:sz w:val="28"/>
          <w:szCs w:val="28"/>
        </w:rPr>
        <w:t xml:space="preserve">unsmart </w:t>
      </w:r>
      <w:r w:rsidRPr="00963B6A">
        <w:rPr>
          <w:sz w:val="28"/>
          <w:szCs w:val="28"/>
        </w:rPr>
        <w:t xml:space="preserve">decision </w:t>
      </w:r>
      <w:r w:rsidR="00E8720A" w:rsidRPr="00963B6A">
        <w:rPr>
          <w:sz w:val="28"/>
          <w:szCs w:val="28"/>
        </w:rPr>
        <w:t>of some executive which can have</w:t>
      </w:r>
      <w:r w:rsidRPr="00963B6A">
        <w:rPr>
          <w:sz w:val="28"/>
          <w:szCs w:val="28"/>
        </w:rPr>
        <w:t xml:space="preserve"> a </w:t>
      </w:r>
      <w:r w:rsidR="00E8720A" w:rsidRPr="00963B6A">
        <w:rPr>
          <w:sz w:val="28"/>
          <w:szCs w:val="28"/>
        </w:rPr>
        <w:t xml:space="preserve">severe effect </w:t>
      </w:r>
      <w:r w:rsidRPr="00963B6A">
        <w:rPr>
          <w:sz w:val="28"/>
          <w:szCs w:val="28"/>
        </w:rPr>
        <w:t xml:space="preserve">on any single asset. </w:t>
      </w:r>
      <w:bookmarkEnd w:id="23"/>
      <w:bookmarkEnd w:id="24"/>
    </w:p>
    <w:p w14:paraId="4EB9671E" w14:textId="248E493C" w:rsidR="00963B6A" w:rsidRDefault="00503F77" w:rsidP="00963B6A">
      <w:pPr>
        <w:spacing w:before="120" w:after="120" w:line="360" w:lineRule="auto"/>
        <w:ind w:firstLine="851"/>
        <w:jc w:val="both"/>
      </w:pPr>
      <w:r w:rsidRPr="00963B6A">
        <w:rPr>
          <w:sz w:val="28"/>
          <w:szCs w:val="28"/>
        </w:rPr>
        <w:t xml:space="preserve">Benchmark works as is a virtually risk-free asset, for instance indices and government bonds and helps to evaluate and see the price of uncertainty relative to stability and predictability. </w:t>
      </w:r>
      <w:bookmarkEnd w:id="25"/>
      <w:bookmarkEnd w:id="26"/>
    </w:p>
    <w:p w14:paraId="780F049F" w14:textId="5C4E9BBC" w:rsidR="00DC7BCA" w:rsidRPr="0076259C" w:rsidRDefault="00DC7BCA" w:rsidP="0076259C">
      <w:pPr>
        <w:pStyle w:val="ListParagraph"/>
        <w:numPr>
          <w:ilvl w:val="0"/>
          <w:numId w:val="35"/>
        </w:numPr>
        <w:spacing w:before="240" w:after="240" w:line="360" w:lineRule="auto"/>
        <w:ind w:left="714" w:hanging="357"/>
        <w:rPr>
          <w:b/>
          <w:sz w:val="32"/>
          <w:szCs w:val="32"/>
        </w:rPr>
      </w:pPr>
      <w:r w:rsidRPr="00963B6A">
        <w:rPr>
          <w:b/>
          <w:sz w:val="32"/>
          <w:szCs w:val="32"/>
        </w:rPr>
        <w:t>Risk Metrics</w:t>
      </w:r>
    </w:p>
    <w:p w14:paraId="2192F805" w14:textId="1F1F0C16" w:rsidR="00963B6A" w:rsidRDefault="00DC7BCA" w:rsidP="00963B6A">
      <w:pPr>
        <w:spacing w:before="120" w:after="120" w:line="360" w:lineRule="auto"/>
        <w:ind w:firstLine="851"/>
        <w:jc w:val="both"/>
        <w:rPr>
          <w:sz w:val="28"/>
          <w:szCs w:val="28"/>
        </w:rPr>
      </w:pPr>
      <w:bookmarkStart w:id="28" w:name="OLE_LINK126"/>
      <w:bookmarkStart w:id="29" w:name="OLE_LINK127"/>
      <w:r w:rsidRPr="00963B6A">
        <w:rPr>
          <w:sz w:val="28"/>
          <w:szCs w:val="28"/>
        </w:rPr>
        <w:t xml:space="preserve">Risk metrics </w:t>
      </w:r>
      <w:r w:rsidR="005349FC" w:rsidRPr="00963B6A">
        <w:rPr>
          <w:sz w:val="28"/>
          <w:szCs w:val="28"/>
        </w:rPr>
        <w:t xml:space="preserve">are </w:t>
      </w:r>
      <w:r w:rsidR="004F2F2B" w:rsidRPr="00963B6A">
        <w:rPr>
          <w:sz w:val="28"/>
          <w:szCs w:val="28"/>
        </w:rPr>
        <w:t>employed</w:t>
      </w:r>
      <w:r w:rsidR="005349FC" w:rsidRPr="00963B6A">
        <w:rPr>
          <w:sz w:val="28"/>
          <w:szCs w:val="28"/>
        </w:rPr>
        <w:t xml:space="preserve"> to </w:t>
      </w:r>
      <w:r w:rsidR="004F2F2B" w:rsidRPr="00963B6A">
        <w:rPr>
          <w:sz w:val="28"/>
          <w:szCs w:val="28"/>
        </w:rPr>
        <w:t xml:space="preserve">estimate </w:t>
      </w:r>
      <w:r w:rsidRPr="00963B6A">
        <w:rPr>
          <w:sz w:val="28"/>
          <w:szCs w:val="28"/>
        </w:rPr>
        <w:t xml:space="preserve">the </w:t>
      </w:r>
      <w:r w:rsidR="004F2F2B" w:rsidRPr="00963B6A">
        <w:rPr>
          <w:sz w:val="28"/>
          <w:szCs w:val="28"/>
        </w:rPr>
        <w:t xml:space="preserve">level of </w:t>
      </w:r>
      <w:r w:rsidRPr="00963B6A">
        <w:rPr>
          <w:sz w:val="28"/>
          <w:szCs w:val="28"/>
        </w:rPr>
        <w:t>uncertainty</w:t>
      </w:r>
      <w:r w:rsidR="004F2F2B" w:rsidRPr="00963B6A">
        <w:rPr>
          <w:sz w:val="28"/>
          <w:szCs w:val="28"/>
        </w:rPr>
        <w:t xml:space="preserve"> and to </w:t>
      </w:r>
      <w:r w:rsidR="005349FC" w:rsidRPr="00963B6A">
        <w:rPr>
          <w:sz w:val="28"/>
          <w:szCs w:val="28"/>
        </w:rPr>
        <w:t xml:space="preserve">provide </w:t>
      </w:r>
      <w:r w:rsidRPr="00963B6A">
        <w:rPr>
          <w:sz w:val="28"/>
          <w:szCs w:val="28"/>
        </w:rPr>
        <w:t>the range of outcomes</w:t>
      </w:r>
      <w:r w:rsidR="004F2F2B" w:rsidRPr="00963B6A">
        <w:rPr>
          <w:sz w:val="28"/>
          <w:szCs w:val="28"/>
        </w:rPr>
        <w:t xml:space="preserve"> that can </w:t>
      </w:r>
      <w:r w:rsidR="00F40DE4" w:rsidRPr="00963B6A">
        <w:rPr>
          <w:sz w:val="28"/>
          <w:szCs w:val="28"/>
        </w:rPr>
        <w:t>happen</w:t>
      </w:r>
      <w:r w:rsidRPr="00963B6A">
        <w:rPr>
          <w:sz w:val="28"/>
          <w:szCs w:val="28"/>
        </w:rPr>
        <w:t xml:space="preserve">. </w:t>
      </w:r>
      <w:r w:rsidR="00DD66A6" w:rsidRPr="00963B6A">
        <w:rPr>
          <w:sz w:val="28"/>
          <w:szCs w:val="28"/>
        </w:rPr>
        <w:t>Similarly,</w:t>
      </w:r>
      <w:r w:rsidR="004F2F2B" w:rsidRPr="00963B6A">
        <w:rPr>
          <w:sz w:val="28"/>
          <w:szCs w:val="28"/>
        </w:rPr>
        <w:t xml:space="preserve"> to other methods</w:t>
      </w:r>
      <w:r w:rsidRPr="00963B6A">
        <w:rPr>
          <w:sz w:val="28"/>
          <w:szCs w:val="28"/>
        </w:rPr>
        <w:t xml:space="preserve">, risk metrics have </w:t>
      </w:r>
      <w:r w:rsidR="00A97427">
        <w:rPr>
          <w:sz w:val="28"/>
          <w:szCs w:val="28"/>
        </w:rPr>
        <w:t>area</w:t>
      </w:r>
      <w:r w:rsidR="00F40DE4" w:rsidRPr="00963B6A">
        <w:rPr>
          <w:sz w:val="28"/>
          <w:szCs w:val="28"/>
        </w:rPr>
        <w:t xml:space="preserve"> where they can be used</w:t>
      </w:r>
      <w:r w:rsidRPr="00963B6A">
        <w:rPr>
          <w:sz w:val="28"/>
          <w:szCs w:val="28"/>
        </w:rPr>
        <w:t>. There are two main categories of risk measures</w:t>
      </w:r>
      <w:r w:rsidR="001B43B4" w:rsidRPr="00963B6A">
        <w:rPr>
          <w:sz w:val="28"/>
          <w:szCs w:val="28"/>
        </w:rPr>
        <w:t xml:space="preserve"> that asses an investment from the market perspective</w:t>
      </w:r>
      <w:r w:rsidRPr="00963B6A">
        <w:rPr>
          <w:sz w:val="28"/>
          <w:szCs w:val="28"/>
        </w:rPr>
        <w:t>: Absolute and Relative.</w:t>
      </w:r>
      <w:bookmarkStart w:id="30" w:name="OLE_LINK128"/>
      <w:bookmarkStart w:id="31" w:name="OLE_LINK129"/>
      <w:bookmarkEnd w:id="28"/>
      <w:bookmarkEnd w:id="29"/>
    </w:p>
    <w:p w14:paraId="56C288CD" w14:textId="01F0A9EC" w:rsidR="00963B6A" w:rsidRPr="00963B6A" w:rsidRDefault="00963B6A" w:rsidP="00963B6A">
      <w:pPr>
        <w:pStyle w:val="ListParagraph"/>
        <w:numPr>
          <w:ilvl w:val="1"/>
          <w:numId w:val="35"/>
        </w:numPr>
        <w:spacing w:before="120" w:after="120" w:line="360" w:lineRule="auto"/>
        <w:jc w:val="both"/>
        <w:rPr>
          <w:b/>
          <w:sz w:val="28"/>
          <w:szCs w:val="28"/>
        </w:rPr>
      </w:pPr>
      <w:r w:rsidRPr="00963B6A">
        <w:rPr>
          <w:b/>
          <w:sz w:val="28"/>
          <w:szCs w:val="28"/>
        </w:rPr>
        <w:t>Absolute risk metrics</w:t>
      </w:r>
    </w:p>
    <w:p w14:paraId="43302FCD" w14:textId="1E41A0CD" w:rsidR="0067304C" w:rsidRPr="00963B6A" w:rsidRDefault="00DC7BCA" w:rsidP="00963B6A">
      <w:pPr>
        <w:spacing w:before="120" w:after="120" w:line="360" w:lineRule="auto"/>
        <w:ind w:firstLine="851"/>
        <w:jc w:val="both"/>
        <w:rPr>
          <w:sz w:val="28"/>
          <w:szCs w:val="28"/>
        </w:rPr>
      </w:pPr>
      <w:r w:rsidRPr="00963B6A">
        <w:rPr>
          <w:sz w:val="28"/>
          <w:szCs w:val="28"/>
        </w:rPr>
        <w:t>Absolute risk measures</w:t>
      </w:r>
      <w:r w:rsidR="00D02B2E" w:rsidRPr="00963B6A">
        <w:rPr>
          <w:sz w:val="28"/>
          <w:szCs w:val="28"/>
        </w:rPr>
        <w:t xml:space="preserve"> are w</w:t>
      </w:r>
      <w:r w:rsidR="00503F77" w:rsidRPr="00963B6A">
        <w:rPr>
          <w:sz w:val="28"/>
          <w:szCs w:val="28"/>
        </w:rPr>
        <w:t>idely used measures of absolute risk include standard deviation, value-at-risk (</w:t>
      </w:r>
      <w:proofErr w:type="spellStart"/>
      <w:r w:rsidR="00503F77" w:rsidRPr="00963B6A">
        <w:rPr>
          <w:sz w:val="28"/>
          <w:szCs w:val="28"/>
        </w:rPr>
        <w:t>VaR</w:t>
      </w:r>
      <w:proofErr w:type="spellEnd"/>
      <w:r w:rsidR="00503F77" w:rsidRPr="00963B6A">
        <w:rPr>
          <w:sz w:val="28"/>
          <w:szCs w:val="28"/>
        </w:rPr>
        <w:t xml:space="preserve">), risk of loss. Here we define these measures and illustrate their </w:t>
      </w:r>
      <w:r w:rsidR="00AB1BC3" w:rsidRPr="00963B6A">
        <w:rPr>
          <w:sz w:val="28"/>
          <w:szCs w:val="28"/>
        </w:rPr>
        <w:t xml:space="preserve">common </w:t>
      </w:r>
      <w:r w:rsidR="00503F77" w:rsidRPr="00963B6A">
        <w:rPr>
          <w:sz w:val="28"/>
          <w:szCs w:val="28"/>
        </w:rPr>
        <w:t xml:space="preserve">uses and </w:t>
      </w:r>
      <w:r w:rsidR="00AB1BC3" w:rsidRPr="00963B6A">
        <w:rPr>
          <w:sz w:val="28"/>
          <w:szCs w:val="28"/>
        </w:rPr>
        <w:t xml:space="preserve">most severe </w:t>
      </w:r>
      <w:r w:rsidR="00503F77" w:rsidRPr="00963B6A">
        <w:rPr>
          <w:sz w:val="28"/>
          <w:szCs w:val="28"/>
        </w:rPr>
        <w:t xml:space="preserve">limitations. </w:t>
      </w:r>
    </w:p>
    <w:p w14:paraId="3BA0ACA7" w14:textId="5A64C1C8" w:rsidR="005F2A98" w:rsidRPr="005C67B0" w:rsidRDefault="00D02B2E" w:rsidP="005C67B0">
      <w:pPr>
        <w:pStyle w:val="ListParagraph"/>
        <w:numPr>
          <w:ilvl w:val="2"/>
          <w:numId w:val="35"/>
        </w:numPr>
        <w:spacing w:before="120" w:after="120" w:line="360" w:lineRule="auto"/>
        <w:ind w:left="0" w:firstLine="709"/>
        <w:jc w:val="both"/>
        <w:rPr>
          <w:sz w:val="28"/>
          <w:szCs w:val="28"/>
        </w:rPr>
      </w:pPr>
      <w:r w:rsidRPr="005C67B0">
        <w:rPr>
          <w:b/>
          <w:sz w:val="28"/>
          <w:szCs w:val="28"/>
        </w:rPr>
        <w:lastRenderedPageBreak/>
        <w:t>Standard</w:t>
      </w:r>
      <w:r w:rsidR="00503F77" w:rsidRPr="005C67B0">
        <w:rPr>
          <w:b/>
          <w:sz w:val="28"/>
          <w:szCs w:val="28"/>
        </w:rPr>
        <w:t xml:space="preserve"> deviation</w:t>
      </w:r>
      <w:r w:rsidR="0067304C" w:rsidRPr="005C67B0">
        <w:rPr>
          <w:sz w:val="28"/>
          <w:szCs w:val="28"/>
        </w:rPr>
        <w:t xml:space="preserve"> o</w:t>
      </w:r>
      <w:r w:rsidR="00503F77" w:rsidRPr="005C67B0">
        <w:rPr>
          <w:sz w:val="28"/>
          <w:szCs w:val="28"/>
        </w:rPr>
        <w:t>f a single stock is a measure that is used to quantify the amount of variation or dispersion of a set of returns.</w:t>
      </w:r>
      <w:r w:rsidR="00346845" w:rsidRPr="005C67B0">
        <w:rPr>
          <w:sz w:val="28"/>
          <w:szCs w:val="28"/>
        </w:rPr>
        <w:t xml:space="preserve"> [6] </w:t>
      </w:r>
      <w:r w:rsidR="00503F77" w:rsidRPr="005C67B0">
        <w:rPr>
          <w:sz w:val="28"/>
          <w:szCs w:val="28"/>
        </w:rPr>
        <w:t xml:space="preserve"> It is a measure of the </w:t>
      </w:r>
      <w:hyperlink r:id="rId5">
        <w:r w:rsidR="00503F77" w:rsidRPr="005C67B0">
          <w:rPr>
            <w:sz w:val="28"/>
            <w:szCs w:val="28"/>
          </w:rPr>
          <w:t>volatility</w:t>
        </w:r>
      </w:hyperlink>
      <w:r w:rsidR="00503F77" w:rsidRPr="005C67B0">
        <w:rPr>
          <w:sz w:val="28"/>
          <w:szCs w:val="28"/>
        </w:rPr>
        <w:t xml:space="preserve"> of the investment and is used as a measure of the </w:t>
      </w:r>
      <w:hyperlink r:id="rId6" w:anchor="Finance">
        <w:r w:rsidR="00503F77" w:rsidRPr="005C67B0">
          <w:rPr>
            <w:sz w:val="28"/>
            <w:szCs w:val="28"/>
          </w:rPr>
          <w:t>risk</w:t>
        </w:r>
      </w:hyperlink>
      <w:r w:rsidR="00503F77" w:rsidRPr="005C67B0">
        <w:rPr>
          <w:sz w:val="28"/>
          <w:szCs w:val="28"/>
        </w:rPr>
        <w:t xml:space="preserve"> associated with price-fluctuations of a given asset.</w:t>
      </w:r>
      <w:r w:rsidR="0067304C" w:rsidRPr="005C67B0">
        <w:rPr>
          <w:sz w:val="28"/>
          <w:szCs w:val="28"/>
        </w:rPr>
        <w:t xml:space="preserve"> </w:t>
      </w:r>
    </w:p>
    <w:p w14:paraId="1B888F28" w14:textId="77777777" w:rsidR="00D97155" w:rsidRPr="005C67B0" w:rsidRDefault="00503F77" w:rsidP="005C67B0">
      <w:pPr>
        <w:pStyle w:val="ListParagraph"/>
        <w:numPr>
          <w:ilvl w:val="2"/>
          <w:numId w:val="35"/>
        </w:numPr>
        <w:spacing w:before="120" w:after="120" w:line="360" w:lineRule="auto"/>
        <w:ind w:left="0" w:firstLine="709"/>
        <w:jc w:val="both"/>
        <w:rPr>
          <w:b/>
          <w:sz w:val="28"/>
          <w:szCs w:val="28"/>
        </w:rPr>
      </w:pPr>
      <w:r w:rsidRPr="005C67B0">
        <w:rPr>
          <w:b/>
          <w:sz w:val="28"/>
          <w:szCs w:val="28"/>
        </w:rPr>
        <w:t xml:space="preserve">Portfolio standard deviation </w:t>
      </w:r>
      <w:r w:rsidRPr="005C67B0">
        <w:rPr>
          <w:sz w:val="28"/>
          <w:szCs w:val="28"/>
        </w:rPr>
        <w:t>measure</w:t>
      </w:r>
      <w:r w:rsidR="00F40DE4" w:rsidRPr="005C67B0">
        <w:rPr>
          <w:sz w:val="28"/>
          <w:szCs w:val="28"/>
        </w:rPr>
        <w:t>s</w:t>
      </w:r>
      <w:r w:rsidRPr="005C67B0">
        <w:rPr>
          <w:sz w:val="28"/>
          <w:szCs w:val="28"/>
        </w:rPr>
        <w:t xml:space="preserve"> variability of the expected returns from a portfolio</w:t>
      </w:r>
      <w:r w:rsidR="00F40DE4" w:rsidRPr="005C67B0">
        <w:rPr>
          <w:sz w:val="28"/>
          <w:szCs w:val="28"/>
        </w:rPr>
        <w:t xml:space="preserve"> [6]</w:t>
      </w:r>
      <w:r w:rsidRPr="005C67B0">
        <w:rPr>
          <w:sz w:val="28"/>
          <w:szCs w:val="28"/>
        </w:rPr>
        <w:t>.</w:t>
      </w:r>
      <w:r w:rsidR="0067304C" w:rsidRPr="005C67B0">
        <w:rPr>
          <w:sz w:val="28"/>
          <w:szCs w:val="28"/>
        </w:rPr>
        <w:t xml:space="preserve"> </w:t>
      </w:r>
      <w:r w:rsidRPr="005C67B0">
        <w:rPr>
          <w:sz w:val="28"/>
          <w:szCs w:val="28"/>
        </w:rPr>
        <w:t xml:space="preserve">One of the </w:t>
      </w:r>
      <w:r w:rsidR="009E2DAC" w:rsidRPr="005C67B0">
        <w:rPr>
          <w:sz w:val="28"/>
          <w:szCs w:val="28"/>
        </w:rPr>
        <w:t>main</w:t>
      </w:r>
      <w:r w:rsidRPr="005C67B0">
        <w:rPr>
          <w:sz w:val="28"/>
          <w:szCs w:val="28"/>
        </w:rPr>
        <w:t xml:space="preserve"> </w:t>
      </w:r>
      <w:r w:rsidR="009E2DAC" w:rsidRPr="005C67B0">
        <w:rPr>
          <w:sz w:val="28"/>
          <w:szCs w:val="28"/>
        </w:rPr>
        <w:t xml:space="preserve">ideas </w:t>
      </w:r>
      <w:r w:rsidRPr="005C67B0">
        <w:rPr>
          <w:sz w:val="28"/>
          <w:szCs w:val="28"/>
        </w:rPr>
        <w:t xml:space="preserve">of finance is that diversification </w:t>
      </w:r>
      <w:r w:rsidR="009E2DAC" w:rsidRPr="005C67B0">
        <w:rPr>
          <w:sz w:val="28"/>
          <w:szCs w:val="28"/>
        </w:rPr>
        <w:t xml:space="preserve">of portfolio </w:t>
      </w:r>
      <w:r w:rsidRPr="005C67B0">
        <w:rPr>
          <w:sz w:val="28"/>
          <w:szCs w:val="28"/>
        </w:rPr>
        <w:t>reduc</w:t>
      </w:r>
      <w:r w:rsidR="009E2DAC" w:rsidRPr="005C67B0">
        <w:rPr>
          <w:sz w:val="28"/>
          <w:szCs w:val="28"/>
        </w:rPr>
        <w:t>es</w:t>
      </w:r>
      <w:r w:rsidRPr="005C67B0">
        <w:rPr>
          <w:sz w:val="28"/>
          <w:szCs w:val="28"/>
        </w:rPr>
        <w:t xml:space="preserve"> risk </w:t>
      </w:r>
      <w:r w:rsidR="009E2DAC" w:rsidRPr="005C67B0">
        <w:rPr>
          <w:sz w:val="28"/>
          <w:szCs w:val="28"/>
        </w:rPr>
        <w:t>the overall risk if and only if there is no</w:t>
      </w:r>
      <w:r w:rsidRPr="005C67B0">
        <w:rPr>
          <w:sz w:val="28"/>
          <w:szCs w:val="28"/>
        </w:rPr>
        <w:t xml:space="preserve"> perfect correlation between the returns </w:t>
      </w:r>
      <w:r w:rsidR="009E2DAC" w:rsidRPr="005C67B0">
        <w:rPr>
          <w:sz w:val="28"/>
          <w:szCs w:val="28"/>
        </w:rPr>
        <w:t xml:space="preserve">of investments in that </w:t>
      </w:r>
      <w:r w:rsidRPr="005C67B0">
        <w:rPr>
          <w:sz w:val="28"/>
          <w:szCs w:val="28"/>
        </w:rPr>
        <w:t>portfolio.</w:t>
      </w:r>
    </w:p>
    <w:p w14:paraId="72475B77" w14:textId="16617F41" w:rsidR="0067304C" w:rsidRPr="00963B6A" w:rsidRDefault="00503F77" w:rsidP="005C67B0">
      <w:pPr>
        <w:spacing w:before="120" w:after="120" w:line="360" w:lineRule="auto"/>
        <w:ind w:firstLine="851"/>
        <w:jc w:val="both"/>
        <w:rPr>
          <w:sz w:val="28"/>
          <w:szCs w:val="28"/>
        </w:rPr>
      </w:pPr>
      <w:r w:rsidRPr="00963B6A">
        <w:rPr>
          <w:sz w:val="28"/>
          <w:szCs w:val="28"/>
        </w:rPr>
        <w:t xml:space="preserve"> </w:t>
      </w:r>
      <w:bookmarkEnd w:id="30"/>
      <w:bookmarkEnd w:id="31"/>
      <m:oMath>
        <m:sSub>
          <m:sSubPr>
            <m:ctrlPr>
              <w:rPr>
                <w:rFonts w:ascii="Cambria Math" w:hAnsi="Cambria Math"/>
                <w:sz w:val="28"/>
                <w:szCs w:val="28"/>
              </w:rPr>
            </m:ctrlPr>
          </m:sSubPr>
          <m:e>
            <w:bookmarkStart w:id="32" w:name="OLE_LINK21"/>
            <w:bookmarkStart w:id="33" w:name="OLE_LINK22"/>
            <m:r>
              <w:rPr>
                <w:rFonts w:ascii="Cambria Math" w:hAnsi="Cambria Math"/>
                <w:sz w:val="28"/>
                <w:szCs w:val="28"/>
              </w:rPr>
              <m:t>σ</m:t>
            </m:r>
            <w:bookmarkEnd w:id="32"/>
            <w:bookmarkEnd w:id="33"/>
          </m:e>
          <m:sub>
            <m:r>
              <w:rPr>
                <w:rFonts w:ascii="Cambria Math" w:hAnsi="Cambria Math"/>
                <w:sz w:val="28"/>
                <w:szCs w:val="28"/>
              </w:rPr>
              <m:t>Portfolio</m:t>
            </m:r>
          </m:sub>
        </m:sSub>
        <m:r>
          <m:rPr>
            <m:sty m:val="p"/>
          </m:rPr>
          <w:rPr>
            <w:rFonts w:ascii="Cambria Math" w:hAnsi="Cambria Math"/>
            <w:sz w:val="28"/>
            <w:szCs w:val="28"/>
          </w:rPr>
          <m:t xml:space="preserve">= </m:t>
        </m:r>
        <m:rad>
          <m:radPr>
            <m:degHide m:val="1"/>
            <m:ctrlPr>
              <w:rPr>
                <w:rFonts w:ascii="Cambria Math" w:hAnsi="Cambria Math"/>
                <w:sz w:val="28"/>
                <w:szCs w:val="28"/>
              </w:rPr>
            </m:ctrlPr>
          </m:radPr>
          <m:deg/>
          <m:e>
            <m:nary>
              <m:naryPr>
                <m:chr m:val="∑"/>
                <m:limLoc m:val="undOvr"/>
                <m:ctrlPr>
                  <w:rPr>
                    <w:rFonts w:ascii="Cambria Math" w:hAnsi="Cambria Math"/>
                    <w:sz w:val="28"/>
                    <w:szCs w:val="28"/>
                  </w:rPr>
                </m:ctrlPr>
              </m:naryPr>
              <m:sub>
                <m:r>
                  <w:rPr>
                    <w:rFonts w:ascii="Cambria Math" w:hAnsi="Cambria Math"/>
                    <w:sz w:val="28"/>
                    <w:szCs w:val="28"/>
                  </w:rPr>
                  <m:t>a</m:t>
                </m:r>
                <m:r>
                  <m:rPr>
                    <m:sty m:val="p"/>
                  </m:rPr>
                  <w:rPr>
                    <w:rFonts w:ascii="Cambria Math" w:hAnsi="Cambria Math"/>
                    <w:sz w:val="28"/>
                    <w:szCs w:val="28"/>
                  </w:rPr>
                  <m:t>=1</m:t>
                </m:r>
              </m:sub>
              <m:sup>
                <m:r>
                  <w:rPr>
                    <w:rFonts w:ascii="Cambria Math" w:hAnsi="Cambria Math"/>
                    <w:sz w:val="28"/>
                    <w:szCs w:val="28"/>
                  </w:rPr>
                  <m:t>n</m:t>
                </m:r>
              </m:sup>
              <m:e>
                <w:bookmarkStart w:id="34" w:name="OLE_LINK23"/>
                <w:bookmarkStart w:id="35" w:name="OLE_LINK24"/>
                <m:sSubSup>
                  <m:sSubSupPr>
                    <m:ctrlPr>
                      <w:rPr>
                        <w:rFonts w:ascii="Cambria Math" w:hAnsi="Cambria Math"/>
                        <w:sz w:val="28"/>
                        <w:szCs w:val="28"/>
                      </w:rPr>
                    </m:ctrlPr>
                  </m:sSubSupPr>
                  <m:e>
                    <m:r>
                      <w:rPr>
                        <w:rFonts w:ascii="Cambria Math" w:hAnsi="Cambria Math"/>
                        <w:sz w:val="28"/>
                        <w:szCs w:val="28"/>
                      </w:rPr>
                      <m:t>ω</m:t>
                    </m:r>
                  </m:e>
                  <m:sub>
                    <m:r>
                      <w:rPr>
                        <w:rFonts w:ascii="Cambria Math" w:hAnsi="Cambria Math"/>
                        <w:sz w:val="28"/>
                        <w:szCs w:val="28"/>
                      </w:rPr>
                      <m:t>a</m:t>
                    </m:r>
                  </m:sub>
                  <m:sup>
                    <m:r>
                      <m:rPr>
                        <m:sty m:val="p"/>
                      </m:rPr>
                      <w:rPr>
                        <w:rFonts w:ascii="Cambria Math" w:hAnsi="Cambria Math"/>
                        <w:sz w:val="28"/>
                        <w:szCs w:val="28"/>
                      </w:rPr>
                      <m:t>2</m:t>
                    </m:r>
                  </m:sup>
                </m:sSubSup>
                <w:bookmarkEnd w:id="34"/>
                <w:bookmarkEnd w:id="35"/>
              </m:e>
            </m:nary>
            <w:bookmarkStart w:id="36" w:name="OLE_LINK19"/>
            <w:bookmarkStart w:id="37" w:name="OLE_LINK20"/>
            <w:bookmarkStart w:id="38" w:name="OLE_LINK25"/>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a</m:t>
                </m:r>
              </m:sub>
              <m:sup>
                <m:r>
                  <m:rPr>
                    <m:sty m:val="p"/>
                  </m:rPr>
                  <w:rPr>
                    <w:rFonts w:ascii="Cambria Math" w:hAnsi="Cambria Math"/>
                    <w:sz w:val="28"/>
                    <w:szCs w:val="28"/>
                  </w:rPr>
                  <m:t>2</m:t>
                </m:r>
              </m:sup>
            </m:sSubSup>
            <w:bookmarkEnd w:id="36"/>
            <w:bookmarkEnd w:id="37"/>
            <w:bookmarkEnd w:id="38"/>
            <m:r>
              <m:rPr>
                <m:sty m:val="p"/>
              </m:rPr>
              <w:rPr>
                <w:rFonts w:ascii="Cambria Math" w:hAnsi="Cambria Math"/>
                <w:sz w:val="28"/>
                <w:szCs w:val="28"/>
              </w:rPr>
              <m:t>+2∙</m:t>
            </m:r>
            <m:nary>
              <m:naryPr>
                <m:chr m:val="∑"/>
                <m:limLoc m:val="subSup"/>
                <m:ctrlPr>
                  <w:rPr>
                    <w:rFonts w:ascii="Cambria Math" w:hAnsi="Cambria Math"/>
                    <w:sz w:val="28"/>
                    <w:szCs w:val="28"/>
                  </w:rPr>
                </m:ctrlPr>
              </m:naryPr>
              <m:sub>
                <w:bookmarkStart w:id="39" w:name="OLE_LINK26"/>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w:bookmarkEnd w:id="39"/>
                <m:r>
                  <m:rPr>
                    <m:sty m:val="p"/>
                  </m:rPr>
                  <w:rPr>
                    <w:rFonts w:ascii="Cambria Math" w:hAnsi="Cambria Math"/>
                    <w:sz w:val="28"/>
                    <w:szCs w:val="28"/>
                  </w:rPr>
                  <m:t>=1</m:t>
                </m:r>
              </m:sub>
              <m:sup>
                <m:r>
                  <w:rPr>
                    <w:rFonts w:ascii="Cambria Math" w:hAnsi="Cambria Math"/>
                    <w:sz w:val="28"/>
                    <w:szCs w:val="28"/>
                  </w:rPr>
                  <m:t>n</m:t>
                </m:r>
              </m:sup>
              <m:e>
                <m:nary>
                  <m:naryPr>
                    <m:chr m:val="∑"/>
                    <m:limLoc m:val="subSup"/>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ω</m:t>
                        </m:r>
                      </m:e>
                      <m: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sub>
                      <m:sup>
                        <m:r>
                          <m:rPr>
                            <m:sty m:val="p"/>
                          </m:rPr>
                          <w:rPr>
                            <w:rFonts w:ascii="Cambria Math" w:hAnsi="Cambria Math"/>
                            <w:sz w:val="28"/>
                            <w:szCs w:val="28"/>
                          </w:rPr>
                          <m:t>2</m:t>
                        </m:r>
                      </m:sup>
                    </m:sSubSup>
                  </m:e>
                </m:nary>
                <m:sSubSup>
                  <m:sSubSupPr>
                    <m:ctrlPr>
                      <w:rPr>
                        <w:rFonts w:ascii="Cambria Math" w:hAnsi="Cambria Math"/>
                        <w:sz w:val="28"/>
                        <w:szCs w:val="28"/>
                      </w:rPr>
                    </m:ctrlPr>
                  </m:sSubSupPr>
                  <m:e>
                    <m:r>
                      <w:rPr>
                        <w:rFonts w:ascii="Cambria Math" w:hAnsi="Cambria Math"/>
                        <w:sz w:val="28"/>
                        <w:szCs w:val="28"/>
                      </w:rPr>
                      <m:t>ω</m:t>
                    </m:r>
                  </m:e>
                  <m: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sub>
                  <m:sup>
                    <m:r>
                      <m:rPr>
                        <m:sty m:val="p"/>
                      </m:rPr>
                      <w:rPr>
                        <w:rFonts w:ascii="Cambria Math" w:hAnsi="Cambria Math"/>
                        <w:sz w:val="28"/>
                        <w:szCs w:val="28"/>
                      </w:rPr>
                      <m:t>2</m:t>
                    </m:r>
                  </m:sup>
                </m:sSubSup>
                <m:sSub>
                  <m:sSubPr>
                    <m:ctrlPr>
                      <w:rPr>
                        <w:rFonts w:ascii="Cambria Math" w:hAnsi="Cambria Math"/>
                        <w:sz w:val="28"/>
                        <w:szCs w:val="28"/>
                      </w:rPr>
                    </m:ctrlPr>
                  </m:sSubPr>
                  <m:e>
                    <m:r>
                      <w:rPr>
                        <w:rFonts w:ascii="Cambria Math" w:hAnsi="Cambria Math"/>
                        <w:sz w:val="28"/>
                        <w:szCs w:val="28"/>
                      </w:rPr>
                      <m:t>r</m:t>
                    </m:r>
                  </m:e>
                  <m:sub>
                    <w:bookmarkStart w:id="40" w:name="OLE_LINK31"/>
                    <w:bookmarkStart w:id="41" w:name="OLE_LINK32"/>
                    <w:bookmarkStart w:id="42" w:name="OLE_LINK66"/>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w:bookmarkEnd w:id="40"/>
                    <w:bookmarkEnd w:id="41"/>
                    <w:bookmarkEnd w:id="42"/>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sub>
                </m:sSub>
              </m:e>
            </m:nary>
            <w:bookmarkStart w:id="43" w:name="OLE_LINK130"/>
            <w:bookmarkStart w:id="44" w:name="OLE_LINK131"/>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sub>
            </m:sSub>
            <w:bookmarkEnd w:id="43"/>
            <w:bookmarkEnd w:id="44"/>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sub>
            </m:sSub>
          </m:e>
        </m:rad>
      </m:oMath>
    </w:p>
    <w:p w14:paraId="46E20ED6" w14:textId="77777777" w:rsidR="00C57B94" w:rsidRPr="00A97427" w:rsidRDefault="00503F77" w:rsidP="00963B6A">
      <w:pPr>
        <w:spacing w:before="120" w:after="120" w:line="360" w:lineRule="auto"/>
        <w:ind w:firstLine="851"/>
        <w:jc w:val="both"/>
      </w:pPr>
      <w:r w:rsidRPr="00A97427">
        <w:t>Where,</w:t>
      </w:r>
    </w:p>
    <w:p w14:paraId="695FF8AA" w14:textId="22C1EF71" w:rsidR="00C57B94" w:rsidRPr="00A97427" w:rsidRDefault="00A97427" w:rsidP="00963B6A">
      <w:pPr>
        <w:spacing w:before="120" w:after="120" w:line="360" w:lineRule="auto"/>
        <w:ind w:firstLine="851"/>
        <w:jc w:val="both"/>
      </w:pPr>
      <m:oMath>
        <m:sSub>
          <m:sSubPr>
            <m:ctrlPr>
              <w:rPr>
                <w:rFonts w:ascii="Cambria Math" w:hAnsi="Cambria Math"/>
                <w:i/>
              </w:rPr>
            </m:ctrlPr>
          </m:sSubPr>
          <m:e>
            <m:r>
              <w:rPr>
                <w:rFonts w:ascii="Cambria Math" w:hAnsi="Cambria Math"/>
              </w:rPr>
              <m:t>ω</m:t>
            </m:r>
          </m:e>
          <m:sub>
            <m:r>
              <w:rPr>
                <w:rFonts w:ascii="Cambria Math" w:hAnsi="Cambria Math"/>
              </w:rPr>
              <m:t>A</m:t>
            </m:r>
          </m:sub>
        </m:sSub>
      </m:oMath>
      <w:r w:rsidR="00520A79" w:rsidRPr="00A97427">
        <w:t xml:space="preserve"> = weight of asset </w:t>
      </w:r>
      <w:r w:rsidR="00E92693" w:rsidRPr="00A97427">
        <w:t>A</w:t>
      </w:r>
      <w:r w:rsidR="00503F77" w:rsidRPr="00A97427">
        <w:t xml:space="preserve"> in the portfolio;</w:t>
      </w:r>
    </w:p>
    <w:p w14:paraId="21D37231" w14:textId="7D57D55B" w:rsidR="00C57B94" w:rsidRPr="00A97427" w:rsidRDefault="00A97427" w:rsidP="00963B6A">
      <w:pPr>
        <w:spacing w:before="120" w:after="120" w:line="360" w:lineRule="auto"/>
        <w:ind w:firstLine="851"/>
        <w:jc w:val="both"/>
      </w:pPr>
      <m:oMath>
        <m:sSub>
          <m:sSubPr>
            <m:ctrlPr>
              <w:rPr>
                <w:rFonts w:ascii="Cambria Math" w:hAnsi="Cambria Math"/>
                <w:i/>
              </w:rPr>
            </m:ctrlPr>
          </m:sSubPr>
          <m:e>
            <m:r>
              <w:rPr>
                <w:rFonts w:ascii="Cambria Math" w:hAnsi="Cambria Math"/>
              </w:rPr>
              <m:t>ω</m:t>
            </m:r>
          </m:e>
          <m:sub>
            <m:r>
              <w:rPr>
                <w:rFonts w:ascii="Cambria Math" w:hAnsi="Cambria Math"/>
              </w:rPr>
              <m:t>B</m:t>
            </m:r>
          </m:sub>
        </m:sSub>
      </m:oMath>
      <w:r w:rsidR="00520A79" w:rsidRPr="00A97427">
        <w:t xml:space="preserve"> = weight of asset </w:t>
      </w:r>
      <w:r w:rsidR="00E92693" w:rsidRPr="00A97427">
        <w:t>B</w:t>
      </w:r>
      <w:r w:rsidR="00503F77" w:rsidRPr="00A97427">
        <w:t xml:space="preserve"> in the portfolio;</w:t>
      </w:r>
    </w:p>
    <w:p w14:paraId="47D092DF" w14:textId="76A3578A" w:rsidR="00C57B94" w:rsidRPr="00A97427" w:rsidRDefault="00A97427" w:rsidP="00963B6A">
      <w:pPr>
        <w:spacing w:before="120" w:after="120" w:line="360" w:lineRule="auto"/>
        <w:ind w:firstLine="851"/>
        <w:jc w:val="both"/>
      </w:pP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503F77" w:rsidRPr="00A97427">
        <w:t>= standard deviation of asset</w:t>
      </w:r>
      <w:r w:rsidR="00E92693" w:rsidRPr="00A97427">
        <w:t xml:space="preserve"> A</w:t>
      </w:r>
      <w:r w:rsidR="00503F77" w:rsidRPr="00A97427">
        <w:t>;</w:t>
      </w:r>
    </w:p>
    <w:p w14:paraId="279F6362" w14:textId="687E57E1" w:rsidR="00C57B94" w:rsidRPr="00A97427" w:rsidRDefault="00A97427" w:rsidP="00963B6A">
      <w:pPr>
        <w:spacing w:before="120" w:after="120" w:line="360" w:lineRule="auto"/>
        <w:ind w:firstLine="851"/>
        <w:jc w:val="both"/>
      </w:pP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503F77" w:rsidRPr="00A97427">
        <w:t xml:space="preserve"> = standard deviation of asset</w:t>
      </w:r>
      <w:r w:rsidR="00E92693" w:rsidRPr="00A97427">
        <w:t xml:space="preserve"> B</w:t>
      </w:r>
      <w:r w:rsidR="00503F77" w:rsidRPr="00A97427">
        <w:t xml:space="preserve">; </w:t>
      </w:r>
    </w:p>
    <w:p w14:paraId="28B46F6F" w14:textId="72DAF224" w:rsidR="00C57B94" w:rsidRPr="00A97427" w:rsidRDefault="00503F77" w:rsidP="00963B6A">
      <w:pPr>
        <w:spacing w:before="120" w:after="120" w:line="360" w:lineRule="auto"/>
        <w:ind w:firstLine="851"/>
        <w:jc w:val="both"/>
      </w:pPr>
      <w:r w:rsidRPr="00A97427">
        <w:t>r = correlation coeffi</w:t>
      </w:r>
      <w:r w:rsidR="00520A79" w:rsidRPr="00A97427">
        <w:t xml:space="preserve">cient between returns on asset </w:t>
      </w:r>
      <m:oMath>
        <m:r>
          <w:rPr>
            <w:rFonts w:ascii="Cambria Math" w:hAnsi="Cambria Math"/>
          </w:rPr>
          <m:t>A</m:t>
        </m:r>
      </m:oMath>
      <w:r w:rsidR="00520A79" w:rsidRPr="00A97427">
        <w:t xml:space="preserve"> and asset</w:t>
      </w:r>
      <w:r w:rsidR="00E92693" w:rsidRPr="00A97427">
        <w:t xml:space="preserve"> B</w:t>
      </w:r>
      <w:r w:rsidRPr="00A97427">
        <w:t>.</w:t>
      </w:r>
    </w:p>
    <w:p w14:paraId="2D23BE15" w14:textId="4A8A8F87" w:rsidR="00C57B94" w:rsidRPr="00963B6A" w:rsidRDefault="00520A79" w:rsidP="00963B6A">
      <w:pPr>
        <w:spacing w:before="120" w:after="120" w:line="360" w:lineRule="auto"/>
        <w:ind w:firstLine="851"/>
        <w:jc w:val="both"/>
        <w:rPr>
          <w:sz w:val="28"/>
          <w:szCs w:val="28"/>
        </w:rPr>
      </w:pPr>
      <w:r w:rsidRPr="00963B6A">
        <w:rPr>
          <w:sz w:val="28"/>
          <w:szCs w:val="28"/>
        </w:rPr>
        <w:t>In our estimation, the initial assumption that the portfolio consists of investments with equal weight.</w:t>
      </w:r>
    </w:p>
    <w:p w14:paraId="59D2C548" w14:textId="44503A0F" w:rsidR="004B48C4" w:rsidRPr="005C67B0" w:rsidRDefault="00503F77" w:rsidP="005C67B0">
      <w:pPr>
        <w:pStyle w:val="ListParagraph"/>
        <w:numPr>
          <w:ilvl w:val="2"/>
          <w:numId w:val="35"/>
        </w:numPr>
        <w:spacing w:before="120" w:after="120" w:line="360" w:lineRule="auto"/>
        <w:ind w:left="0" w:firstLine="709"/>
        <w:jc w:val="both"/>
        <w:rPr>
          <w:sz w:val="28"/>
          <w:szCs w:val="28"/>
        </w:rPr>
      </w:pPr>
      <w:r w:rsidRPr="005C67B0">
        <w:rPr>
          <w:b/>
          <w:sz w:val="28"/>
          <w:szCs w:val="28"/>
        </w:rPr>
        <w:t xml:space="preserve"> </w:t>
      </w:r>
      <w:bookmarkStart w:id="45" w:name="OLE_LINK132"/>
      <w:bookmarkStart w:id="46" w:name="OLE_LINK133"/>
      <w:r w:rsidR="00F06F6C" w:rsidRPr="005C67B0">
        <w:rPr>
          <w:b/>
          <w:sz w:val="28"/>
          <w:szCs w:val="28"/>
        </w:rPr>
        <w:t>Value-at-Risk (</w:t>
      </w:r>
      <w:proofErr w:type="spellStart"/>
      <w:r w:rsidR="00F06F6C" w:rsidRPr="005C67B0">
        <w:rPr>
          <w:b/>
          <w:sz w:val="28"/>
          <w:szCs w:val="28"/>
        </w:rPr>
        <w:t>VaR</w:t>
      </w:r>
      <w:proofErr w:type="spellEnd"/>
      <w:r w:rsidR="00F06F6C" w:rsidRPr="005C67B0">
        <w:rPr>
          <w:b/>
          <w:sz w:val="28"/>
          <w:szCs w:val="28"/>
        </w:rPr>
        <w:t xml:space="preserve">) </w:t>
      </w:r>
      <w:r w:rsidRPr="005C67B0">
        <w:rPr>
          <w:sz w:val="28"/>
          <w:szCs w:val="28"/>
        </w:rPr>
        <w:t>is one of the most</w:t>
      </w:r>
      <w:r w:rsidR="00F06F6C" w:rsidRPr="005C67B0">
        <w:rPr>
          <w:sz w:val="28"/>
          <w:szCs w:val="28"/>
        </w:rPr>
        <w:t xml:space="preserve"> important and widely used risk </w:t>
      </w:r>
      <w:r w:rsidRPr="005C67B0">
        <w:rPr>
          <w:sz w:val="28"/>
          <w:szCs w:val="28"/>
        </w:rPr>
        <w:t>management statistics</w:t>
      </w:r>
      <w:r w:rsidR="00661767" w:rsidRPr="005C67B0">
        <w:rPr>
          <w:sz w:val="28"/>
          <w:szCs w:val="28"/>
        </w:rPr>
        <w:t xml:space="preserve"> [7]</w:t>
      </w:r>
      <w:r w:rsidRPr="005C67B0">
        <w:rPr>
          <w:sz w:val="28"/>
          <w:szCs w:val="28"/>
        </w:rPr>
        <w:t>. It measures the maximum expected loss in the value of a portfolio of assets over a target horizon, subject to a specified confidence level [2].</w:t>
      </w:r>
      <w:r w:rsidR="00D02B2E" w:rsidRPr="005C67B0">
        <w:rPr>
          <w:sz w:val="28"/>
          <w:szCs w:val="28"/>
        </w:rPr>
        <w:t xml:space="preserve"> </w:t>
      </w:r>
      <w:r w:rsidR="001B758A" w:rsidRPr="005C67B0">
        <w:rPr>
          <w:sz w:val="28"/>
          <w:szCs w:val="28"/>
        </w:rPr>
        <w:t xml:space="preserve">The higher the </w:t>
      </w:r>
      <w:r w:rsidR="00B154A0" w:rsidRPr="005C67B0">
        <w:rPr>
          <w:sz w:val="28"/>
          <w:szCs w:val="28"/>
        </w:rPr>
        <w:t>portfolio’s</w:t>
      </w:r>
      <w:r w:rsidR="001B758A" w:rsidRPr="005C67B0">
        <w:rPr>
          <w:sz w:val="28"/>
          <w:szCs w:val="28"/>
        </w:rPr>
        <w:t xml:space="preserve"> </w:t>
      </w:r>
      <w:proofErr w:type="spellStart"/>
      <w:r w:rsidR="001B758A" w:rsidRPr="005C67B0">
        <w:rPr>
          <w:sz w:val="28"/>
          <w:szCs w:val="28"/>
        </w:rPr>
        <w:t>VaR</w:t>
      </w:r>
      <w:proofErr w:type="spellEnd"/>
      <w:r w:rsidR="001B758A" w:rsidRPr="005C67B0">
        <w:rPr>
          <w:sz w:val="28"/>
          <w:szCs w:val="28"/>
        </w:rPr>
        <w:t xml:space="preserve">, the greater its expected loss and exposure to market risks. The higher the </w:t>
      </w:r>
      <w:r w:rsidR="006B4EBC" w:rsidRPr="005C67B0">
        <w:rPr>
          <w:sz w:val="28"/>
          <w:szCs w:val="28"/>
        </w:rPr>
        <w:t>portfolio’s</w:t>
      </w:r>
      <w:r w:rsidR="001B758A" w:rsidRPr="005C67B0">
        <w:rPr>
          <w:sz w:val="28"/>
          <w:szCs w:val="28"/>
        </w:rPr>
        <w:t xml:space="preserve"> </w:t>
      </w:r>
      <w:proofErr w:type="spellStart"/>
      <w:r w:rsidR="001B758A" w:rsidRPr="005C67B0">
        <w:rPr>
          <w:sz w:val="28"/>
          <w:szCs w:val="28"/>
        </w:rPr>
        <w:t>VaR</w:t>
      </w:r>
      <w:proofErr w:type="spellEnd"/>
      <w:r w:rsidR="001B758A" w:rsidRPr="005C67B0">
        <w:rPr>
          <w:sz w:val="28"/>
          <w:szCs w:val="28"/>
        </w:rPr>
        <w:t>, the greater its expected loss and exposure to market risks.</w:t>
      </w:r>
    </w:p>
    <w:p w14:paraId="76F4FBEE" w14:textId="01012EC3" w:rsidR="0030027B" w:rsidRPr="005C67B0" w:rsidRDefault="00503F77" w:rsidP="005C67B0">
      <w:pPr>
        <w:pStyle w:val="ListParagraph"/>
        <w:numPr>
          <w:ilvl w:val="2"/>
          <w:numId w:val="35"/>
        </w:numPr>
        <w:spacing w:before="120" w:after="120" w:line="360" w:lineRule="auto"/>
        <w:ind w:left="0" w:firstLine="709"/>
        <w:jc w:val="both"/>
        <w:rPr>
          <w:sz w:val="28"/>
          <w:szCs w:val="28"/>
        </w:rPr>
      </w:pPr>
      <w:r w:rsidRPr="005C67B0">
        <w:rPr>
          <w:b/>
          <w:sz w:val="28"/>
          <w:szCs w:val="28"/>
        </w:rPr>
        <w:lastRenderedPageBreak/>
        <w:t xml:space="preserve">Historical </w:t>
      </w:r>
      <w:proofErr w:type="spellStart"/>
      <w:r w:rsidRPr="005C67B0">
        <w:rPr>
          <w:b/>
          <w:sz w:val="28"/>
          <w:szCs w:val="28"/>
        </w:rPr>
        <w:t>VaR</w:t>
      </w:r>
      <w:proofErr w:type="spellEnd"/>
      <w:r w:rsidRPr="005C67B0">
        <w:rPr>
          <w:sz w:val="28"/>
          <w:szCs w:val="28"/>
        </w:rPr>
        <w:t xml:space="preserve"> and risk of loss are most useful when they are derived from results over long time periods. </w:t>
      </w:r>
      <w:r w:rsidR="00F06F6C" w:rsidRPr="005C67B0">
        <w:rPr>
          <w:sz w:val="28"/>
          <w:szCs w:val="28"/>
        </w:rPr>
        <w:t>G</w:t>
      </w:r>
      <w:r w:rsidRPr="005C67B0">
        <w:rPr>
          <w:sz w:val="28"/>
          <w:szCs w:val="28"/>
        </w:rPr>
        <w:t xml:space="preserve">enerally, the longer the period, the more negative the worst potential loss could be at any point—something that is true looking either backward or forward in time. </w:t>
      </w:r>
      <w:bookmarkEnd w:id="45"/>
      <w:bookmarkEnd w:id="46"/>
    </w:p>
    <w:p w14:paraId="77A5168E" w14:textId="05FCB350" w:rsidR="00963B6A" w:rsidRPr="005C67B0" w:rsidRDefault="00503F77" w:rsidP="005C67B0">
      <w:pPr>
        <w:pStyle w:val="ListParagraph"/>
        <w:numPr>
          <w:ilvl w:val="2"/>
          <w:numId w:val="35"/>
        </w:numPr>
        <w:spacing w:before="120" w:after="120" w:line="360" w:lineRule="auto"/>
        <w:ind w:left="0" w:firstLine="709"/>
        <w:jc w:val="both"/>
        <w:rPr>
          <w:b/>
          <w:sz w:val="28"/>
          <w:szCs w:val="28"/>
        </w:rPr>
      </w:pPr>
      <w:bookmarkStart w:id="47" w:name="OLE_LINK134"/>
      <w:bookmarkStart w:id="48" w:name="OLE_LINK135"/>
      <w:r w:rsidRPr="005C67B0">
        <w:rPr>
          <w:b/>
          <w:sz w:val="28"/>
          <w:szCs w:val="28"/>
        </w:rPr>
        <w:t>Risk of loss</w:t>
      </w:r>
      <w:r w:rsidR="0030027B" w:rsidRPr="005C67B0">
        <w:rPr>
          <w:b/>
          <w:sz w:val="28"/>
          <w:szCs w:val="28"/>
        </w:rPr>
        <w:t xml:space="preserve"> </w:t>
      </w:r>
      <w:r w:rsidRPr="005C67B0">
        <w:rPr>
          <w:sz w:val="28"/>
          <w:szCs w:val="28"/>
        </w:rPr>
        <w:t>is a useful</w:t>
      </w:r>
      <w:r w:rsidR="006F6D6A" w:rsidRPr="005C67B0">
        <w:rPr>
          <w:sz w:val="28"/>
          <w:szCs w:val="28"/>
        </w:rPr>
        <w:t xml:space="preserve"> metric</w:t>
      </w:r>
      <w:r w:rsidRPr="005C67B0">
        <w:rPr>
          <w:sz w:val="28"/>
          <w:szCs w:val="28"/>
        </w:rPr>
        <w:t xml:space="preserve"> </w:t>
      </w:r>
      <w:r w:rsidR="009E2DAC" w:rsidRPr="005C67B0">
        <w:rPr>
          <w:sz w:val="28"/>
          <w:szCs w:val="28"/>
        </w:rPr>
        <w:t>to describe</w:t>
      </w:r>
      <w:r w:rsidRPr="005C67B0">
        <w:rPr>
          <w:sz w:val="28"/>
          <w:szCs w:val="28"/>
        </w:rPr>
        <w:t xml:space="preserve"> </w:t>
      </w:r>
      <w:r w:rsidR="006F6D6A" w:rsidRPr="005C67B0">
        <w:rPr>
          <w:sz w:val="28"/>
          <w:szCs w:val="28"/>
        </w:rPr>
        <w:t>how often</w:t>
      </w:r>
      <w:r w:rsidRPr="005C67B0">
        <w:rPr>
          <w:sz w:val="28"/>
          <w:szCs w:val="28"/>
        </w:rPr>
        <w:t xml:space="preserve"> </w:t>
      </w:r>
      <w:r w:rsidR="003A560B" w:rsidRPr="005C67B0">
        <w:rPr>
          <w:sz w:val="28"/>
          <w:szCs w:val="28"/>
        </w:rPr>
        <w:t>underperformed results</w:t>
      </w:r>
      <w:r w:rsidR="000576FD" w:rsidRPr="005C67B0">
        <w:rPr>
          <w:sz w:val="28"/>
          <w:szCs w:val="28"/>
        </w:rPr>
        <w:t xml:space="preserve"> appeared in the past</w:t>
      </w:r>
      <w:r w:rsidRPr="005C67B0">
        <w:rPr>
          <w:sz w:val="28"/>
          <w:szCs w:val="28"/>
        </w:rPr>
        <w:t>.</w:t>
      </w:r>
      <w:r w:rsidR="003A560B" w:rsidRPr="005C67B0">
        <w:rPr>
          <w:sz w:val="28"/>
          <w:szCs w:val="28"/>
        </w:rPr>
        <w:t xml:space="preserve"> </w:t>
      </w:r>
      <w:r w:rsidR="00B154A0" w:rsidRPr="005C67B0">
        <w:rPr>
          <w:sz w:val="28"/>
          <w:szCs w:val="28"/>
        </w:rPr>
        <w:t>Broadly</w:t>
      </w:r>
      <w:r w:rsidR="003A560B" w:rsidRPr="005C67B0">
        <w:rPr>
          <w:sz w:val="28"/>
          <w:szCs w:val="28"/>
        </w:rPr>
        <w:t xml:space="preserve"> speaking,</w:t>
      </w:r>
      <w:r w:rsidRPr="005C67B0">
        <w:rPr>
          <w:sz w:val="28"/>
          <w:szCs w:val="28"/>
        </w:rPr>
        <w:t xml:space="preserve"> </w:t>
      </w:r>
      <w:r w:rsidR="003A560B" w:rsidRPr="005C67B0">
        <w:rPr>
          <w:sz w:val="28"/>
          <w:szCs w:val="28"/>
        </w:rPr>
        <w:t xml:space="preserve">Risk of loss </w:t>
      </w:r>
      <w:r w:rsidRPr="005C67B0">
        <w:rPr>
          <w:sz w:val="28"/>
          <w:szCs w:val="28"/>
        </w:rPr>
        <w:t>measures the percentage of</w:t>
      </w:r>
      <w:r w:rsidR="0030027B" w:rsidRPr="005C67B0">
        <w:rPr>
          <w:sz w:val="28"/>
          <w:szCs w:val="28"/>
        </w:rPr>
        <w:t xml:space="preserve"> outcomes below a certain </w:t>
      </w:r>
      <w:r w:rsidRPr="005C67B0">
        <w:rPr>
          <w:sz w:val="28"/>
          <w:szCs w:val="28"/>
        </w:rPr>
        <w:t xml:space="preserve">return </w:t>
      </w:r>
      <w:r w:rsidR="009E2DAC" w:rsidRPr="005C67B0">
        <w:rPr>
          <w:sz w:val="28"/>
          <w:szCs w:val="28"/>
        </w:rPr>
        <w:t xml:space="preserve">level, </w:t>
      </w:r>
      <w:r w:rsidR="003A560B" w:rsidRPr="005C67B0">
        <w:rPr>
          <w:sz w:val="28"/>
          <w:szCs w:val="28"/>
        </w:rPr>
        <w:t xml:space="preserve">most often this boundary is </w:t>
      </w:r>
      <w:r w:rsidR="009E2DAC" w:rsidRPr="005C67B0">
        <w:rPr>
          <w:sz w:val="28"/>
          <w:szCs w:val="28"/>
        </w:rPr>
        <w:t>0%</w:t>
      </w:r>
      <w:r w:rsidRPr="005C67B0">
        <w:rPr>
          <w:sz w:val="28"/>
          <w:szCs w:val="28"/>
        </w:rPr>
        <w:t xml:space="preserve">. Value-at-risk and risk of loss can be used by almost any portfolio as the ultimate test of risk </w:t>
      </w:r>
      <w:r w:rsidR="00100207" w:rsidRPr="005C67B0">
        <w:rPr>
          <w:sz w:val="28"/>
          <w:szCs w:val="28"/>
        </w:rPr>
        <w:t>toleration</w:t>
      </w:r>
      <w:r w:rsidRPr="005C67B0">
        <w:rPr>
          <w:sz w:val="28"/>
          <w:szCs w:val="28"/>
        </w:rPr>
        <w:t>.</w:t>
      </w:r>
      <w:r w:rsidRPr="005C67B0">
        <w:rPr>
          <w:b/>
          <w:sz w:val="28"/>
          <w:szCs w:val="28"/>
        </w:rPr>
        <w:t xml:space="preserve"> </w:t>
      </w:r>
      <w:bookmarkStart w:id="49" w:name="OLE_LINK39"/>
      <w:bookmarkStart w:id="50" w:name="OLE_LINK40"/>
      <w:bookmarkEnd w:id="47"/>
      <w:bookmarkEnd w:id="48"/>
    </w:p>
    <w:p w14:paraId="54358BB7" w14:textId="489D4C34" w:rsidR="00C57B94" w:rsidRPr="00963B6A" w:rsidRDefault="00503F77" w:rsidP="005C67B0">
      <w:pPr>
        <w:pStyle w:val="ListParagraph"/>
        <w:numPr>
          <w:ilvl w:val="1"/>
          <w:numId w:val="35"/>
        </w:numPr>
        <w:spacing w:before="240" w:after="240" w:line="360" w:lineRule="auto"/>
        <w:jc w:val="both"/>
        <w:rPr>
          <w:b/>
          <w:sz w:val="28"/>
          <w:szCs w:val="28"/>
        </w:rPr>
      </w:pPr>
      <w:r w:rsidRPr="00963B6A">
        <w:rPr>
          <w:b/>
          <w:sz w:val="28"/>
          <w:szCs w:val="28"/>
        </w:rPr>
        <w:t xml:space="preserve">Relative risk </w:t>
      </w:r>
      <w:bookmarkEnd w:id="49"/>
      <w:bookmarkEnd w:id="50"/>
      <w:r w:rsidR="00963B6A" w:rsidRPr="00963B6A">
        <w:rPr>
          <w:b/>
          <w:sz w:val="28"/>
          <w:szCs w:val="28"/>
        </w:rPr>
        <w:t>metrics</w:t>
      </w:r>
      <w:r w:rsidR="00434C22" w:rsidRPr="00963B6A">
        <w:rPr>
          <w:b/>
          <w:sz w:val="28"/>
          <w:szCs w:val="28"/>
        </w:rPr>
        <w:t>.</w:t>
      </w:r>
    </w:p>
    <w:p w14:paraId="070F175E" w14:textId="26FFF469" w:rsidR="00C57B94" w:rsidRPr="005C67B0" w:rsidRDefault="005C67B0" w:rsidP="005C67B0">
      <w:pPr>
        <w:spacing w:before="120" w:after="120" w:line="360" w:lineRule="auto"/>
        <w:ind w:firstLine="851"/>
        <w:jc w:val="both"/>
        <w:rPr>
          <w:highlight w:val="white"/>
        </w:rPr>
      </w:pPr>
      <w:bookmarkStart w:id="51" w:name="OLE_LINK85"/>
      <w:bookmarkStart w:id="52" w:name="OLE_LINK86"/>
      <w:bookmarkStart w:id="53" w:name="OLE_LINK136"/>
      <w:bookmarkStart w:id="54" w:name="OLE_LINK137"/>
      <w:r>
        <w:rPr>
          <w:highlight w:val="white"/>
        </w:rPr>
        <w:tab/>
      </w:r>
      <w:r w:rsidR="00434C22" w:rsidRPr="00C441E9">
        <w:rPr>
          <w:sz w:val="28"/>
          <w:szCs w:val="28"/>
        </w:rPr>
        <w:t>Relative risk metrics are w</w:t>
      </w:r>
      <w:r w:rsidR="00503F77" w:rsidRPr="00C441E9">
        <w:rPr>
          <w:sz w:val="28"/>
          <w:szCs w:val="28"/>
        </w:rPr>
        <w:t xml:space="preserve">idely used measures of relative risk </w:t>
      </w:r>
      <w:r w:rsidR="00434C22" w:rsidRPr="00C441E9">
        <w:rPr>
          <w:sz w:val="28"/>
          <w:szCs w:val="28"/>
        </w:rPr>
        <w:t xml:space="preserve">which </w:t>
      </w:r>
      <w:r w:rsidR="00503F77" w:rsidRPr="00C441E9">
        <w:rPr>
          <w:sz w:val="28"/>
          <w:szCs w:val="28"/>
        </w:rPr>
        <w:t xml:space="preserve">include excess return, tracking error, Sharpe ratio, information ratio, beta, and </w:t>
      </w:r>
      <w:proofErr w:type="spellStart"/>
      <w:r w:rsidR="00503F77" w:rsidRPr="00C441E9">
        <w:rPr>
          <w:sz w:val="28"/>
          <w:szCs w:val="28"/>
        </w:rPr>
        <w:t>Treynor</w:t>
      </w:r>
      <w:proofErr w:type="spellEnd"/>
      <w:r w:rsidR="00503F77" w:rsidRPr="00C441E9">
        <w:rPr>
          <w:sz w:val="28"/>
          <w:szCs w:val="28"/>
        </w:rPr>
        <w:t xml:space="preserve"> ratio. </w:t>
      </w:r>
    </w:p>
    <w:p w14:paraId="55919E66" w14:textId="16F20526" w:rsidR="00A0369D" w:rsidRPr="00C441E9" w:rsidRDefault="001E3E39" w:rsidP="00C441E9">
      <w:pPr>
        <w:spacing w:before="120" w:after="120" w:line="360" w:lineRule="auto"/>
        <w:ind w:firstLine="851"/>
        <w:jc w:val="both"/>
        <w:rPr>
          <w:sz w:val="28"/>
          <w:szCs w:val="28"/>
        </w:rPr>
      </w:pPr>
      <w:r w:rsidRPr="00C441E9">
        <w:rPr>
          <w:sz w:val="28"/>
          <w:szCs w:val="28"/>
        </w:rPr>
        <w:t xml:space="preserve">Relative risk metrics assume that there exists a value (benchmark), against which the performance is being measured. The main </w:t>
      </w:r>
      <w:bookmarkStart w:id="55" w:name="OLE_LINK41"/>
      <w:bookmarkStart w:id="56" w:name="OLE_LINK42"/>
      <w:r w:rsidRPr="00C441E9">
        <w:rPr>
          <w:sz w:val="28"/>
          <w:szCs w:val="28"/>
        </w:rPr>
        <w:t xml:space="preserve">benchmark </w:t>
      </w:r>
      <w:bookmarkEnd w:id="55"/>
      <w:bookmarkEnd w:id="56"/>
      <w:r w:rsidRPr="00C441E9">
        <w:rPr>
          <w:sz w:val="28"/>
          <w:szCs w:val="28"/>
        </w:rPr>
        <w:t xml:space="preserve">that we used was the </w:t>
      </w:r>
      <w:r w:rsidR="00B57E42" w:rsidRPr="00C441E9">
        <w:rPr>
          <w:sz w:val="28"/>
          <w:szCs w:val="28"/>
        </w:rPr>
        <w:t xml:space="preserve">German </w:t>
      </w:r>
      <w:r w:rsidRPr="00C441E9">
        <w:rPr>
          <w:sz w:val="28"/>
          <w:szCs w:val="28"/>
        </w:rPr>
        <w:t>CDAX</w:t>
      </w:r>
      <w:r w:rsidR="00637EF8" w:rsidRPr="00C441E9">
        <w:rPr>
          <w:sz w:val="28"/>
          <w:szCs w:val="28"/>
        </w:rPr>
        <w:t xml:space="preserve"> from the DAX stock exchange</w:t>
      </w:r>
      <w:r w:rsidRPr="00C441E9">
        <w:rPr>
          <w:sz w:val="28"/>
          <w:szCs w:val="28"/>
        </w:rPr>
        <w:t>.</w:t>
      </w:r>
      <w:r w:rsidR="00637EF8" w:rsidRPr="00C441E9">
        <w:rPr>
          <w:sz w:val="28"/>
          <w:szCs w:val="28"/>
        </w:rPr>
        <w:t xml:space="preserve"> It is assumed to be of a very low risk (practically, risk-free investment). In case a stock of a</w:t>
      </w:r>
      <w:r w:rsidRPr="00C441E9">
        <w:rPr>
          <w:sz w:val="28"/>
          <w:szCs w:val="28"/>
        </w:rPr>
        <w:t xml:space="preserve"> </w:t>
      </w:r>
      <w:r w:rsidR="00637EF8" w:rsidRPr="00C441E9">
        <w:rPr>
          <w:sz w:val="28"/>
          <w:szCs w:val="28"/>
        </w:rPr>
        <w:t>company under analysis performs better that the benchmark, it is said that the stock outperforms the benchmark. The goal of the project is to find such investments, that bring as low risk level as possible, preferably, as low as a benchmark and at the sam</w:t>
      </w:r>
      <w:r w:rsidR="00A0369D" w:rsidRPr="00C441E9">
        <w:rPr>
          <w:sz w:val="28"/>
          <w:szCs w:val="28"/>
        </w:rPr>
        <w:t>e time outperform the benchmark.</w:t>
      </w:r>
    </w:p>
    <w:bookmarkEnd w:id="51"/>
    <w:bookmarkEnd w:id="52"/>
    <w:bookmarkEnd w:id="53"/>
    <w:bookmarkEnd w:id="54"/>
    <w:p w14:paraId="780F4A9B" w14:textId="0207360C" w:rsidR="00A44871" w:rsidRPr="002945EA" w:rsidRDefault="00503F77" w:rsidP="002945EA">
      <w:pPr>
        <w:pStyle w:val="ListParagraph"/>
        <w:numPr>
          <w:ilvl w:val="2"/>
          <w:numId w:val="35"/>
        </w:numPr>
        <w:spacing w:before="120" w:after="120" w:line="360" w:lineRule="auto"/>
        <w:ind w:left="0" w:firstLine="709"/>
        <w:jc w:val="both"/>
        <w:rPr>
          <w:sz w:val="28"/>
          <w:szCs w:val="28"/>
        </w:rPr>
      </w:pPr>
      <w:r w:rsidRPr="002945EA">
        <w:rPr>
          <w:b/>
          <w:sz w:val="28"/>
          <w:szCs w:val="28"/>
        </w:rPr>
        <w:t>Sharpe ratio</w:t>
      </w:r>
      <w:r w:rsidR="00434C22" w:rsidRPr="002945EA">
        <w:rPr>
          <w:b/>
          <w:sz w:val="28"/>
          <w:szCs w:val="28"/>
        </w:rPr>
        <w:t>.</w:t>
      </w:r>
      <w:r w:rsidRPr="002945EA">
        <w:rPr>
          <w:sz w:val="28"/>
          <w:szCs w:val="28"/>
        </w:rPr>
        <w:t xml:space="preserve"> Measures the reward-to-risk efficiency of a portfolio.</w:t>
      </w:r>
      <w:r w:rsidR="00434C22" w:rsidRPr="002945EA">
        <w:rPr>
          <w:sz w:val="28"/>
          <w:szCs w:val="28"/>
        </w:rPr>
        <w:t xml:space="preserve"> </w:t>
      </w:r>
      <w:r w:rsidRPr="002945EA">
        <w:rPr>
          <w:sz w:val="28"/>
          <w:szCs w:val="28"/>
        </w:rPr>
        <w:t>The Sharpe ratio characterizes how well the return of an asset compensates the investor for the risk taken.</w:t>
      </w:r>
      <w:r w:rsidR="00F04D41" w:rsidRPr="002945EA">
        <w:rPr>
          <w:sz w:val="28"/>
          <w:szCs w:val="28"/>
        </w:rPr>
        <w:t xml:space="preserve"> </w:t>
      </w:r>
      <w:r w:rsidR="00A44871" w:rsidRPr="002945EA">
        <w:rPr>
          <w:sz w:val="28"/>
          <w:szCs w:val="28"/>
        </w:rPr>
        <w:t>The Sharpe ratio is a representation of the risk- adjusted return of a portfolio or security. The Sharpe ratio measures how much return is being obtained for each theoretical unit of risk</w:t>
      </w:r>
      <w:r w:rsidR="00B154A0" w:rsidRPr="002945EA">
        <w:rPr>
          <w:sz w:val="28"/>
          <w:szCs w:val="28"/>
        </w:rPr>
        <w:t xml:space="preserve"> [8]</w:t>
      </w:r>
      <w:r w:rsidR="00A44871" w:rsidRPr="002945EA">
        <w:rPr>
          <w:sz w:val="28"/>
          <w:szCs w:val="28"/>
        </w:rPr>
        <w:t xml:space="preserve">. </w:t>
      </w:r>
    </w:p>
    <w:p w14:paraId="4056B718" w14:textId="59BAE6AA" w:rsidR="00A0369D" w:rsidRPr="00C441E9" w:rsidRDefault="00503F77" w:rsidP="00C441E9">
      <w:pPr>
        <w:spacing w:before="120" w:after="120" w:line="360" w:lineRule="auto"/>
        <w:ind w:firstLine="851"/>
        <w:jc w:val="both"/>
        <w:rPr>
          <w:sz w:val="28"/>
          <w:szCs w:val="28"/>
        </w:rPr>
      </w:pPr>
      <w:r w:rsidRPr="00C441E9">
        <w:rPr>
          <w:sz w:val="28"/>
          <w:szCs w:val="28"/>
        </w:rPr>
        <w:lastRenderedPageBreak/>
        <w:t>When comparing two assets versus a common benchmark, the one with a higher Sharpe ratio provides better return for the same risk. The higher the Sharpe ratio, the better the portfolio’s risk-adjusted performance.</w:t>
      </w:r>
      <w:r w:rsidR="00434C22" w:rsidRPr="00C441E9">
        <w:rPr>
          <w:sz w:val="28"/>
          <w:szCs w:val="28"/>
        </w:rPr>
        <w:t xml:space="preserve"> </w:t>
      </w:r>
      <w:r w:rsidRPr="00C441E9">
        <w:rPr>
          <w:sz w:val="28"/>
          <w:szCs w:val="28"/>
        </w:rPr>
        <w:t>The Sharpe ratio has as its principal advantage that it is directly computable from any observed series of returns without need for additional information surrounding the source of profitability.</w:t>
      </w:r>
    </w:p>
    <w:p w14:paraId="34E9A906" w14:textId="0D124B9F" w:rsidR="00C57B94" w:rsidRPr="00C441E9" w:rsidRDefault="00503F77" w:rsidP="00C441E9">
      <w:pPr>
        <w:spacing w:before="120" w:after="120" w:line="360" w:lineRule="auto"/>
        <w:ind w:firstLine="851"/>
        <w:jc w:val="both"/>
        <w:rPr>
          <w:sz w:val="28"/>
          <w:szCs w:val="28"/>
        </w:rPr>
      </w:pPr>
      <w:r w:rsidRPr="00C441E9">
        <w:rPr>
          <w:sz w:val="28"/>
          <w:szCs w:val="28"/>
        </w:rPr>
        <w:t xml:space="preserve">In our </w:t>
      </w:r>
      <w:r w:rsidR="00267308" w:rsidRPr="00C441E9">
        <w:rPr>
          <w:sz w:val="28"/>
          <w:szCs w:val="28"/>
        </w:rPr>
        <w:t>calculation</w:t>
      </w:r>
      <w:r w:rsidR="00434C22" w:rsidRPr="00C441E9">
        <w:rPr>
          <w:sz w:val="28"/>
          <w:szCs w:val="28"/>
        </w:rPr>
        <w:t>s</w:t>
      </w:r>
      <w:r w:rsidR="00267308" w:rsidRPr="00C441E9">
        <w:rPr>
          <w:sz w:val="28"/>
          <w:szCs w:val="28"/>
        </w:rPr>
        <w:t>,</w:t>
      </w:r>
      <w:r w:rsidRPr="00C441E9">
        <w:rPr>
          <w:sz w:val="28"/>
          <w:szCs w:val="28"/>
        </w:rPr>
        <w:t xml:space="preserve"> we use the ex-post way to calculate the Sharpe ratio. It uses realized returns of the asset and benchmark rather than expected returns as in the traditional calculations. </w:t>
      </w:r>
    </w:p>
    <w:p w14:paraId="030611EB" w14:textId="4E6D1AA2" w:rsidR="00C57B94" w:rsidRPr="00C441E9" w:rsidRDefault="00503F77" w:rsidP="00C441E9">
      <w:pPr>
        <w:spacing w:before="120" w:after="120" w:line="360" w:lineRule="auto"/>
        <w:ind w:firstLine="851"/>
        <w:jc w:val="both"/>
        <w:rPr>
          <w:sz w:val="28"/>
          <w:szCs w:val="28"/>
        </w:rPr>
      </w:pPr>
      <w:r w:rsidRPr="00C441E9">
        <w:rPr>
          <w:sz w:val="28"/>
          <w:szCs w:val="28"/>
        </w:rPr>
        <w:t xml:space="preserve">Let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Ft</m:t>
            </m:r>
          </m:sub>
        </m:sSub>
      </m:oMath>
      <w:r w:rsidRPr="00C441E9">
        <w:rPr>
          <w:sz w:val="28"/>
          <w:szCs w:val="28"/>
        </w:rPr>
        <w:t xml:space="preserve"> be the return on the fund in period t,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Bt</m:t>
            </m:r>
          </m:sub>
        </m:sSub>
      </m:oMath>
      <w:r w:rsidRPr="00C441E9">
        <w:rPr>
          <w:sz w:val="28"/>
          <w:szCs w:val="28"/>
        </w:rPr>
        <w:t xml:space="preserve"> the return on the benchmark portfolio or security in period t, and Dt the differential return in period t:</w:t>
      </w:r>
    </w:p>
    <w:p w14:paraId="11EBC1D2" w14:textId="35586D7B" w:rsidR="00637EF8" w:rsidRPr="005C67B0" w:rsidRDefault="00963B6A" w:rsidP="00C441E9">
      <w:pPr>
        <w:spacing w:before="120" w:after="120" w:line="360" w:lineRule="auto"/>
        <w:ind w:firstLine="851"/>
        <w:jc w:val="both"/>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t</m:t>
              </m:r>
            </m:sub>
          </m:sSub>
          <m:r>
            <m:rPr>
              <m:sty m:val="p"/>
            </m:rPr>
            <w:rPr>
              <w:rFonts w:ascii="Cambria Math" w:hAnsi="Cambria Math"/>
              <w:sz w:val="28"/>
              <w:szCs w:val="28"/>
            </w:rPr>
            <m:t>≡</m:t>
          </m:r>
          <w:bookmarkStart w:id="57" w:name="OLE_LINK53"/>
          <w:bookmarkStart w:id="58" w:name="OLE_LINK54"/>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Ft</m:t>
              </m:r>
            </m:sub>
          </m:sSub>
          <w:bookmarkEnd w:id="57"/>
          <w:bookmarkEnd w:id="58"/>
          <m:r>
            <m:rPr>
              <m:sty m:val="p"/>
            </m:rPr>
            <w:rPr>
              <w:rFonts w:ascii="Cambria Math" w:hAnsi="Cambria Math"/>
              <w:sz w:val="28"/>
              <w:szCs w:val="28"/>
            </w:rPr>
            <m:t>-</m:t>
          </m:r>
          <w:bookmarkStart w:id="59" w:name="OLE_LINK51"/>
          <w:bookmarkStart w:id="60" w:name="OLE_LINK52"/>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Bt</m:t>
              </m:r>
            </m:sub>
          </m:sSub>
        </m:oMath>
      </m:oMathPara>
      <w:bookmarkEnd w:id="59"/>
      <w:bookmarkEnd w:id="60"/>
    </w:p>
    <w:p w14:paraId="1AEA0378" w14:textId="667F37AD" w:rsidR="00C57B94" w:rsidRPr="00C441E9" w:rsidRDefault="00C57B94" w:rsidP="00C441E9">
      <w:pPr>
        <w:spacing w:before="120" w:after="120" w:line="360" w:lineRule="auto"/>
        <w:ind w:firstLine="851"/>
        <w:jc w:val="both"/>
        <w:rPr>
          <w:sz w:val="28"/>
          <w:szCs w:val="28"/>
        </w:rPr>
      </w:pPr>
    </w:p>
    <w:p w14:paraId="1E93D4AF" w14:textId="334F220F" w:rsidR="00C57B94" w:rsidRPr="00C441E9" w:rsidRDefault="00503F77" w:rsidP="00C441E9">
      <w:pPr>
        <w:spacing w:before="120" w:after="120" w:line="360" w:lineRule="auto"/>
        <w:ind w:firstLine="851"/>
        <w:jc w:val="both"/>
        <w:rPr>
          <w:sz w:val="28"/>
          <w:szCs w:val="28"/>
        </w:rPr>
      </w:pPr>
      <w:r w:rsidRPr="00C441E9">
        <w:rPr>
          <w:sz w:val="28"/>
          <w:szCs w:val="28"/>
        </w:rPr>
        <w:t xml:space="preserve">Let D-bar be the average value of </w:t>
      </w: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T</m:t>
            </m:r>
          </m:sub>
        </m:sSub>
      </m:oMath>
      <w:r w:rsidRPr="00C441E9">
        <w:rPr>
          <w:sz w:val="28"/>
          <w:szCs w:val="28"/>
        </w:rPr>
        <w:t xml:space="preserve"> over the historic period from t=1 through T:</w:t>
      </w:r>
    </w:p>
    <w:p w14:paraId="1C6CE32C" w14:textId="40A2A0F8" w:rsidR="00637EF8" w:rsidRPr="005C67B0" w:rsidRDefault="00963B6A" w:rsidP="00C441E9">
      <w:pPr>
        <w:spacing w:before="120" w:after="120" w:line="360" w:lineRule="auto"/>
        <w:ind w:firstLine="851"/>
        <w:jc w:val="both"/>
        <w:rPr>
          <w:sz w:val="28"/>
          <w:szCs w:val="28"/>
        </w:rPr>
      </w:pPr>
      <m:oMathPara>
        <m:oMathParaPr>
          <m:jc m:val="center"/>
        </m:oMathParaPr>
        <m:oMath>
          <m:acc>
            <m:accPr>
              <m:chr m:val="̅"/>
              <m:ctrlPr>
                <w:rPr>
                  <w:rFonts w:ascii="Cambria Math" w:hAnsi="Cambria Math"/>
                  <w:sz w:val="28"/>
                  <w:szCs w:val="28"/>
                </w:rPr>
              </m:ctrlPr>
            </m:accPr>
            <m:e>
              <w:bookmarkStart w:id="61" w:name="OLE_LINK43"/>
              <w:bookmarkStart w:id="62" w:name="OLE_LINK44"/>
              <m:r>
                <w:rPr>
                  <w:rFonts w:ascii="Cambria Math" w:hAnsi="Cambria Math"/>
                  <w:sz w:val="28"/>
                  <w:szCs w:val="28"/>
                </w:rPr>
                <m:t>D</m:t>
              </m:r>
              <w:bookmarkEnd w:id="61"/>
              <w:bookmarkEnd w:id="62"/>
            </m:e>
          </m:ac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T</m:t>
              </m:r>
            </m:den>
          </m:f>
          <m:nary>
            <m:naryPr>
              <m:chr m:val="∑"/>
              <m:limLoc m:val="undOvr"/>
              <m:ctrlPr>
                <w:rPr>
                  <w:rFonts w:ascii="Cambria Math" w:hAnsi="Cambria Math"/>
                  <w:sz w:val="28"/>
                  <w:szCs w:val="28"/>
                </w:rPr>
              </m:ctrlPr>
            </m:naryPr>
            <m:sub>
              <m:r>
                <w:rPr>
                  <w:rFonts w:ascii="Cambria Math" w:hAnsi="Cambria Math"/>
                  <w:sz w:val="28"/>
                  <w:szCs w:val="28"/>
                </w:rPr>
                <m:t>t</m:t>
              </m:r>
              <m:r>
                <m:rPr>
                  <m:sty m:val="p"/>
                </m:rPr>
                <w:rPr>
                  <w:rFonts w:ascii="Cambria Math" w:hAnsi="Cambria Math"/>
                  <w:sz w:val="28"/>
                  <w:szCs w:val="28"/>
                </w:rPr>
                <m:t>=1</m:t>
              </m:r>
            </m:sub>
            <m:sup>
              <m:r>
                <w:rPr>
                  <w:rFonts w:ascii="Cambria Math" w:hAnsi="Cambria Math"/>
                  <w:sz w:val="28"/>
                  <w:szCs w:val="28"/>
                </w:rPr>
                <m:t>T</m:t>
              </m:r>
            </m:sup>
            <m:e>
              <w:bookmarkStart w:id="63" w:name="OLE_LINK49"/>
              <w:bookmarkStart w:id="64" w:name="OLE_LINK50"/>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T</m:t>
                  </m:r>
                </m:sub>
              </m:sSub>
              <w:bookmarkEnd w:id="63"/>
              <w:bookmarkEnd w:id="64"/>
            </m:e>
          </m:nary>
        </m:oMath>
      </m:oMathPara>
    </w:p>
    <w:p w14:paraId="15997BFC" w14:textId="7EAB38E7" w:rsidR="00C57B94" w:rsidRPr="00C441E9" w:rsidRDefault="00503F77" w:rsidP="00C441E9">
      <w:pPr>
        <w:spacing w:before="120" w:after="120" w:line="360" w:lineRule="auto"/>
        <w:ind w:firstLine="851"/>
        <w:jc w:val="both"/>
        <w:rPr>
          <w:sz w:val="28"/>
          <w:szCs w:val="28"/>
        </w:rPr>
      </w:pPr>
      <w:r w:rsidRPr="00C441E9">
        <w:rPr>
          <w:sz w:val="28"/>
          <w:szCs w:val="28"/>
        </w:rPr>
        <w:t xml:space="preserve">and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D</m:t>
            </m:r>
          </m:sub>
        </m:sSub>
        <m:r>
          <m:rPr>
            <m:sty m:val="p"/>
          </m:rPr>
          <w:rPr>
            <w:rFonts w:ascii="Cambria Math" w:hAnsi="Cambria Math"/>
            <w:sz w:val="28"/>
            <w:szCs w:val="28"/>
          </w:rPr>
          <m:t xml:space="preserve"> </m:t>
        </m:r>
      </m:oMath>
      <w:r w:rsidRPr="00C441E9">
        <w:rPr>
          <w:sz w:val="28"/>
          <w:szCs w:val="28"/>
        </w:rPr>
        <w:t>be the standard deviation over the period</w:t>
      </w:r>
      <w:r w:rsidR="00A44871" w:rsidRPr="00C441E9">
        <w:rPr>
          <w:sz w:val="28"/>
          <w:szCs w:val="28"/>
        </w:rPr>
        <w:t>:</w:t>
      </w:r>
    </w:p>
    <w:bookmarkStart w:id="65" w:name="OLE_LINK47"/>
    <w:bookmarkStart w:id="66" w:name="OLE_LINK48"/>
    <w:p w14:paraId="1A8BC341" w14:textId="4BDE5E17" w:rsidR="00637EF8" w:rsidRPr="00C441E9" w:rsidRDefault="00963B6A" w:rsidP="00C441E9">
      <w:pPr>
        <w:spacing w:before="120" w:after="120" w:line="360" w:lineRule="auto"/>
        <w:ind w:firstLine="851"/>
        <w:jc w:val="both"/>
        <w:rPr>
          <w:sz w:val="28"/>
          <w:szCs w:val="28"/>
        </w:rPr>
      </w:pPr>
      <m:oMathPara>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D</m:t>
              </m:r>
            </m:sub>
          </m:sSub>
          <w:bookmarkEnd w:id="65"/>
          <w:bookmarkEnd w:id="66"/>
          <m:r>
            <m:rPr>
              <m:sty m:val="p"/>
            </m:rP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nary>
                    <m:naryPr>
                      <m:chr m:val="∑"/>
                      <m:limLoc m:val="undOvr"/>
                      <m:ctrlPr>
                        <w:rPr>
                          <w:rFonts w:ascii="Cambria Math" w:hAnsi="Cambria Math"/>
                          <w:sz w:val="28"/>
                          <w:szCs w:val="28"/>
                        </w:rPr>
                      </m:ctrlPr>
                    </m:naryPr>
                    <m:sub>
                      <m:r>
                        <w:rPr>
                          <w:rFonts w:ascii="Cambria Math" w:hAnsi="Cambria Math"/>
                          <w:sz w:val="28"/>
                          <w:szCs w:val="28"/>
                        </w:rPr>
                        <m:t>t</m:t>
                      </m:r>
                      <m:r>
                        <m:rPr>
                          <m:sty m:val="p"/>
                        </m:rPr>
                        <w:rPr>
                          <w:rFonts w:ascii="Cambria Math" w:hAnsi="Cambria Math"/>
                          <w:sz w:val="28"/>
                          <w:szCs w:val="28"/>
                        </w:rPr>
                        <m:t>=1</m:t>
                      </m:r>
                    </m:sub>
                    <m:sup>
                      <m:r>
                        <w:rPr>
                          <w:rFonts w:ascii="Cambria Math" w:hAnsi="Cambria Math"/>
                          <w:sz w:val="28"/>
                          <w:szCs w:val="28"/>
                        </w:rPr>
                        <m:t>T</m:t>
                      </m:r>
                    </m:sup>
                    <m:e>
                      <m:sSup>
                        <m:sSupPr>
                          <m:ctrlPr>
                            <w:rPr>
                              <w:rFonts w:ascii="Cambria Math" w:hAnsi="Cambria Math"/>
                              <w:sz w:val="28"/>
                              <w:szCs w:val="28"/>
                            </w:rPr>
                          </m:ctrlPr>
                        </m:sSupPr>
                        <m:e>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t</m:t>
                              </m:r>
                            </m:sub>
                          </m:sSub>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m:t>
                          </m:r>
                        </m:e>
                        <m:sup>
                          <m:r>
                            <m:rPr>
                              <m:sty m:val="p"/>
                            </m:rPr>
                            <w:rPr>
                              <w:rFonts w:ascii="Cambria Math" w:hAnsi="Cambria Math"/>
                              <w:sz w:val="28"/>
                              <w:szCs w:val="28"/>
                            </w:rPr>
                            <m:t>2</m:t>
                          </m:r>
                        </m:sup>
                      </m:sSup>
                    </m:e>
                  </m:nary>
                </m:num>
                <m:den>
                  <m:r>
                    <w:rPr>
                      <w:rFonts w:ascii="Cambria Math" w:hAnsi="Cambria Math"/>
                      <w:sz w:val="28"/>
                      <w:szCs w:val="28"/>
                    </w:rPr>
                    <m:t>T</m:t>
                  </m:r>
                  <m:r>
                    <m:rPr>
                      <m:sty m:val="p"/>
                    </m:rPr>
                    <w:rPr>
                      <w:rFonts w:ascii="Cambria Math" w:hAnsi="Cambria Math"/>
                      <w:sz w:val="28"/>
                      <w:szCs w:val="28"/>
                    </w:rPr>
                    <m:t>-1</m:t>
                  </m:r>
                </m:den>
              </m:f>
            </m:e>
          </m:rad>
        </m:oMath>
      </m:oMathPara>
    </w:p>
    <w:p w14:paraId="3C363DED" w14:textId="6B1E35D1" w:rsidR="00C57B94" w:rsidRPr="00C441E9" w:rsidRDefault="00C57B94" w:rsidP="00C441E9">
      <w:pPr>
        <w:spacing w:before="120" w:after="120" w:line="360" w:lineRule="auto"/>
        <w:ind w:firstLine="851"/>
        <w:jc w:val="both"/>
        <w:rPr>
          <w:sz w:val="28"/>
          <w:szCs w:val="28"/>
        </w:rPr>
      </w:pPr>
    </w:p>
    <w:p w14:paraId="07F27C9A" w14:textId="31E08135" w:rsidR="00C57B94" w:rsidRPr="00C441E9" w:rsidRDefault="00A44871" w:rsidP="00C441E9">
      <w:pPr>
        <w:spacing w:before="120" w:after="120" w:line="360" w:lineRule="auto"/>
        <w:ind w:firstLine="851"/>
        <w:jc w:val="both"/>
        <w:rPr>
          <w:sz w:val="28"/>
          <w:szCs w:val="28"/>
        </w:rPr>
      </w:pPr>
      <w:r w:rsidRPr="00C441E9">
        <w:rPr>
          <w:sz w:val="28"/>
          <w:szCs w:val="28"/>
        </w:rPr>
        <w:t>The ex-</w:t>
      </w:r>
      <w:r w:rsidR="00503F77" w:rsidRPr="00C441E9">
        <w:rPr>
          <w:sz w:val="28"/>
          <w:szCs w:val="28"/>
        </w:rPr>
        <w:t>post, or historic Sharpe Ratio (</w:t>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h</m:t>
            </m:r>
          </m:sub>
        </m:sSub>
      </m:oMath>
      <w:r w:rsidR="00503F77" w:rsidRPr="00C441E9">
        <w:rPr>
          <w:sz w:val="28"/>
          <w:szCs w:val="28"/>
        </w:rPr>
        <w:t>) is:</w:t>
      </w:r>
    </w:p>
    <w:bookmarkStart w:id="67" w:name="OLE_LINK45"/>
    <w:bookmarkStart w:id="68" w:name="OLE_LINK46"/>
    <w:p w14:paraId="33C20639" w14:textId="28EEC7E4" w:rsidR="00C57B94" w:rsidRPr="00C441E9" w:rsidRDefault="00963B6A" w:rsidP="00C441E9">
      <w:pPr>
        <w:spacing w:before="120" w:after="120" w:line="360" w:lineRule="auto"/>
        <w:ind w:firstLine="851"/>
        <w:jc w:val="both"/>
        <w:rPr>
          <w:sz w:val="28"/>
          <w:szCs w:val="28"/>
        </w:rPr>
      </w:pPr>
      <m:oMathPara>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h</m:t>
              </m:r>
            </m:sub>
          </m:sSub>
          <w:bookmarkEnd w:id="67"/>
          <w:bookmarkEnd w:id="68"/>
          <m:r>
            <m:rPr>
              <m:sty m:val="p"/>
            </m:rP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r>
                    <w:rPr>
                      <w:rFonts w:ascii="Cambria Math" w:hAnsi="Cambria Math"/>
                      <w:sz w:val="28"/>
                      <w:szCs w:val="28"/>
                    </w:rPr>
                    <m:t>D</m:t>
                  </m:r>
                </m:e>
              </m:acc>
            </m:num>
            <m:den>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D</m:t>
                  </m:r>
                </m:sub>
              </m:sSub>
            </m:den>
          </m:f>
        </m:oMath>
      </m:oMathPara>
    </w:p>
    <w:p w14:paraId="5C996515" w14:textId="4C6705BC" w:rsidR="00DC02A5" w:rsidRPr="002945EA" w:rsidRDefault="00503F77" w:rsidP="002945EA">
      <w:pPr>
        <w:pStyle w:val="ListParagraph"/>
        <w:numPr>
          <w:ilvl w:val="2"/>
          <w:numId w:val="35"/>
        </w:numPr>
        <w:spacing w:before="120" w:after="120" w:line="360" w:lineRule="auto"/>
        <w:ind w:left="0" w:firstLine="709"/>
        <w:jc w:val="both"/>
        <w:rPr>
          <w:sz w:val="28"/>
          <w:szCs w:val="28"/>
        </w:rPr>
      </w:pPr>
      <w:r w:rsidRPr="002945EA">
        <w:rPr>
          <w:b/>
          <w:sz w:val="28"/>
          <w:szCs w:val="28"/>
        </w:rPr>
        <w:lastRenderedPageBreak/>
        <w:t>Beta</w:t>
      </w:r>
      <w:r w:rsidRPr="002945EA">
        <w:rPr>
          <w:sz w:val="28"/>
          <w:szCs w:val="28"/>
        </w:rPr>
        <w:t xml:space="preserve"> measures the volatility of a security or portfolio to market movements. </w:t>
      </w:r>
      <w:r w:rsidR="00DC02A5" w:rsidRPr="002945EA">
        <w:rPr>
          <w:sz w:val="28"/>
          <w:szCs w:val="28"/>
        </w:rPr>
        <w:t>An important concept for evaluating an asset's exposure to systematic risk is Beta. </w:t>
      </w:r>
      <w:r w:rsidR="002E2848" w:rsidRPr="002945EA">
        <w:rPr>
          <w:sz w:val="28"/>
          <w:szCs w:val="28"/>
        </w:rPr>
        <w:t>Since Beta indicates the degree to which an asset's expected return is correlated with broader market outcomes, it is simply an indicator of an asset's vulnerability to systematic risk. </w:t>
      </w:r>
    </w:p>
    <w:p w14:paraId="76189DFB" w14:textId="3F2F7593" w:rsidR="00503F77" w:rsidRPr="00C441E9" w:rsidRDefault="00503F77" w:rsidP="00C441E9">
      <w:pPr>
        <w:pStyle w:val="ListParagraph"/>
        <w:numPr>
          <w:ilvl w:val="0"/>
          <w:numId w:val="36"/>
        </w:numPr>
        <w:spacing w:before="120" w:after="120" w:line="360" w:lineRule="auto"/>
        <w:jc w:val="both"/>
        <w:rPr>
          <w:sz w:val="28"/>
          <w:szCs w:val="28"/>
        </w:rPr>
      </w:pPr>
      <w:r w:rsidRPr="00C441E9">
        <w:rPr>
          <w:sz w:val="28"/>
          <w:szCs w:val="28"/>
        </w:rPr>
        <w:t xml:space="preserve">beta </w:t>
      </w:r>
      <w:r w:rsidR="002F548E" w:rsidRPr="00C441E9">
        <w:rPr>
          <w:sz w:val="28"/>
          <w:szCs w:val="28"/>
        </w:rPr>
        <w:t>smaller</w:t>
      </w:r>
      <w:r w:rsidRPr="00C441E9">
        <w:rPr>
          <w:sz w:val="28"/>
          <w:szCs w:val="28"/>
        </w:rPr>
        <w:t xml:space="preserve"> than 1,0 indicates likely lower volatility than the market. </w:t>
      </w:r>
    </w:p>
    <w:p w14:paraId="03C7B02C" w14:textId="41E19A35" w:rsidR="00C57B94" w:rsidRPr="00C441E9" w:rsidRDefault="00503F77" w:rsidP="00C441E9">
      <w:pPr>
        <w:pStyle w:val="ListParagraph"/>
        <w:numPr>
          <w:ilvl w:val="0"/>
          <w:numId w:val="36"/>
        </w:numPr>
        <w:spacing w:before="120" w:after="120" w:line="360" w:lineRule="auto"/>
        <w:jc w:val="both"/>
        <w:rPr>
          <w:sz w:val="28"/>
          <w:szCs w:val="28"/>
        </w:rPr>
      </w:pPr>
      <w:r w:rsidRPr="00C441E9">
        <w:rPr>
          <w:sz w:val="28"/>
          <w:szCs w:val="28"/>
        </w:rPr>
        <w:t xml:space="preserve">beta </w:t>
      </w:r>
      <w:r w:rsidR="002F548E" w:rsidRPr="00C441E9">
        <w:rPr>
          <w:sz w:val="28"/>
          <w:szCs w:val="28"/>
        </w:rPr>
        <w:t>bigger</w:t>
      </w:r>
      <w:r w:rsidRPr="00C441E9">
        <w:rPr>
          <w:sz w:val="28"/>
          <w:szCs w:val="28"/>
        </w:rPr>
        <w:t xml:space="preserve"> than 1,0 </w:t>
      </w:r>
      <w:bookmarkStart w:id="69" w:name="OLE_LINK109"/>
      <w:bookmarkStart w:id="70" w:name="OLE_LINK110"/>
      <w:r w:rsidR="002F548E" w:rsidRPr="00C441E9">
        <w:rPr>
          <w:sz w:val="28"/>
          <w:szCs w:val="28"/>
        </w:rPr>
        <w:t>shows</w:t>
      </w:r>
      <w:r w:rsidRPr="00C441E9">
        <w:rPr>
          <w:sz w:val="28"/>
          <w:szCs w:val="28"/>
        </w:rPr>
        <w:t xml:space="preserve"> </w:t>
      </w:r>
      <w:bookmarkEnd w:id="69"/>
      <w:bookmarkEnd w:id="70"/>
      <w:r w:rsidRPr="00C441E9">
        <w:rPr>
          <w:sz w:val="28"/>
          <w:szCs w:val="28"/>
        </w:rPr>
        <w:t xml:space="preserve">likely higher volatility than the market. </w:t>
      </w:r>
    </w:p>
    <w:p w14:paraId="61B2259B" w14:textId="6DB1ABA1" w:rsidR="00865F8D" w:rsidRPr="00C441E9" w:rsidRDefault="00ED62A5" w:rsidP="00C441E9">
      <w:pPr>
        <w:spacing w:before="120" w:after="120" w:line="360" w:lineRule="auto"/>
        <w:ind w:firstLine="851"/>
        <w:jc w:val="both"/>
        <w:rPr>
          <w:sz w:val="28"/>
          <w:szCs w:val="28"/>
        </w:rPr>
      </w:pPr>
      <w:r w:rsidRPr="00C441E9">
        <w:rPr>
          <w:sz w:val="28"/>
          <w:szCs w:val="28"/>
        </w:rPr>
        <w:drawing>
          <wp:inline distT="0" distB="0" distL="0" distR="0" wp14:anchorId="5412302E" wp14:editId="5C611A97">
            <wp:extent cx="5079869" cy="251714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267" cy="2520806"/>
                    </a:xfrm>
                    <a:prstGeom prst="rect">
                      <a:avLst/>
                    </a:prstGeom>
                  </pic:spPr>
                </pic:pic>
              </a:graphicData>
            </a:graphic>
          </wp:inline>
        </w:drawing>
      </w:r>
    </w:p>
    <w:p w14:paraId="0A59993B" w14:textId="5CCCD8AE" w:rsidR="00865F8D" w:rsidRPr="00C441E9" w:rsidRDefault="00650638" w:rsidP="00C441E9">
      <w:pPr>
        <w:spacing w:before="120" w:after="120" w:line="360" w:lineRule="auto"/>
        <w:ind w:firstLine="851"/>
        <w:jc w:val="both"/>
        <w:rPr>
          <w:sz w:val="28"/>
          <w:szCs w:val="28"/>
        </w:rPr>
      </w:pPr>
      <w:r w:rsidRPr="00C441E9">
        <w:rPr>
          <w:sz w:val="28"/>
          <w:szCs w:val="28"/>
        </w:rPr>
        <w:t xml:space="preserve">Figure 1 – The illustration of how </w:t>
      </w:r>
      <w:r w:rsidR="001D085C" w:rsidRPr="00C441E9">
        <w:rPr>
          <w:sz w:val="28"/>
          <w:szCs w:val="28"/>
        </w:rPr>
        <w:t xml:space="preserve">Beta is affected by </w:t>
      </w:r>
      <w:r w:rsidR="000B5CC9" w:rsidRPr="00C441E9">
        <w:rPr>
          <w:sz w:val="28"/>
          <w:szCs w:val="28"/>
        </w:rPr>
        <w:t xml:space="preserve">the </w:t>
      </w:r>
      <w:r w:rsidR="001D085C" w:rsidRPr="00C441E9">
        <w:rPr>
          <w:sz w:val="28"/>
          <w:szCs w:val="28"/>
        </w:rPr>
        <w:t xml:space="preserve">expected </w:t>
      </w:r>
      <w:proofErr w:type="spellStart"/>
      <w:r w:rsidRPr="00C441E9">
        <w:rPr>
          <w:sz w:val="28"/>
          <w:szCs w:val="28"/>
        </w:rPr>
        <w:t>RoR</w:t>
      </w:r>
      <w:proofErr w:type="spellEnd"/>
      <w:r w:rsidRPr="00C441E9">
        <w:rPr>
          <w:sz w:val="28"/>
          <w:szCs w:val="28"/>
        </w:rPr>
        <w:t>.</w:t>
      </w:r>
    </w:p>
    <w:p w14:paraId="59BDBE06" w14:textId="1B95635C" w:rsidR="00C411D5" w:rsidRPr="00C441E9" w:rsidRDefault="001B43B4" w:rsidP="00C441E9">
      <w:pPr>
        <w:spacing w:before="120" w:after="120" w:line="360" w:lineRule="auto"/>
        <w:ind w:firstLine="851"/>
        <w:jc w:val="both"/>
        <w:rPr>
          <w:sz w:val="28"/>
          <w:szCs w:val="28"/>
        </w:rPr>
      </w:pPr>
      <w:r w:rsidRPr="00C441E9">
        <w:rPr>
          <w:sz w:val="28"/>
          <w:szCs w:val="28"/>
        </w:rPr>
        <w:t>Firstly, w</w:t>
      </w:r>
      <w:r w:rsidR="00503F77" w:rsidRPr="00C441E9">
        <w:rPr>
          <w:sz w:val="28"/>
          <w:szCs w:val="28"/>
        </w:rPr>
        <w:t xml:space="preserve">e believe that to make a useful judgement on the riskiness of an investment, </w:t>
      </w:r>
      <w:r w:rsidR="001B7069" w:rsidRPr="00C441E9">
        <w:rPr>
          <w:sz w:val="28"/>
          <w:szCs w:val="28"/>
        </w:rPr>
        <w:t xml:space="preserve">beta should be used together with the </w:t>
      </w:r>
      <w:r w:rsidR="00503F77" w:rsidRPr="00C441E9">
        <w:rPr>
          <w:sz w:val="28"/>
          <w:szCs w:val="28"/>
        </w:rPr>
        <w:t xml:space="preserve">market prices to measure risk – instead of using fundamentals. Market prices often have nothing to do with the underlying economics of a business. </w:t>
      </w:r>
    </w:p>
    <w:p w14:paraId="10E12A6F" w14:textId="72D4487C" w:rsidR="001B43B4" w:rsidRPr="00963B6A" w:rsidRDefault="00BD3FFA" w:rsidP="005C67B0">
      <w:pPr>
        <w:pStyle w:val="ListParagraph"/>
        <w:numPr>
          <w:ilvl w:val="1"/>
          <w:numId w:val="35"/>
        </w:numPr>
        <w:spacing w:before="120" w:after="120" w:line="360" w:lineRule="auto"/>
        <w:jc w:val="both"/>
        <w:rPr>
          <w:b/>
          <w:sz w:val="28"/>
          <w:szCs w:val="28"/>
        </w:rPr>
      </w:pPr>
      <w:r w:rsidRPr="00963B6A">
        <w:rPr>
          <w:b/>
          <w:sz w:val="28"/>
          <w:szCs w:val="28"/>
        </w:rPr>
        <w:t xml:space="preserve">Financial accounting </w:t>
      </w:r>
      <w:r w:rsidR="00F01859" w:rsidRPr="00963B6A">
        <w:rPr>
          <w:b/>
          <w:sz w:val="28"/>
          <w:szCs w:val="28"/>
        </w:rPr>
        <w:t>r</w:t>
      </w:r>
      <w:r w:rsidR="00611E51" w:rsidRPr="00963B6A">
        <w:rPr>
          <w:b/>
          <w:sz w:val="28"/>
          <w:szCs w:val="28"/>
        </w:rPr>
        <w:t>isk metrics</w:t>
      </w:r>
      <w:r w:rsidR="001B43B4" w:rsidRPr="00963B6A">
        <w:rPr>
          <w:b/>
          <w:sz w:val="28"/>
          <w:szCs w:val="28"/>
        </w:rPr>
        <w:t>.</w:t>
      </w:r>
      <w:r w:rsidRPr="00963B6A">
        <w:rPr>
          <w:b/>
          <w:sz w:val="28"/>
          <w:szCs w:val="28"/>
        </w:rPr>
        <w:t xml:space="preserve"> </w:t>
      </w:r>
    </w:p>
    <w:p w14:paraId="5795A775" w14:textId="62593BC1" w:rsidR="001C16C7" w:rsidRPr="00C441E9" w:rsidRDefault="005A6CBB" w:rsidP="00C441E9">
      <w:pPr>
        <w:spacing w:before="120" w:after="120" w:line="360" w:lineRule="auto"/>
        <w:ind w:firstLine="851"/>
        <w:jc w:val="both"/>
        <w:rPr>
          <w:sz w:val="28"/>
          <w:szCs w:val="28"/>
        </w:rPr>
      </w:pPr>
      <w:bookmarkStart w:id="71" w:name="OLE_LINK83"/>
      <w:bookmarkStart w:id="72" w:name="OLE_LINK84"/>
      <w:r w:rsidRPr="00C441E9">
        <w:rPr>
          <w:sz w:val="28"/>
          <w:szCs w:val="28"/>
        </w:rPr>
        <w:t xml:space="preserve">In this </w:t>
      </w:r>
      <w:r w:rsidR="00B245DA" w:rsidRPr="00C441E9">
        <w:rPr>
          <w:sz w:val="28"/>
          <w:szCs w:val="28"/>
        </w:rPr>
        <w:t>section,</w:t>
      </w:r>
      <w:r w:rsidRPr="00C441E9">
        <w:rPr>
          <w:sz w:val="28"/>
          <w:szCs w:val="28"/>
        </w:rPr>
        <w:t xml:space="preserve"> we want to present </w:t>
      </w:r>
      <w:r w:rsidR="00AF05B2" w:rsidRPr="00C441E9">
        <w:rPr>
          <w:sz w:val="28"/>
          <w:szCs w:val="28"/>
        </w:rPr>
        <w:t>several risk metrics that are aimed at analysing financial statement</w:t>
      </w:r>
      <w:r w:rsidR="00EA7E2D" w:rsidRPr="00C441E9">
        <w:rPr>
          <w:sz w:val="28"/>
          <w:szCs w:val="28"/>
        </w:rPr>
        <w:t>s</w:t>
      </w:r>
      <w:r w:rsidR="00AF05B2" w:rsidRPr="00C441E9">
        <w:rPr>
          <w:sz w:val="28"/>
          <w:szCs w:val="28"/>
        </w:rPr>
        <w:t xml:space="preserve"> of a company </w:t>
      </w:r>
      <w:r w:rsidR="00EA7E2D" w:rsidRPr="00C441E9">
        <w:rPr>
          <w:sz w:val="28"/>
          <w:szCs w:val="28"/>
        </w:rPr>
        <w:t>that offers the investments</w:t>
      </w:r>
      <w:r w:rsidR="00664180" w:rsidRPr="00C441E9">
        <w:rPr>
          <w:sz w:val="28"/>
          <w:szCs w:val="28"/>
        </w:rPr>
        <w:t>.</w:t>
      </w:r>
      <w:r w:rsidR="00EA7E2D" w:rsidRPr="00C441E9">
        <w:rPr>
          <w:sz w:val="28"/>
          <w:szCs w:val="28"/>
        </w:rPr>
        <w:t xml:space="preserve"> </w:t>
      </w:r>
      <w:r w:rsidR="00664180" w:rsidRPr="00C441E9">
        <w:rPr>
          <w:sz w:val="28"/>
          <w:szCs w:val="28"/>
        </w:rPr>
        <w:t>We want to assess</w:t>
      </w:r>
      <w:r w:rsidR="00AF05B2" w:rsidRPr="00C441E9">
        <w:rPr>
          <w:sz w:val="28"/>
          <w:szCs w:val="28"/>
        </w:rPr>
        <w:t xml:space="preserve"> the financial </w:t>
      </w:r>
      <w:r w:rsidR="00DB594A" w:rsidRPr="00C441E9">
        <w:rPr>
          <w:sz w:val="28"/>
          <w:szCs w:val="28"/>
        </w:rPr>
        <w:t>position</w:t>
      </w:r>
      <w:r w:rsidR="00AF05B2" w:rsidRPr="00C441E9">
        <w:rPr>
          <w:sz w:val="28"/>
          <w:szCs w:val="28"/>
        </w:rPr>
        <w:t xml:space="preserve"> of </w:t>
      </w:r>
      <w:r w:rsidR="00EA7E2D" w:rsidRPr="00C441E9">
        <w:rPr>
          <w:sz w:val="28"/>
          <w:szCs w:val="28"/>
        </w:rPr>
        <w:t>every company</w:t>
      </w:r>
      <w:r w:rsidR="0064256B" w:rsidRPr="00C441E9">
        <w:rPr>
          <w:sz w:val="28"/>
          <w:szCs w:val="28"/>
        </w:rPr>
        <w:t xml:space="preserve"> that </w:t>
      </w:r>
      <w:r w:rsidR="00D92975" w:rsidRPr="00C441E9">
        <w:rPr>
          <w:sz w:val="28"/>
          <w:szCs w:val="28"/>
        </w:rPr>
        <w:t>offers</w:t>
      </w:r>
      <w:r w:rsidR="00664180" w:rsidRPr="00C441E9">
        <w:rPr>
          <w:sz w:val="28"/>
          <w:szCs w:val="28"/>
        </w:rPr>
        <w:t xml:space="preserve"> investment opportunities</w:t>
      </w:r>
      <w:r w:rsidR="00AF05B2" w:rsidRPr="00C441E9">
        <w:rPr>
          <w:sz w:val="28"/>
          <w:szCs w:val="28"/>
        </w:rPr>
        <w:t xml:space="preserve">. The importance of analysing of the main financial documents comes from the </w:t>
      </w:r>
      <w:r w:rsidR="00AF05B2" w:rsidRPr="00C441E9">
        <w:rPr>
          <w:sz w:val="28"/>
          <w:szCs w:val="28"/>
        </w:rPr>
        <w:lastRenderedPageBreak/>
        <w:t xml:space="preserve">understanding </w:t>
      </w:r>
      <w:r w:rsidR="00AD67D2" w:rsidRPr="00C441E9">
        <w:rPr>
          <w:sz w:val="28"/>
          <w:szCs w:val="28"/>
        </w:rPr>
        <w:t xml:space="preserve">of the fact </w:t>
      </w:r>
      <w:r w:rsidR="00AF05B2" w:rsidRPr="00C441E9">
        <w:rPr>
          <w:sz w:val="28"/>
          <w:szCs w:val="28"/>
        </w:rPr>
        <w:t xml:space="preserve">that </w:t>
      </w:r>
      <w:proofErr w:type="gramStart"/>
      <w:r w:rsidR="00AD67D2" w:rsidRPr="00C441E9">
        <w:rPr>
          <w:sz w:val="28"/>
          <w:szCs w:val="28"/>
        </w:rPr>
        <w:t>in order to</w:t>
      </w:r>
      <w:proofErr w:type="gramEnd"/>
      <w:r w:rsidR="00AD67D2" w:rsidRPr="00C441E9">
        <w:rPr>
          <w:sz w:val="28"/>
          <w:szCs w:val="28"/>
        </w:rPr>
        <w:t xml:space="preserve"> invest into an asset</w:t>
      </w:r>
      <w:r w:rsidR="00471E1F" w:rsidRPr="00C441E9">
        <w:rPr>
          <w:sz w:val="28"/>
          <w:szCs w:val="28"/>
        </w:rPr>
        <w:t xml:space="preserve"> that is represented by a company that offers it</w:t>
      </w:r>
      <w:r w:rsidR="00AD67D2" w:rsidRPr="00C441E9">
        <w:rPr>
          <w:sz w:val="28"/>
          <w:szCs w:val="28"/>
        </w:rPr>
        <w:t xml:space="preserve">, the asset </w:t>
      </w:r>
      <w:r w:rsidR="00471E1F" w:rsidRPr="00C441E9">
        <w:rPr>
          <w:sz w:val="28"/>
          <w:szCs w:val="28"/>
        </w:rPr>
        <w:t xml:space="preserve">(the company) </w:t>
      </w:r>
      <w:r w:rsidR="00AD67D2" w:rsidRPr="00C441E9">
        <w:rPr>
          <w:sz w:val="28"/>
          <w:szCs w:val="28"/>
        </w:rPr>
        <w:t xml:space="preserve">must be valuable enough </w:t>
      </w:r>
      <w:r w:rsidR="00A067F3" w:rsidRPr="00C441E9">
        <w:rPr>
          <w:sz w:val="28"/>
          <w:szCs w:val="28"/>
        </w:rPr>
        <w:t xml:space="preserve">to be able to </w:t>
      </w:r>
      <w:r w:rsidR="00B245DA" w:rsidRPr="00C441E9">
        <w:rPr>
          <w:sz w:val="28"/>
          <w:szCs w:val="28"/>
        </w:rPr>
        <w:t>fulfil</w:t>
      </w:r>
      <w:r w:rsidR="00471E1F" w:rsidRPr="00C441E9">
        <w:rPr>
          <w:sz w:val="28"/>
          <w:szCs w:val="28"/>
        </w:rPr>
        <w:t xml:space="preserve"> the obligations to pay back to investors </w:t>
      </w:r>
      <w:r w:rsidR="007E28E8" w:rsidRPr="00C441E9">
        <w:rPr>
          <w:sz w:val="28"/>
          <w:szCs w:val="28"/>
        </w:rPr>
        <w:t xml:space="preserve">the agreed </w:t>
      </w:r>
      <w:r w:rsidR="00471E1F" w:rsidRPr="00C441E9">
        <w:rPr>
          <w:sz w:val="28"/>
          <w:szCs w:val="28"/>
        </w:rPr>
        <w:t>coupons or some other form of a premium, as well as the principal, in case of a corporate bond.</w:t>
      </w:r>
    </w:p>
    <w:p w14:paraId="25C23837" w14:textId="1AD25031" w:rsidR="00DB594A" w:rsidRPr="002945EA" w:rsidRDefault="003D5363" w:rsidP="002945EA">
      <w:pPr>
        <w:pStyle w:val="ListParagraph"/>
        <w:numPr>
          <w:ilvl w:val="2"/>
          <w:numId w:val="35"/>
        </w:numPr>
        <w:spacing w:before="120" w:after="120" w:line="360" w:lineRule="auto"/>
        <w:ind w:left="0" w:firstLine="709"/>
        <w:jc w:val="both"/>
        <w:rPr>
          <w:sz w:val="28"/>
          <w:szCs w:val="28"/>
        </w:rPr>
      </w:pPr>
      <w:bookmarkStart w:id="73" w:name="OLE_LINK75"/>
      <w:bookmarkStart w:id="74" w:name="OLE_LINK76"/>
      <w:r w:rsidRPr="002945EA">
        <w:rPr>
          <w:b/>
          <w:sz w:val="28"/>
          <w:szCs w:val="28"/>
        </w:rPr>
        <w:t>Current Ratio</w:t>
      </w:r>
      <w:bookmarkEnd w:id="73"/>
      <w:bookmarkEnd w:id="74"/>
      <w:r w:rsidRPr="002945EA">
        <w:rPr>
          <w:sz w:val="28"/>
          <w:szCs w:val="28"/>
        </w:rPr>
        <w:t>.</w:t>
      </w:r>
      <w:r w:rsidR="0095478F" w:rsidRPr="002945EA">
        <w:rPr>
          <w:sz w:val="28"/>
          <w:szCs w:val="28"/>
        </w:rPr>
        <w:t xml:space="preserve"> </w:t>
      </w:r>
      <w:r w:rsidR="00DE2C3F" w:rsidRPr="002945EA">
        <w:rPr>
          <w:sz w:val="28"/>
          <w:szCs w:val="28"/>
        </w:rPr>
        <w:t>The current ratio is a liquidity ratio</w:t>
      </w:r>
      <w:r w:rsidR="00D75A35" w:rsidRPr="002945EA">
        <w:rPr>
          <w:sz w:val="28"/>
          <w:szCs w:val="28"/>
        </w:rPr>
        <w:t xml:space="preserve"> </w:t>
      </w:r>
      <w:r w:rsidR="00DE2C3F" w:rsidRPr="002945EA">
        <w:rPr>
          <w:sz w:val="28"/>
          <w:szCs w:val="28"/>
        </w:rPr>
        <w:t>that measures a company's ability to pay short-term and long-term obligations. To gauge this ability, the current ratio considers the current total assets of a company (both liquid and illiquid) relative to that company's current total liabilities</w:t>
      </w:r>
      <w:r w:rsidR="00DB594A" w:rsidRPr="002945EA">
        <w:rPr>
          <w:sz w:val="28"/>
          <w:szCs w:val="28"/>
        </w:rPr>
        <w:t xml:space="preserve"> [9]</w:t>
      </w:r>
      <w:r w:rsidR="00DE2C3F" w:rsidRPr="002945EA">
        <w:rPr>
          <w:sz w:val="28"/>
          <w:szCs w:val="28"/>
        </w:rPr>
        <w:t>.</w:t>
      </w:r>
      <w:r w:rsidR="00FD01F9" w:rsidRPr="002945EA">
        <w:rPr>
          <w:sz w:val="28"/>
          <w:szCs w:val="28"/>
        </w:rPr>
        <w:t xml:space="preserve"> A ratio </w:t>
      </w:r>
      <w:r w:rsidR="00F4054E" w:rsidRPr="002945EA">
        <w:rPr>
          <w:sz w:val="28"/>
          <w:szCs w:val="28"/>
        </w:rPr>
        <w:t>below</w:t>
      </w:r>
      <w:r w:rsidR="00FD01F9" w:rsidRPr="002945EA">
        <w:rPr>
          <w:sz w:val="28"/>
          <w:szCs w:val="28"/>
        </w:rPr>
        <w:t xml:space="preserve"> 1 indicates that a company's liabilities are </w:t>
      </w:r>
      <w:r w:rsidR="00F4054E" w:rsidRPr="002945EA">
        <w:rPr>
          <w:sz w:val="28"/>
          <w:szCs w:val="28"/>
        </w:rPr>
        <w:t>above</w:t>
      </w:r>
      <w:r w:rsidR="00FD01F9" w:rsidRPr="002945EA">
        <w:rPr>
          <w:sz w:val="28"/>
          <w:szCs w:val="28"/>
        </w:rPr>
        <w:t xml:space="preserve"> its assets and suggests that the company in question would be unable to pay off its </w:t>
      </w:r>
      <w:r w:rsidR="00F4054E" w:rsidRPr="002945EA">
        <w:rPr>
          <w:sz w:val="28"/>
          <w:szCs w:val="28"/>
        </w:rPr>
        <w:t>debt</w:t>
      </w:r>
      <w:r w:rsidR="00FD01F9" w:rsidRPr="002945EA">
        <w:rPr>
          <w:sz w:val="28"/>
          <w:szCs w:val="28"/>
        </w:rPr>
        <w:t xml:space="preserve"> if they came due at that point. </w:t>
      </w:r>
    </w:p>
    <w:p w14:paraId="7E4F255D" w14:textId="44757F14" w:rsidR="00DE2C3F" w:rsidRPr="005C67B0" w:rsidRDefault="00DE2C3F" w:rsidP="00883E39">
      <w:pPr>
        <w:spacing w:before="240" w:after="240" w:line="360" w:lineRule="auto"/>
        <w:ind w:firstLine="851"/>
        <w:jc w:val="both"/>
        <w:rPr>
          <w:rFonts w:ascii="Cambria Math" w:hAnsi="Cambria Math"/>
          <w:b/>
          <w:bCs/>
          <w:i/>
          <w:iCs/>
          <w:sz w:val="28"/>
          <w:szCs w:val="28"/>
        </w:rPr>
      </w:pPr>
      <m:oMathPara>
        <m:oMathParaPr>
          <m:jc m:val="center"/>
        </m:oMathParaPr>
        <m:oMath>
          <m:r>
            <m:rPr>
              <m:sty m:val="bi"/>
            </m:rPr>
            <w:rPr>
              <w:rFonts w:ascii="Cambria Math" w:hAnsi="Cambria Math" w:cs="Cambria Math"/>
              <w:sz w:val="28"/>
              <w:szCs w:val="28"/>
            </w:rPr>
            <m:t>C</m:t>
          </m:r>
          <m:r>
            <m:rPr>
              <m:sty m:val="bi"/>
            </m:rPr>
            <w:rPr>
              <w:rFonts w:ascii="Cambria Math" w:hAnsi="Cambria Math"/>
              <w:sz w:val="28"/>
              <w:szCs w:val="28"/>
            </w:rPr>
            <m:t>R</m:t>
          </m:r>
          <m:r>
            <m:rPr>
              <m:sty m:val="bi"/>
            </m:rPr>
            <w:rPr>
              <w:rFonts w:ascii="Cambria Math" w:hAnsi="Cambria Math"/>
              <w:sz w:val="28"/>
              <w:szCs w:val="28"/>
            </w:rPr>
            <m:t>=</m:t>
          </m:r>
          <m:f>
            <m:fPr>
              <m:ctrlPr>
                <w:rPr>
                  <w:rFonts w:ascii="Cambria Math" w:hAnsi="Cambria Math"/>
                  <w:b/>
                  <w:bCs/>
                  <w:i/>
                  <w:iCs/>
                  <w:sz w:val="28"/>
                  <w:szCs w:val="28"/>
                </w:rPr>
              </m:ctrlPr>
            </m:fPr>
            <m:num>
              <m:r>
                <m:rPr>
                  <m:sty m:val="bi"/>
                </m:rPr>
                <w:rPr>
                  <w:rFonts w:ascii="Cambria Math" w:hAnsi="Cambria Math"/>
                  <w:sz w:val="28"/>
                  <w:szCs w:val="28"/>
                </w:rPr>
                <m:t xml:space="preserve">Current Assets  </m:t>
              </m:r>
            </m:num>
            <m:den>
              <m:r>
                <m:rPr>
                  <m:sty m:val="bi"/>
                </m:rPr>
                <w:rPr>
                  <w:rFonts w:ascii="Cambria Math" w:hAnsi="Cambria Math"/>
                  <w:sz w:val="28"/>
                  <w:szCs w:val="28"/>
                </w:rPr>
                <m:t>Current Liabilities</m:t>
              </m:r>
            </m:den>
          </m:f>
        </m:oMath>
      </m:oMathPara>
    </w:p>
    <w:p w14:paraId="0D9D77A9" w14:textId="3F210447" w:rsidR="00EE240F" w:rsidRPr="002945EA" w:rsidRDefault="00D13F3D" w:rsidP="002945EA">
      <w:pPr>
        <w:pStyle w:val="ListParagraph"/>
        <w:numPr>
          <w:ilvl w:val="2"/>
          <w:numId w:val="35"/>
        </w:numPr>
        <w:spacing w:before="120" w:after="120" w:line="360" w:lineRule="auto"/>
        <w:ind w:left="0" w:firstLine="709"/>
        <w:jc w:val="both"/>
        <w:rPr>
          <w:sz w:val="28"/>
          <w:szCs w:val="28"/>
        </w:rPr>
      </w:pPr>
      <w:bookmarkStart w:id="75" w:name="OLE_LINK18"/>
      <w:bookmarkStart w:id="76" w:name="OLE_LINK27"/>
      <w:r w:rsidRPr="002945EA">
        <w:rPr>
          <w:b/>
          <w:sz w:val="28"/>
          <w:szCs w:val="28"/>
        </w:rPr>
        <w:t>Quick Ratio</w:t>
      </w:r>
      <w:bookmarkEnd w:id="75"/>
      <w:bookmarkEnd w:id="76"/>
      <w:r w:rsidR="003D5363" w:rsidRPr="002945EA">
        <w:rPr>
          <w:b/>
          <w:sz w:val="28"/>
          <w:szCs w:val="28"/>
        </w:rPr>
        <w:t>.</w:t>
      </w:r>
      <w:r w:rsidR="003D5363" w:rsidRPr="002945EA">
        <w:rPr>
          <w:sz w:val="28"/>
          <w:szCs w:val="28"/>
        </w:rPr>
        <w:t xml:space="preserve"> </w:t>
      </w:r>
      <w:r w:rsidR="00265C26" w:rsidRPr="002945EA">
        <w:rPr>
          <w:sz w:val="28"/>
          <w:szCs w:val="28"/>
        </w:rPr>
        <w:t>The quick ratio</w:t>
      </w:r>
      <w:r w:rsidR="00F4054E" w:rsidRPr="002945EA">
        <w:rPr>
          <w:sz w:val="28"/>
          <w:szCs w:val="28"/>
        </w:rPr>
        <w:t xml:space="preserve"> indicates</w:t>
      </w:r>
      <w:r w:rsidR="00265C26" w:rsidRPr="002945EA">
        <w:rPr>
          <w:sz w:val="28"/>
          <w:szCs w:val="28"/>
        </w:rPr>
        <w:t xml:space="preserve"> a company’s short-term liquidity</w:t>
      </w:r>
      <w:r w:rsidR="00F4054E" w:rsidRPr="002945EA">
        <w:rPr>
          <w:sz w:val="28"/>
          <w:szCs w:val="28"/>
        </w:rPr>
        <w:t>,</w:t>
      </w:r>
      <w:r w:rsidR="00265C26" w:rsidRPr="002945EA">
        <w:rPr>
          <w:sz w:val="28"/>
          <w:szCs w:val="28"/>
        </w:rPr>
        <w:t> </w:t>
      </w:r>
      <w:r w:rsidR="00F4054E" w:rsidRPr="002945EA">
        <w:rPr>
          <w:sz w:val="28"/>
          <w:szCs w:val="28"/>
        </w:rPr>
        <w:t>measuring</w:t>
      </w:r>
      <w:r w:rsidR="00265C26" w:rsidRPr="002945EA">
        <w:rPr>
          <w:sz w:val="28"/>
          <w:szCs w:val="28"/>
        </w:rPr>
        <w:t xml:space="preserve"> a company’s ability to meet its short-term obligations with its most liquid assets</w:t>
      </w:r>
      <w:r w:rsidR="001B7069" w:rsidRPr="002945EA">
        <w:rPr>
          <w:sz w:val="28"/>
          <w:szCs w:val="28"/>
        </w:rPr>
        <w:t xml:space="preserve"> </w:t>
      </w:r>
      <w:r w:rsidR="00D75A35" w:rsidRPr="002945EA">
        <w:rPr>
          <w:sz w:val="28"/>
          <w:szCs w:val="28"/>
        </w:rPr>
        <w:t>[10]</w:t>
      </w:r>
      <w:r w:rsidR="00265C26" w:rsidRPr="002945EA">
        <w:rPr>
          <w:sz w:val="28"/>
          <w:szCs w:val="28"/>
        </w:rPr>
        <w:t xml:space="preserve">. </w:t>
      </w:r>
    </w:p>
    <w:p w14:paraId="66D15F29" w14:textId="378E73BF" w:rsidR="00265C26" w:rsidRPr="005C67B0" w:rsidRDefault="001D085C" w:rsidP="00883E39">
      <w:pPr>
        <w:spacing w:before="240" w:after="240" w:line="360" w:lineRule="auto"/>
        <w:ind w:firstLine="851"/>
        <w:jc w:val="both"/>
        <w:rPr>
          <w:rFonts w:ascii="Cambria Math" w:hAnsi="Cambria Math"/>
          <w:b/>
          <w:bCs/>
          <w:i/>
          <w:iCs/>
          <w:sz w:val="28"/>
          <w:szCs w:val="28"/>
        </w:rPr>
      </w:pPr>
      <w:bookmarkStart w:id="77" w:name="OLE_LINK77"/>
      <w:bookmarkStart w:id="78" w:name="OLE_LINK78"/>
      <m:oMathPara>
        <m:oMathParaPr>
          <m:jc m:val="center"/>
        </m:oMathParaPr>
        <m:oMath>
          <m:r>
            <m:rPr>
              <m:sty m:val="bi"/>
            </m:rPr>
            <w:rPr>
              <w:rFonts w:ascii="Cambria Math" w:hAnsi="Cambria Math" w:cs="Cambria Math"/>
              <w:sz w:val="28"/>
              <w:szCs w:val="28"/>
            </w:rPr>
            <m:t>Q</m:t>
          </m:r>
          <m:r>
            <m:rPr>
              <m:sty m:val="bi"/>
            </m:rPr>
            <w:rPr>
              <w:rFonts w:ascii="Cambria Math" w:hAnsi="Cambria Math"/>
              <w:sz w:val="28"/>
              <w:szCs w:val="28"/>
            </w:rPr>
            <m:t>R</m:t>
          </m:r>
          <m:r>
            <m:rPr>
              <m:sty m:val="bi"/>
            </m:rPr>
            <w:rPr>
              <w:rFonts w:ascii="Cambria Math" w:hAnsi="Cambria Math"/>
              <w:sz w:val="28"/>
              <w:szCs w:val="28"/>
            </w:rPr>
            <m:t>=</m:t>
          </m:r>
          <m:f>
            <m:fPr>
              <m:ctrlPr>
                <w:rPr>
                  <w:rFonts w:ascii="Cambria Math" w:hAnsi="Cambria Math"/>
                  <w:b/>
                  <w:bCs/>
                  <w:i/>
                  <w:iCs/>
                  <w:sz w:val="28"/>
                  <w:szCs w:val="28"/>
                </w:rPr>
              </m:ctrlPr>
            </m:fPr>
            <m:num>
              <m:r>
                <m:rPr>
                  <m:sty m:val="bi"/>
                </m:rPr>
                <w:rPr>
                  <w:rFonts w:ascii="Cambria Math" w:hAnsi="Cambria Math"/>
                  <w:sz w:val="28"/>
                  <w:szCs w:val="28"/>
                </w:rPr>
                <m:t xml:space="preserve">(Current </m:t>
              </m:r>
              <m:r>
                <m:rPr>
                  <m:sty m:val="bi"/>
                </m:rPr>
                <w:rPr>
                  <w:rFonts w:ascii="Cambria Math" w:hAnsi="Cambria Math" w:cs="Cambria Math"/>
                  <w:sz w:val="28"/>
                  <w:szCs w:val="28"/>
                </w:rPr>
                <m:t>A</m:t>
              </m:r>
              <m:r>
                <m:rPr>
                  <m:sty m:val="bi"/>
                </m:rPr>
                <w:rPr>
                  <w:rFonts w:ascii="Cambria Math" w:hAnsi="Cambria Math"/>
                  <w:sz w:val="28"/>
                  <w:szCs w:val="28"/>
                </w:rPr>
                <m:t xml:space="preserve">ssets – Inventories) </m:t>
              </m:r>
            </m:num>
            <m:den>
              <m:r>
                <m:rPr>
                  <m:sty m:val="bi"/>
                </m:rPr>
                <w:rPr>
                  <w:rFonts w:ascii="Cambria Math" w:hAnsi="Cambria Math"/>
                  <w:sz w:val="28"/>
                  <w:szCs w:val="28"/>
                </w:rPr>
                <m:t>Current Liabilities</m:t>
              </m:r>
            </m:den>
          </m:f>
        </m:oMath>
      </m:oMathPara>
      <w:bookmarkEnd w:id="77"/>
      <w:bookmarkEnd w:id="78"/>
    </w:p>
    <w:p w14:paraId="0437A227" w14:textId="1F3E9266" w:rsidR="00265C26" w:rsidRPr="001D41C8" w:rsidRDefault="00D13F3D" w:rsidP="001D41C8">
      <w:pPr>
        <w:pStyle w:val="ListParagraph"/>
        <w:numPr>
          <w:ilvl w:val="2"/>
          <w:numId w:val="35"/>
        </w:numPr>
        <w:spacing w:before="120" w:after="120" w:line="360" w:lineRule="auto"/>
        <w:ind w:left="0" w:firstLine="709"/>
        <w:jc w:val="both"/>
        <w:rPr>
          <w:b/>
          <w:sz w:val="28"/>
          <w:szCs w:val="28"/>
        </w:rPr>
      </w:pPr>
      <w:bookmarkStart w:id="79" w:name="OLE_LINK28"/>
      <w:bookmarkStart w:id="80" w:name="OLE_LINK29"/>
      <w:r w:rsidRPr="001D41C8">
        <w:rPr>
          <w:b/>
          <w:sz w:val="28"/>
          <w:szCs w:val="28"/>
        </w:rPr>
        <w:t>Debt Ratio</w:t>
      </w:r>
      <w:r w:rsidR="003D5363" w:rsidRPr="001D41C8">
        <w:rPr>
          <w:b/>
          <w:sz w:val="28"/>
          <w:szCs w:val="28"/>
        </w:rPr>
        <w:t xml:space="preserve">. </w:t>
      </w:r>
      <w:r w:rsidR="00265C26" w:rsidRPr="001D41C8">
        <w:rPr>
          <w:sz w:val="28"/>
          <w:szCs w:val="28"/>
        </w:rPr>
        <w:t xml:space="preserve">Debt Ratio is a financial ratio that indicates the percentage of a company's assets that are provided </w:t>
      </w:r>
      <w:r w:rsidR="00F4054E" w:rsidRPr="001D41C8">
        <w:rPr>
          <w:sz w:val="28"/>
          <w:szCs w:val="28"/>
        </w:rPr>
        <w:t>by</w:t>
      </w:r>
      <w:r w:rsidR="00265C26" w:rsidRPr="001D41C8">
        <w:rPr>
          <w:sz w:val="28"/>
          <w:szCs w:val="28"/>
        </w:rPr>
        <w:t xml:space="preserve"> debt</w:t>
      </w:r>
      <w:r w:rsidR="00D75A35" w:rsidRPr="001D41C8">
        <w:rPr>
          <w:sz w:val="28"/>
          <w:szCs w:val="28"/>
        </w:rPr>
        <w:t xml:space="preserve"> [11]</w:t>
      </w:r>
      <w:r w:rsidR="00265C26" w:rsidRPr="001D41C8">
        <w:rPr>
          <w:sz w:val="28"/>
          <w:szCs w:val="28"/>
        </w:rPr>
        <w:t>. It is the ratio of total debt (the sum of current and long-term liabilities) and total assets.</w:t>
      </w:r>
    </w:p>
    <w:p w14:paraId="4CD28EAF" w14:textId="1446F790" w:rsidR="00872213" w:rsidRPr="005C67B0" w:rsidRDefault="007511DA" w:rsidP="00883E39">
      <w:pPr>
        <w:spacing w:before="240" w:after="240" w:line="360" w:lineRule="auto"/>
        <w:ind w:firstLine="851"/>
        <w:jc w:val="both"/>
        <w:rPr>
          <w:rFonts w:ascii="Cambria Math" w:hAnsi="Cambria Math"/>
          <w:b/>
          <w:bCs/>
          <w:i/>
          <w:iCs/>
          <w:sz w:val="28"/>
          <w:szCs w:val="28"/>
        </w:rPr>
      </w:pPr>
      <w:bookmarkStart w:id="81" w:name="OLE_LINK58"/>
      <w:bookmarkStart w:id="82" w:name="OLE_LINK59"/>
      <m:oMathPara>
        <m:oMathParaPr>
          <m:jc m:val="center"/>
        </m:oMathParaPr>
        <m:oMath>
          <m:r>
            <m:rPr>
              <m:sty m:val="bi"/>
            </m:rPr>
            <w:rPr>
              <w:rFonts w:ascii="Cambria Math" w:hAnsi="Cambria Math"/>
              <w:sz w:val="28"/>
              <w:szCs w:val="28"/>
            </w:rPr>
            <m:t>DR</m:t>
          </m:r>
          <m:r>
            <m:rPr>
              <m:sty m:val="bi"/>
            </m:rPr>
            <w:rPr>
              <w:rFonts w:ascii="Cambria Math" w:hAnsi="Cambria Math"/>
              <w:sz w:val="28"/>
              <w:szCs w:val="28"/>
            </w:rPr>
            <m:t>=</m:t>
          </m:r>
          <m:f>
            <m:fPr>
              <m:ctrlPr>
                <w:rPr>
                  <w:rFonts w:ascii="Cambria Math" w:hAnsi="Cambria Math"/>
                  <w:b/>
                  <w:bCs/>
                  <w:i/>
                  <w:iCs/>
                  <w:sz w:val="28"/>
                  <w:szCs w:val="28"/>
                </w:rPr>
              </m:ctrlPr>
            </m:fPr>
            <m:num>
              <m:r>
                <m:rPr>
                  <m:sty m:val="bi"/>
                </m:rPr>
                <w:rPr>
                  <w:rFonts w:ascii="Cambria Math" w:hAnsi="Cambria Math"/>
                  <w:sz w:val="28"/>
                  <w:szCs w:val="28"/>
                </w:rPr>
                <m:t>Total Liabilities</m:t>
              </m:r>
            </m:num>
            <m:den>
              <m:r>
                <m:rPr>
                  <m:sty m:val="bi"/>
                </m:rPr>
                <w:rPr>
                  <w:rFonts w:ascii="Cambria Math" w:hAnsi="Cambria Math"/>
                  <w:sz w:val="28"/>
                  <w:szCs w:val="28"/>
                </w:rPr>
                <m:t>Total Assets</m:t>
              </m:r>
            </m:den>
          </m:f>
        </m:oMath>
      </m:oMathPara>
      <w:bookmarkEnd w:id="81"/>
      <w:bookmarkEnd w:id="82"/>
    </w:p>
    <w:p w14:paraId="2110C61C" w14:textId="569C3C00" w:rsidR="00EE53DE" w:rsidRPr="001D41C8" w:rsidRDefault="00D13F3D" w:rsidP="001D41C8">
      <w:pPr>
        <w:pStyle w:val="ListParagraph"/>
        <w:numPr>
          <w:ilvl w:val="2"/>
          <w:numId w:val="35"/>
        </w:numPr>
        <w:spacing w:before="120" w:after="120" w:line="360" w:lineRule="auto"/>
        <w:ind w:left="0" w:firstLine="709"/>
        <w:jc w:val="both"/>
        <w:rPr>
          <w:b/>
          <w:sz w:val="28"/>
          <w:szCs w:val="28"/>
        </w:rPr>
      </w:pPr>
      <w:bookmarkStart w:id="83" w:name="OLE_LINK30"/>
      <w:bookmarkStart w:id="84" w:name="OLE_LINK33"/>
      <w:bookmarkEnd w:id="79"/>
      <w:bookmarkEnd w:id="80"/>
      <w:r w:rsidRPr="001D41C8">
        <w:rPr>
          <w:b/>
          <w:sz w:val="28"/>
          <w:szCs w:val="28"/>
        </w:rPr>
        <w:lastRenderedPageBreak/>
        <w:t>Gearing Ratio</w:t>
      </w:r>
      <w:bookmarkEnd w:id="83"/>
      <w:bookmarkEnd w:id="84"/>
      <w:r w:rsidR="00BB0C04" w:rsidRPr="001D41C8">
        <w:rPr>
          <w:b/>
          <w:sz w:val="28"/>
          <w:szCs w:val="28"/>
        </w:rPr>
        <w:t xml:space="preserve">. </w:t>
      </w:r>
      <w:r w:rsidR="00EE53DE" w:rsidRPr="001D41C8">
        <w:rPr>
          <w:sz w:val="28"/>
          <w:szCs w:val="28"/>
        </w:rPr>
        <w:t>A gearing ratio is a general classification describing a financial ratio that compares some form of owner's equity (or capital) to funds borrowed by the company. Gearing is a measurement of the entity's financial leverage, which demonstrates the degree to which a firm's activities are funded by owner's funds versus creditor's funds.</w:t>
      </w:r>
      <w:r w:rsidR="00BB0C04" w:rsidRPr="001D41C8">
        <w:rPr>
          <w:sz w:val="28"/>
          <w:szCs w:val="28"/>
        </w:rPr>
        <w:t xml:space="preserve"> </w:t>
      </w:r>
      <w:r w:rsidR="00EE53DE" w:rsidRPr="001D41C8">
        <w:rPr>
          <w:sz w:val="28"/>
          <w:szCs w:val="28"/>
        </w:rPr>
        <w:t xml:space="preserve">The </w:t>
      </w:r>
      <w:r w:rsidR="0004204F" w:rsidRPr="001D41C8">
        <w:rPr>
          <w:sz w:val="28"/>
          <w:szCs w:val="28"/>
        </w:rPr>
        <w:t>best-known</w:t>
      </w:r>
      <w:r w:rsidR="00EE53DE" w:rsidRPr="001D41C8">
        <w:rPr>
          <w:sz w:val="28"/>
          <w:szCs w:val="28"/>
        </w:rPr>
        <w:t xml:space="preserve"> examples of gearing ratios include the debt-to-equity ratio (total debt / total equity), times interest earned (EBIT / total interest), equity ratio (equity / assets), and debt ratio (total debt / total assets).</w:t>
      </w:r>
    </w:p>
    <w:p w14:paraId="47C828D7" w14:textId="40D2154D" w:rsidR="00872213" w:rsidRPr="005C67B0" w:rsidRDefault="00872213" w:rsidP="00883E39">
      <w:pPr>
        <w:spacing w:before="240" w:after="240" w:line="360" w:lineRule="auto"/>
        <w:ind w:firstLine="851"/>
        <w:jc w:val="both"/>
        <w:rPr>
          <w:rFonts w:ascii="Cambria Math" w:hAnsi="Cambria Math"/>
          <w:b/>
          <w:bCs/>
          <w:i/>
          <w:iCs/>
          <w:sz w:val="28"/>
          <w:szCs w:val="28"/>
        </w:rPr>
      </w:pPr>
      <m:oMathPara>
        <m:oMathParaPr>
          <m:jc m:val="center"/>
        </m:oMathParaPr>
        <m:oMath>
          <m:r>
            <m:rPr>
              <m:sty m:val="bi"/>
            </m:rPr>
            <w:rPr>
              <w:rFonts w:ascii="Cambria Math" w:hAnsi="Cambria Math"/>
              <w:sz w:val="28"/>
              <w:szCs w:val="28"/>
            </w:rPr>
            <m:t>GR</m:t>
          </m:r>
          <m:r>
            <m:rPr>
              <m:sty m:val="bi"/>
            </m:rPr>
            <w:rPr>
              <w:rFonts w:ascii="Cambria Math" w:hAnsi="Cambria Math"/>
              <w:sz w:val="28"/>
              <w:szCs w:val="28"/>
            </w:rPr>
            <m:t>=</m:t>
          </m:r>
          <m:f>
            <m:fPr>
              <m:ctrlPr>
                <w:rPr>
                  <w:rFonts w:ascii="Cambria Math" w:hAnsi="Cambria Math"/>
                  <w:bCs/>
                  <w:i/>
                  <w:iCs/>
                  <w:sz w:val="28"/>
                  <w:szCs w:val="28"/>
                </w:rPr>
              </m:ctrlPr>
            </m:fPr>
            <m:num>
              <m:r>
                <w:rPr>
                  <w:rFonts w:ascii="Cambria Math" w:hAnsi="Cambria Math"/>
                  <w:sz w:val="28"/>
                  <w:szCs w:val="28"/>
                </w:rPr>
                <m:t>Total Debt</m:t>
              </m:r>
            </m:num>
            <m:den>
              <m:r>
                <w:rPr>
                  <w:rFonts w:ascii="Cambria Math" w:hAnsi="Cambria Math"/>
                  <w:sz w:val="28"/>
                  <w:szCs w:val="28"/>
                </w:rPr>
                <m:t>T</m:t>
              </m:r>
              <m:r>
                <w:rPr>
                  <w:rFonts w:ascii="Cambria Math" w:hAnsi="Cambria Math" w:cs="Cambria Math"/>
                  <w:sz w:val="28"/>
                  <w:szCs w:val="28"/>
                </w:rPr>
                <m:t>o</m:t>
              </m:r>
              <m:r>
                <w:rPr>
                  <w:rFonts w:ascii="Cambria Math" w:hAnsi="Cambria Math"/>
                  <w:sz w:val="28"/>
                  <w:szCs w:val="28"/>
                </w:rPr>
                <m:t>tal Equity</m:t>
              </m:r>
            </m:den>
          </m:f>
        </m:oMath>
      </m:oMathPara>
    </w:p>
    <w:p w14:paraId="7949976C" w14:textId="173802CD" w:rsidR="00AA0AEF" w:rsidRPr="001D41C8" w:rsidRDefault="00D13F3D" w:rsidP="001D41C8">
      <w:pPr>
        <w:pStyle w:val="ListParagraph"/>
        <w:numPr>
          <w:ilvl w:val="2"/>
          <w:numId w:val="35"/>
        </w:numPr>
        <w:spacing w:before="120" w:after="120" w:line="360" w:lineRule="auto"/>
        <w:ind w:left="0" w:firstLine="709"/>
        <w:jc w:val="both"/>
        <w:rPr>
          <w:b/>
          <w:sz w:val="28"/>
          <w:szCs w:val="28"/>
        </w:rPr>
      </w:pPr>
      <w:bookmarkStart w:id="85" w:name="OLE_LINK34"/>
      <w:bookmarkStart w:id="86" w:name="OLE_LINK35"/>
      <w:r w:rsidRPr="001D41C8">
        <w:rPr>
          <w:b/>
          <w:sz w:val="28"/>
          <w:szCs w:val="28"/>
        </w:rPr>
        <w:t>Leverage Ratio</w:t>
      </w:r>
      <w:r w:rsidR="00520681" w:rsidRPr="001D41C8">
        <w:rPr>
          <w:b/>
          <w:sz w:val="28"/>
          <w:szCs w:val="28"/>
        </w:rPr>
        <w:t xml:space="preserve">. </w:t>
      </w:r>
      <w:r w:rsidR="00520681" w:rsidRPr="001D41C8">
        <w:rPr>
          <w:sz w:val="28"/>
          <w:szCs w:val="28"/>
        </w:rPr>
        <w:t xml:space="preserve">Provides information on </w:t>
      </w:r>
      <w:r w:rsidR="00F4054E" w:rsidRPr="001D41C8">
        <w:rPr>
          <w:sz w:val="28"/>
          <w:szCs w:val="28"/>
        </w:rPr>
        <w:t>the amount of</w:t>
      </w:r>
      <w:r w:rsidR="00520681" w:rsidRPr="001D41C8">
        <w:rPr>
          <w:sz w:val="28"/>
          <w:szCs w:val="28"/>
        </w:rPr>
        <w:t xml:space="preserve"> debt </w:t>
      </w:r>
      <w:r w:rsidR="005A53C3" w:rsidRPr="001D41C8">
        <w:rPr>
          <w:sz w:val="28"/>
          <w:szCs w:val="28"/>
        </w:rPr>
        <w:t xml:space="preserve">within the company on the point of earnings. </w:t>
      </w:r>
      <w:r w:rsidR="00F4054E" w:rsidRPr="001D41C8">
        <w:rPr>
          <w:sz w:val="28"/>
          <w:szCs w:val="28"/>
        </w:rPr>
        <w:t xml:space="preserve">Large </w:t>
      </w:r>
      <w:r w:rsidR="00AA0AEF" w:rsidRPr="001D41C8">
        <w:rPr>
          <w:sz w:val="28"/>
          <w:szCs w:val="28"/>
        </w:rPr>
        <w:t xml:space="preserve">debt can be dangerous for a company and its investors. Uncontrolled debt levels can lead to credit </w:t>
      </w:r>
      <w:r w:rsidR="005A53C3" w:rsidRPr="001D41C8">
        <w:rPr>
          <w:sz w:val="28"/>
          <w:szCs w:val="28"/>
        </w:rPr>
        <w:t>d</w:t>
      </w:r>
      <w:r w:rsidR="00AA0AEF" w:rsidRPr="001D41C8">
        <w:rPr>
          <w:sz w:val="28"/>
          <w:szCs w:val="28"/>
        </w:rPr>
        <w:t>owngrades or worse. On the other hand, too few debts can also raise questions. If a company's operations can generate a higher rate of return than the interest rate on its loans, then the debt is helping to fuel growth in profits. A reluctance or inability to borrow may be a sign that operating margins are simply too tight.</w:t>
      </w:r>
    </w:p>
    <w:p w14:paraId="6CA658F9" w14:textId="77777777" w:rsidR="00C441E9" w:rsidRPr="005C67B0" w:rsidRDefault="00F252A9" w:rsidP="00883E39">
      <w:pPr>
        <w:spacing w:before="240" w:after="240" w:line="360" w:lineRule="auto"/>
        <w:ind w:firstLine="851"/>
        <w:jc w:val="both"/>
        <w:rPr>
          <w:rFonts w:ascii="Cambria Math" w:hAnsi="Cambria Math"/>
          <w:b/>
          <w:bCs/>
          <w:i/>
          <w:iCs/>
          <w:sz w:val="28"/>
          <w:szCs w:val="28"/>
        </w:rPr>
      </w:pPr>
      <w:bookmarkStart w:id="87" w:name="OLE_LINK56"/>
      <w:bookmarkStart w:id="88" w:name="OLE_LINK57"/>
      <m:oMathPara>
        <m:oMathParaPr>
          <m:jc m:val="center"/>
        </m:oMathParaPr>
        <m:oMath>
          <m:r>
            <m:rPr>
              <m:sty m:val="bi"/>
            </m:rPr>
            <w:rPr>
              <w:rFonts w:ascii="Cambria Math" w:hAnsi="Cambria Math"/>
              <w:sz w:val="28"/>
              <w:szCs w:val="28"/>
            </w:rPr>
            <m:t>LR</m:t>
          </m:r>
          <m:r>
            <m:rPr>
              <m:sty m:val="bi"/>
            </m:rPr>
            <w:rPr>
              <w:rFonts w:ascii="Cambria Math" w:hAnsi="Cambria Math"/>
              <w:sz w:val="28"/>
              <w:szCs w:val="28"/>
            </w:rPr>
            <m:t>=</m:t>
          </m:r>
          <m:f>
            <m:fPr>
              <m:ctrlPr>
                <w:rPr>
                  <w:rFonts w:ascii="Cambria Math" w:hAnsi="Cambria Math"/>
                  <w:b/>
                  <w:bCs/>
                  <w:i/>
                  <w:iCs/>
                  <w:sz w:val="28"/>
                  <w:szCs w:val="28"/>
                </w:rPr>
              </m:ctrlPr>
            </m:fPr>
            <m:num>
              <m:r>
                <m:rPr>
                  <m:sty m:val="bi"/>
                </m:rPr>
                <w:rPr>
                  <w:rFonts w:ascii="Cambria Math" w:hAnsi="Cambria Math"/>
                  <w:sz w:val="28"/>
                  <w:szCs w:val="28"/>
                </w:rPr>
                <m:t>Total Debt</m:t>
              </m:r>
            </m:num>
            <m:den>
              <m:r>
                <m:rPr>
                  <m:sty m:val="bi"/>
                </m:rPr>
                <w:rPr>
                  <w:rFonts w:ascii="Cambria Math" w:hAnsi="Cambria Math"/>
                  <w:sz w:val="28"/>
                  <w:szCs w:val="28"/>
                </w:rPr>
                <m:t>EBITDA</m:t>
              </m:r>
            </m:den>
          </m:f>
        </m:oMath>
      </m:oMathPara>
      <w:bookmarkStart w:id="89" w:name="OLE_LINK3"/>
      <w:bookmarkStart w:id="90" w:name="OLE_LINK4"/>
      <w:bookmarkStart w:id="91" w:name="OLE_LINK36"/>
      <w:bookmarkStart w:id="92" w:name="OLE_LINK37"/>
      <w:bookmarkEnd w:id="85"/>
      <w:bookmarkEnd w:id="86"/>
      <w:bookmarkEnd w:id="87"/>
      <w:bookmarkEnd w:id="88"/>
    </w:p>
    <w:p w14:paraId="5D6CC97E" w14:textId="67D3051C" w:rsidR="00F252A9" w:rsidRPr="00AB3FDD" w:rsidRDefault="00D13F3D" w:rsidP="00AB3FDD">
      <w:pPr>
        <w:pStyle w:val="ListParagraph"/>
        <w:numPr>
          <w:ilvl w:val="2"/>
          <w:numId w:val="35"/>
        </w:numPr>
        <w:spacing w:before="120" w:after="360" w:line="360" w:lineRule="auto"/>
        <w:ind w:left="0" w:firstLine="709"/>
        <w:jc w:val="both"/>
        <w:rPr>
          <w:b/>
          <w:sz w:val="28"/>
          <w:szCs w:val="28"/>
        </w:rPr>
      </w:pPr>
      <w:r w:rsidRPr="001D41C8">
        <w:rPr>
          <w:b/>
          <w:sz w:val="28"/>
          <w:szCs w:val="28"/>
        </w:rPr>
        <w:t xml:space="preserve">Net Leverage </w:t>
      </w:r>
      <w:bookmarkEnd w:id="89"/>
      <w:bookmarkEnd w:id="90"/>
      <w:r w:rsidRPr="001D41C8">
        <w:rPr>
          <w:b/>
          <w:sz w:val="28"/>
          <w:szCs w:val="28"/>
        </w:rPr>
        <w:t>Ratio</w:t>
      </w:r>
      <w:bookmarkEnd w:id="91"/>
      <w:bookmarkEnd w:id="92"/>
      <w:r w:rsidR="00474684" w:rsidRPr="001D41C8">
        <w:rPr>
          <w:b/>
          <w:sz w:val="28"/>
          <w:szCs w:val="28"/>
        </w:rPr>
        <w:t xml:space="preserve"> </w:t>
      </w:r>
      <w:r w:rsidR="00474684" w:rsidRPr="001D41C8">
        <w:rPr>
          <w:sz w:val="28"/>
          <w:szCs w:val="28"/>
        </w:rPr>
        <w:t>is a debt ratio that shows how many years it would take for a company to pay back its debt if net debt and EBITDA are held constant. If a company has more cash than debt, the ratio can be negative.</w:t>
      </w:r>
      <w:r w:rsidR="00CB6E9C" w:rsidRPr="001D41C8">
        <w:rPr>
          <w:sz w:val="28"/>
          <w:szCs w:val="28"/>
        </w:rPr>
        <w:t xml:space="preserve"> </w:t>
      </w:r>
      <w:r w:rsidR="00A57116" w:rsidRPr="001D41C8">
        <w:rPr>
          <w:sz w:val="28"/>
          <w:szCs w:val="28"/>
        </w:rPr>
        <w:t>I</w:t>
      </w:r>
      <w:r w:rsidR="00CB6E9C" w:rsidRPr="001D41C8">
        <w:rPr>
          <w:sz w:val="28"/>
          <w:szCs w:val="28"/>
        </w:rPr>
        <w:t xml:space="preserve">t </w:t>
      </w:r>
      <w:r w:rsidR="003C6EA4" w:rsidRPr="001D41C8">
        <w:rPr>
          <w:sz w:val="28"/>
          <w:szCs w:val="28"/>
        </w:rPr>
        <w:t>considers</w:t>
      </w:r>
      <w:r w:rsidR="00CB6E9C" w:rsidRPr="001D41C8">
        <w:rPr>
          <w:sz w:val="28"/>
          <w:szCs w:val="28"/>
        </w:rPr>
        <w:t xml:space="preserve"> a company's ability to decrease its </w:t>
      </w:r>
      <w:r w:rsidR="00BC356A" w:rsidRPr="001D41C8">
        <w:rPr>
          <w:sz w:val="28"/>
          <w:szCs w:val="28"/>
        </w:rPr>
        <w:t xml:space="preserve">debt. Ratios higher than 5 </w:t>
      </w:r>
      <w:r w:rsidR="00CB6E9C" w:rsidRPr="001D41C8">
        <w:rPr>
          <w:sz w:val="28"/>
          <w:szCs w:val="28"/>
        </w:rPr>
        <w:t xml:space="preserve">typically set off alarm bells because this indicates that a company is less likely to be able to handle its debt burden, and thus is less likely to be able to take on the additional debt required to grow the business. The net debt to EBITDA ratio should be compared to that of a </w:t>
      </w:r>
      <w:r w:rsidR="00CB6E9C" w:rsidRPr="001D41C8">
        <w:rPr>
          <w:sz w:val="28"/>
          <w:szCs w:val="28"/>
        </w:rPr>
        <w:lastRenderedPageBreak/>
        <w:t>benchmark or the industry average to determine the creditworthiness of a company. Additionally, horizontal analysis could be conducted to determine whether a company has increased or decreased its debt burden over a specified period. In horizontal analysis, ratios or items in the financial statement are compared to those of previous periods to determine how the company has grown over the specified period.</w:t>
      </w:r>
      <w:bookmarkEnd w:id="71"/>
      <w:bookmarkEnd w:id="72"/>
    </w:p>
    <w:p w14:paraId="2577FF54" w14:textId="77777777" w:rsidR="00AB3FDD" w:rsidRPr="00AB3FDD" w:rsidRDefault="00AB3FDD" w:rsidP="00AB3FDD">
      <w:pPr>
        <w:pStyle w:val="ListParagraph"/>
        <w:spacing w:before="240" w:after="360" w:line="360" w:lineRule="auto"/>
        <w:ind w:left="709"/>
        <w:jc w:val="both"/>
        <w:rPr>
          <w:b/>
          <w:sz w:val="28"/>
          <w:szCs w:val="28"/>
        </w:rPr>
      </w:pPr>
    </w:p>
    <w:p w14:paraId="42EC1E8A" w14:textId="5395C525" w:rsidR="00F65136" w:rsidRPr="00963B6A" w:rsidRDefault="008B0837" w:rsidP="0076259C">
      <w:pPr>
        <w:pStyle w:val="ListParagraph"/>
        <w:numPr>
          <w:ilvl w:val="0"/>
          <w:numId w:val="35"/>
        </w:numPr>
        <w:spacing w:before="240" w:after="240" w:line="360" w:lineRule="auto"/>
        <w:ind w:left="714" w:hanging="357"/>
        <w:rPr>
          <w:b/>
          <w:sz w:val="32"/>
          <w:szCs w:val="32"/>
        </w:rPr>
      </w:pPr>
      <w:r w:rsidRPr="00963B6A">
        <w:rPr>
          <w:b/>
          <w:sz w:val="32"/>
          <w:szCs w:val="32"/>
        </w:rPr>
        <w:t>Cluster analysis</w:t>
      </w:r>
    </w:p>
    <w:p w14:paraId="5EFBCC4D" w14:textId="76FFA1D7" w:rsidR="007B5D01" w:rsidRPr="00C441E9" w:rsidRDefault="00CC18C1" w:rsidP="00C441E9">
      <w:pPr>
        <w:spacing w:before="120" w:after="120" w:line="360" w:lineRule="auto"/>
        <w:ind w:firstLine="851"/>
        <w:jc w:val="both"/>
        <w:rPr>
          <w:sz w:val="28"/>
          <w:szCs w:val="28"/>
        </w:rPr>
      </w:pPr>
      <w:bookmarkStart w:id="93" w:name="OLE_LINK138"/>
      <w:bookmarkStart w:id="94" w:name="OLE_LINK139"/>
      <w:r w:rsidRPr="00C441E9">
        <w:rPr>
          <w:sz w:val="28"/>
          <w:szCs w:val="28"/>
        </w:rPr>
        <w:t xml:space="preserve">Clustering </w:t>
      </w:r>
      <w:r w:rsidR="007B5D01" w:rsidRPr="00C441E9">
        <w:rPr>
          <w:sz w:val="28"/>
          <w:szCs w:val="28"/>
        </w:rPr>
        <w:t xml:space="preserve">is the task of </w:t>
      </w:r>
      <w:r w:rsidR="00B30229" w:rsidRPr="00C441E9">
        <w:rPr>
          <w:sz w:val="28"/>
          <w:szCs w:val="28"/>
        </w:rPr>
        <w:t>bringing</w:t>
      </w:r>
      <w:r w:rsidR="007B5D01" w:rsidRPr="00C441E9">
        <w:rPr>
          <w:sz w:val="28"/>
          <w:szCs w:val="28"/>
        </w:rPr>
        <w:t xml:space="preserve"> a </w:t>
      </w:r>
      <w:r w:rsidR="00B30229" w:rsidRPr="00C441E9">
        <w:rPr>
          <w:sz w:val="28"/>
          <w:szCs w:val="28"/>
        </w:rPr>
        <w:t>group</w:t>
      </w:r>
      <w:r w:rsidR="007B5D01" w:rsidRPr="00C441E9">
        <w:rPr>
          <w:sz w:val="28"/>
          <w:szCs w:val="28"/>
        </w:rPr>
        <w:t xml:space="preserve"> of </w:t>
      </w:r>
      <w:r w:rsidR="00B30229" w:rsidRPr="00C441E9">
        <w:rPr>
          <w:sz w:val="28"/>
          <w:szCs w:val="28"/>
        </w:rPr>
        <w:t xml:space="preserve">data points </w:t>
      </w:r>
      <w:r w:rsidR="00392120" w:rsidRPr="00C441E9">
        <w:rPr>
          <w:sz w:val="28"/>
          <w:szCs w:val="28"/>
        </w:rPr>
        <w:t xml:space="preserve">in a way that </w:t>
      </w:r>
      <w:r w:rsidR="00504AD6" w:rsidRPr="00C441E9">
        <w:rPr>
          <w:sz w:val="28"/>
          <w:szCs w:val="28"/>
        </w:rPr>
        <w:t>items in</w:t>
      </w:r>
      <w:r w:rsidR="007B5D01" w:rsidRPr="00C441E9">
        <w:rPr>
          <w:sz w:val="28"/>
          <w:szCs w:val="28"/>
        </w:rPr>
        <w:t xml:space="preserve"> the same cluster</w:t>
      </w:r>
      <w:r w:rsidR="00B30229" w:rsidRPr="00C441E9">
        <w:rPr>
          <w:sz w:val="28"/>
          <w:szCs w:val="28"/>
        </w:rPr>
        <w:t xml:space="preserve"> have more attributes in </w:t>
      </w:r>
      <w:r w:rsidR="00504AD6" w:rsidRPr="00C441E9">
        <w:rPr>
          <w:sz w:val="28"/>
          <w:szCs w:val="28"/>
        </w:rPr>
        <w:t>common</w:t>
      </w:r>
      <w:r w:rsidR="00B30229" w:rsidRPr="00C441E9">
        <w:rPr>
          <w:sz w:val="28"/>
          <w:szCs w:val="28"/>
        </w:rPr>
        <w:t xml:space="preserve"> </w:t>
      </w:r>
      <w:r w:rsidR="007B5D01" w:rsidRPr="00C441E9">
        <w:rPr>
          <w:sz w:val="28"/>
          <w:szCs w:val="28"/>
        </w:rPr>
        <w:t xml:space="preserve">than to those in other </w:t>
      </w:r>
      <w:r w:rsidR="00B30229" w:rsidRPr="00C441E9">
        <w:rPr>
          <w:sz w:val="28"/>
          <w:szCs w:val="28"/>
        </w:rPr>
        <w:t>clusters</w:t>
      </w:r>
      <w:r w:rsidR="007B5D01" w:rsidRPr="00C441E9">
        <w:rPr>
          <w:sz w:val="28"/>
          <w:szCs w:val="28"/>
        </w:rPr>
        <w:t>.</w:t>
      </w:r>
      <w:r w:rsidR="00851FF8" w:rsidRPr="00C441E9">
        <w:rPr>
          <w:sz w:val="28"/>
          <w:szCs w:val="28"/>
        </w:rPr>
        <w:t xml:space="preserve"> Clustering i</w:t>
      </w:r>
      <w:r w:rsidR="00DB594A" w:rsidRPr="00C441E9">
        <w:rPr>
          <w:sz w:val="28"/>
          <w:szCs w:val="28"/>
        </w:rPr>
        <w:t>n</w:t>
      </w:r>
      <w:r w:rsidR="00851FF8" w:rsidRPr="00C441E9">
        <w:rPr>
          <w:sz w:val="28"/>
          <w:szCs w:val="28"/>
        </w:rPr>
        <w:t xml:space="preserve"> our project </w:t>
      </w:r>
      <w:r w:rsidR="00DB594A" w:rsidRPr="00C441E9">
        <w:rPr>
          <w:sz w:val="28"/>
          <w:szCs w:val="28"/>
        </w:rPr>
        <w:t xml:space="preserve">is </w:t>
      </w:r>
      <w:r w:rsidR="00851FF8" w:rsidRPr="00C441E9">
        <w:rPr>
          <w:sz w:val="28"/>
          <w:szCs w:val="28"/>
        </w:rPr>
        <w:t xml:space="preserve">used to score investments based in their </w:t>
      </w:r>
      <w:r w:rsidR="00B30229" w:rsidRPr="00C441E9">
        <w:rPr>
          <w:sz w:val="28"/>
          <w:szCs w:val="28"/>
        </w:rPr>
        <w:t xml:space="preserve">level of </w:t>
      </w:r>
      <w:r w:rsidR="00851FF8" w:rsidRPr="00C441E9">
        <w:rPr>
          <w:sz w:val="28"/>
          <w:szCs w:val="28"/>
        </w:rPr>
        <w:t>risk</w:t>
      </w:r>
      <w:r w:rsidR="00B30229" w:rsidRPr="00C441E9">
        <w:rPr>
          <w:sz w:val="28"/>
          <w:szCs w:val="28"/>
        </w:rPr>
        <w:t xml:space="preserve"> relative to the benchmark(CDAX), as well as to each other</w:t>
      </w:r>
      <w:r w:rsidR="00851FF8" w:rsidRPr="00C441E9">
        <w:rPr>
          <w:sz w:val="28"/>
          <w:szCs w:val="28"/>
        </w:rPr>
        <w:t>.</w:t>
      </w:r>
    </w:p>
    <w:p w14:paraId="2FB6762D" w14:textId="771685D5" w:rsidR="00F65136" w:rsidRPr="00883E39" w:rsidRDefault="00F65136" w:rsidP="00883E39">
      <w:pPr>
        <w:pStyle w:val="ListParagraph"/>
        <w:numPr>
          <w:ilvl w:val="1"/>
          <w:numId w:val="35"/>
        </w:numPr>
        <w:spacing w:before="120" w:after="120" w:line="360" w:lineRule="auto"/>
        <w:ind w:left="0" w:firstLine="709"/>
        <w:jc w:val="both"/>
        <w:rPr>
          <w:b/>
          <w:sz w:val="28"/>
          <w:szCs w:val="28"/>
        </w:rPr>
      </w:pPr>
      <w:r w:rsidRPr="00883E39">
        <w:rPr>
          <w:b/>
          <w:sz w:val="28"/>
          <w:szCs w:val="28"/>
        </w:rPr>
        <w:t>Histogram</w:t>
      </w:r>
      <w:r w:rsidR="00290E06" w:rsidRPr="00883E39">
        <w:rPr>
          <w:b/>
          <w:sz w:val="28"/>
          <w:szCs w:val="28"/>
        </w:rPr>
        <w:t>.</w:t>
      </w:r>
    </w:p>
    <w:p w14:paraId="4A27E664" w14:textId="5EB19FD9" w:rsidR="00290E06" w:rsidRPr="00C441E9" w:rsidRDefault="00290E06" w:rsidP="00C441E9">
      <w:pPr>
        <w:spacing w:before="120" w:after="120" w:line="360" w:lineRule="auto"/>
        <w:ind w:firstLine="851"/>
        <w:jc w:val="both"/>
        <w:rPr>
          <w:sz w:val="28"/>
          <w:szCs w:val="28"/>
        </w:rPr>
      </w:pPr>
      <w:r w:rsidRPr="00C441E9">
        <w:rPr>
          <w:sz w:val="28"/>
          <w:szCs w:val="28"/>
        </w:rPr>
        <w:t>A histogram is a graphical representation of the distribution of numerical data. It is an estimate of the probability distribution of a continuous variable (quantitative variable)</w:t>
      </w:r>
      <w:r w:rsidR="00DB594A" w:rsidRPr="00C441E9">
        <w:rPr>
          <w:sz w:val="28"/>
          <w:szCs w:val="28"/>
        </w:rPr>
        <w:t xml:space="preserve"> [4]</w:t>
      </w:r>
      <w:r w:rsidRPr="00C441E9">
        <w:rPr>
          <w:sz w:val="28"/>
          <w:szCs w:val="28"/>
        </w:rPr>
        <w:t>.</w:t>
      </w:r>
      <w:r w:rsidR="00E930C3" w:rsidRPr="00C441E9">
        <w:rPr>
          <w:sz w:val="28"/>
          <w:szCs w:val="28"/>
        </w:rPr>
        <w:t xml:space="preserve"> An instance of a histogram that we created to analyse the </w:t>
      </w:r>
      <w:r w:rsidR="00E75A20" w:rsidRPr="00C441E9">
        <w:rPr>
          <w:sz w:val="28"/>
          <w:szCs w:val="28"/>
        </w:rPr>
        <w:t>standard</w:t>
      </w:r>
      <w:r w:rsidR="00E930C3" w:rsidRPr="00C441E9">
        <w:rPr>
          <w:sz w:val="28"/>
          <w:szCs w:val="28"/>
        </w:rPr>
        <w:t xml:space="preserve"> deviation as a risk metric can be seen on Figure 1.</w:t>
      </w:r>
    </w:p>
    <w:p w14:paraId="77BE6F67" w14:textId="77A2B8CD" w:rsidR="00290E06" w:rsidRPr="00C441E9" w:rsidRDefault="00290E06" w:rsidP="00C441E9">
      <w:pPr>
        <w:spacing w:before="120" w:after="120" w:line="360" w:lineRule="auto"/>
        <w:ind w:firstLine="851"/>
        <w:jc w:val="both"/>
        <w:rPr>
          <w:sz w:val="28"/>
          <w:szCs w:val="28"/>
        </w:rPr>
      </w:pPr>
      <w:r w:rsidRPr="00C441E9">
        <w:rPr>
          <w:sz w:val="28"/>
          <w:szCs w:val="28"/>
        </w:rPr>
        <w:t xml:space="preserve">In a general mathematical sense, a histogram counts the number of observations that fall into each of the </w:t>
      </w:r>
      <w:r w:rsidR="00DB594A" w:rsidRPr="00C441E9">
        <w:rPr>
          <w:sz w:val="28"/>
          <w:szCs w:val="28"/>
        </w:rPr>
        <w:t>intervals</w:t>
      </w:r>
      <w:r w:rsidRPr="00C441E9">
        <w:rPr>
          <w:sz w:val="28"/>
          <w:szCs w:val="28"/>
        </w:rPr>
        <w:t xml:space="preserve">, </w:t>
      </w:r>
      <w:r w:rsidR="00DB594A" w:rsidRPr="00C441E9">
        <w:rPr>
          <w:sz w:val="28"/>
          <w:szCs w:val="28"/>
        </w:rPr>
        <w:t>while</w:t>
      </w:r>
      <w:r w:rsidRPr="00C441E9">
        <w:rPr>
          <w:sz w:val="28"/>
          <w:szCs w:val="28"/>
        </w:rPr>
        <w:t xml:space="preserve"> the </w:t>
      </w:r>
      <w:r w:rsidR="0036194D" w:rsidRPr="00C441E9">
        <w:rPr>
          <w:sz w:val="28"/>
          <w:szCs w:val="28"/>
        </w:rPr>
        <w:t>graphical</w:t>
      </w:r>
      <w:r w:rsidR="00DB594A" w:rsidRPr="00C441E9">
        <w:rPr>
          <w:sz w:val="28"/>
          <w:szCs w:val="28"/>
        </w:rPr>
        <w:t xml:space="preserve"> representation</w:t>
      </w:r>
      <w:r w:rsidRPr="00C441E9">
        <w:rPr>
          <w:sz w:val="28"/>
          <w:szCs w:val="28"/>
        </w:rPr>
        <w:t xml:space="preserve"> of a histogram is </w:t>
      </w:r>
      <w:r w:rsidR="00DB594A" w:rsidRPr="00C441E9">
        <w:rPr>
          <w:sz w:val="28"/>
          <w:szCs w:val="28"/>
        </w:rPr>
        <w:t xml:space="preserve">mean to </w:t>
      </w:r>
      <w:r w:rsidR="0036194D" w:rsidRPr="00C441E9">
        <w:rPr>
          <w:sz w:val="28"/>
          <w:szCs w:val="28"/>
        </w:rPr>
        <w:t>show</w:t>
      </w:r>
      <w:r w:rsidR="00DB594A" w:rsidRPr="00C441E9">
        <w:rPr>
          <w:sz w:val="28"/>
          <w:szCs w:val="28"/>
        </w:rPr>
        <w:t xml:space="preserve"> how many item fell into the set of bins</w:t>
      </w:r>
      <w:r w:rsidRPr="00C441E9">
        <w:rPr>
          <w:sz w:val="28"/>
          <w:szCs w:val="28"/>
        </w:rPr>
        <w:t>. Thus, if we let n be the total number of observations and k be the total number of bins, the histogram </w:t>
      </w:r>
      <m:oMath>
        <m:sSub>
          <m:sSubPr>
            <m:ctrlPr>
              <w:rPr>
                <w:rFonts w:ascii="Cambria Math" w:hAnsi="Cambria Math"/>
                <w:sz w:val="28"/>
                <w:szCs w:val="28"/>
              </w:rPr>
            </m:ctrlPr>
          </m:sSubPr>
          <m:e>
            <m:r>
              <m:rPr>
                <m:sty m:val="bi"/>
              </m:rPr>
              <w:rPr>
                <w:rFonts w:ascii="Cambria Math" w:hAnsi="Cambria Math"/>
                <w:sz w:val="28"/>
                <w:szCs w:val="28"/>
              </w:rPr>
              <m:t>m</m:t>
            </m:r>
          </m:e>
          <m:sub>
            <m:r>
              <m:rPr>
                <m:sty m:val="bi"/>
              </m:rPr>
              <w:rPr>
                <w:rFonts w:ascii="Cambria Math" w:hAnsi="Cambria Math"/>
                <w:sz w:val="28"/>
                <w:szCs w:val="28"/>
              </w:rPr>
              <m:t>i</m:t>
            </m:r>
          </m:sub>
        </m:sSub>
      </m:oMath>
      <w:r w:rsidR="00297C25" w:rsidRPr="00C441E9">
        <w:rPr>
          <w:sz w:val="28"/>
          <w:szCs w:val="28"/>
        </w:rPr>
        <w:t xml:space="preserve"> </w:t>
      </w:r>
      <w:r w:rsidRPr="00C441E9">
        <w:rPr>
          <w:sz w:val="28"/>
          <w:szCs w:val="28"/>
        </w:rPr>
        <w:t>meets the following conditions:</w:t>
      </w:r>
    </w:p>
    <w:p w14:paraId="317AC290" w14:textId="1006FB7F" w:rsidR="00F252A9" w:rsidRPr="00883E39" w:rsidRDefault="008D1328" w:rsidP="00883E39">
      <w:pPr>
        <w:spacing w:before="240" w:after="240" w:line="360" w:lineRule="auto"/>
        <w:ind w:firstLine="851"/>
        <w:jc w:val="both"/>
        <w:rPr>
          <w:rFonts w:ascii="Cambria Math" w:hAnsi="Cambria Math"/>
          <w:b/>
          <w:bCs/>
          <w:i/>
          <w:iCs/>
          <w:sz w:val="28"/>
          <w:szCs w:val="28"/>
        </w:rPr>
      </w:pPr>
      <m:oMathPara>
        <m:oMathParaPr>
          <m:jc m:val="center"/>
        </m:oMathParaPr>
        <m:oMath>
          <m:r>
            <m:rPr>
              <m:sty m:val="bi"/>
            </m:rPr>
            <w:rPr>
              <w:rFonts w:ascii="Cambria Math" w:hAnsi="Cambria Math"/>
              <w:sz w:val="28"/>
              <w:szCs w:val="28"/>
            </w:rPr>
            <m:t xml:space="preserve">n= </m:t>
          </m:r>
          <m:nary>
            <m:naryPr>
              <m:chr m:val="∑"/>
              <m:limLoc m:val="undOvr"/>
              <m:ctrlPr>
                <w:rPr>
                  <w:rFonts w:ascii="Cambria Math" w:hAnsi="Cambria Math"/>
                  <w:b/>
                  <w:bCs/>
                  <w:i/>
                  <w:iCs/>
                  <w:sz w:val="28"/>
                  <w:szCs w:val="28"/>
                </w:rPr>
              </m:ctrlPr>
            </m:naryPr>
            <m:sub>
              <m:r>
                <m:rPr>
                  <m:sty m:val="bi"/>
                </m:rPr>
                <w:rPr>
                  <w:rFonts w:ascii="Cambria Math" w:hAnsi="Cambria Math" w:cs="Cambria Math"/>
                  <w:sz w:val="28"/>
                  <w:szCs w:val="28"/>
                </w:rPr>
                <m:t>i</m:t>
              </m:r>
              <m:r>
                <m:rPr>
                  <m:sty m:val="bi"/>
                </m:rPr>
                <w:rPr>
                  <w:rFonts w:ascii="Cambria Math" w:hAnsi="Cambria Math"/>
                  <w:sz w:val="28"/>
                  <w:szCs w:val="28"/>
                </w:rPr>
                <m:t>=1</m:t>
              </m:r>
            </m:sub>
            <m:sup>
              <m:r>
                <m:rPr>
                  <m:sty m:val="bi"/>
                </m:rPr>
                <w:rPr>
                  <w:rFonts w:ascii="Cambria Math" w:hAnsi="Cambria Math"/>
                  <w:sz w:val="28"/>
                  <w:szCs w:val="28"/>
                </w:rPr>
                <m:t>k</m:t>
              </m:r>
            </m:sup>
            <m:e>
              <w:bookmarkStart w:id="95" w:name="OLE_LINK69"/>
              <w:bookmarkStart w:id="96" w:name="OLE_LINK70"/>
              <w:bookmarkStart w:id="97" w:name="OLE_LINK121"/>
              <m:sSub>
                <m:sSubPr>
                  <m:ctrlPr>
                    <w:rPr>
                      <w:rFonts w:ascii="Cambria Math" w:hAnsi="Cambria Math"/>
                      <w:b/>
                      <w:bCs/>
                      <w:i/>
                      <w:iCs/>
                      <w:sz w:val="28"/>
                      <w:szCs w:val="28"/>
                    </w:rPr>
                  </m:ctrlPr>
                </m:sSubPr>
                <m:e>
                  <m:r>
                    <m:rPr>
                      <m:sty m:val="bi"/>
                    </m:rPr>
                    <w:rPr>
                      <w:rFonts w:ascii="Cambria Math" w:hAnsi="Cambria Math"/>
                      <w:sz w:val="28"/>
                      <w:szCs w:val="28"/>
                    </w:rPr>
                    <m:t>m</m:t>
                  </m:r>
                </m:e>
                <m:sub>
                  <m:r>
                    <m:rPr>
                      <m:sty m:val="bi"/>
                    </m:rPr>
                    <w:rPr>
                      <w:rFonts w:ascii="Cambria Math" w:hAnsi="Cambria Math"/>
                      <w:sz w:val="28"/>
                      <w:szCs w:val="28"/>
                    </w:rPr>
                    <m:t>i</m:t>
                  </m:r>
                </m:sub>
              </m:sSub>
              <w:bookmarkEnd w:id="95"/>
              <w:bookmarkEnd w:id="96"/>
              <w:bookmarkEnd w:id="97"/>
            </m:e>
          </m:nary>
        </m:oMath>
      </m:oMathPara>
    </w:p>
    <w:p w14:paraId="6E1573AC" w14:textId="77777777" w:rsidR="00C441E9" w:rsidRDefault="00297C25" w:rsidP="00C441E9">
      <w:pPr>
        <w:spacing w:before="120" w:after="120" w:line="360" w:lineRule="auto"/>
        <w:ind w:firstLine="851"/>
        <w:jc w:val="both"/>
        <w:rPr>
          <w:sz w:val="28"/>
          <w:szCs w:val="28"/>
        </w:rPr>
      </w:pPr>
      <w:r w:rsidRPr="00C441E9">
        <w:rPr>
          <w:sz w:val="28"/>
          <w:szCs w:val="28"/>
        </w:rPr>
        <w:lastRenderedPageBreak/>
        <w:t>In our calculations of the number of buckets we choose the s</w:t>
      </w:r>
      <w:r w:rsidR="001F5104" w:rsidRPr="00C441E9">
        <w:rPr>
          <w:sz w:val="28"/>
          <w:szCs w:val="28"/>
        </w:rPr>
        <w:t xml:space="preserve">quare-root </w:t>
      </w:r>
      <w:r w:rsidRPr="00C441E9">
        <w:rPr>
          <w:sz w:val="28"/>
          <w:szCs w:val="28"/>
        </w:rPr>
        <w:t>of the number of data points.</w:t>
      </w:r>
      <w:r w:rsidR="001F5104" w:rsidRPr="00C441E9">
        <w:rPr>
          <w:sz w:val="28"/>
          <w:szCs w:val="28"/>
        </w:rPr>
        <w:t xml:space="preserve"> </w:t>
      </w:r>
    </w:p>
    <w:p w14:paraId="45DFAB88" w14:textId="1CEDE922" w:rsidR="00872213" w:rsidRPr="00883E39" w:rsidRDefault="00872213" w:rsidP="00883E39">
      <w:pPr>
        <w:spacing w:before="240" w:after="240" w:line="360" w:lineRule="auto"/>
        <w:ind w:firstLine="851"/>
        <w:jc w:val="both"/>
        <w:rPr>
          <w:rFonts w:ascii="Cambria Math" w:hAnsi="Cambria Math"/>
          <w:b/>
          <w:bCs/>
          <w:i/>
          <w:iCs/>
          <w:sz w:val="28"/>
          <w:szCs w:val="28"/>
        </w:rPr>
      </w:pPr>
      <m:oMathPara>
        <m:oMathParaPr>
          <m:jc m:val="center"/>
        </m:oMathParaPr>
        <m:oMath>
          <m:r>
            <m:rPr>
              <m:sty m:val="bi"/>
            </m:rPr>
            <w:rPr>
              <w:rFonts w:ascii="Cambria Math" w:hAnsi="Cambria Math" w:cs="Cambria Math"/>
              <w:sz w:val="28"/>
              <w:szCs w:val="28"/>
            </w:rPr>
            <m:t>k</m:t>
          </m:r>
          <m:r>
            <m:rPr>
              <m:sty m:val="bi"/>
            </m:rPr>
            <w:rPr>
              <w:rFonts w:ascii="Cambria Math" w:hAnsi="Cambria Math"/>
              <w:sz w:val="28"/>
              <w:szCs w:val="28"/>
            </w:rPr>
            <m:t xml:space="preserve">= </m:t>
          </m:r>
          <m:rad>
            <m:radPr>
              <m:degHide m:val="1"/>
              <m:ctrlPr>
                <w:rPr>
                  <w:rFonts w:ascii="Cambria Math" w:hAnsi="Cambria Math"/>
                  <w:b/>
                  <w:bCs/>
                  <w:i/>
                  <w:iCs/>
                  <w:sz w:val="28"/>
                  <w:szCs w:val="28"/>
                </w:rPr>
              </m:ctrlPr>
            </m:radPr>
            <m:deg/>
            <m:e>
              <m:r>
                <m:rPr>
                  <m:sty m:val="bi"/>
                </m:rPr>
                <w:rPr>
                  <w:rFonts w:ascii="Cambria Math" w:hAnsi="Cambria Math"/>
                  <w:sz w:val="28"/>
                  <w:szCs w:val="28"/>
                </w:rPr>
                <m:t>n</m:t>
              </m:r>
            </m:e>
          </m:rad>
        </m:oMath>
      </m:oMathPara>
    </w:p>
    <w:p w14:paraId="456CEB2A" w14:textId="10A15490" w:rsidR="001F5104" w:rsidRPr="00963B6A" w:rsidRDefault="00915EA9" w:rsidP="00963B6A">
      <w:pPr>
        <w:rPr>
          <w:highlight w:val="red"/>
        </w:rPr>
      </w:pPr>
      <w:r w:rsidRPr="00E93586">
        <w:drawing>
          <wp:inline distT="0" distB="0" distL="0" distR="0" wp14:anchorId="18960680" wp14:editId="5A33CF37">
            <wp:extent cx="5937250" cy="2865120"/>
            <wp:effectExtent l="0" t="0" r="6350" b="5080"/>
            <wp:docPr id="6" name="Picture 6" descr="IMG_24042017_22565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4042017_225654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865120"/>
                    </a:xfrm>
                    <a:prstGeom prst="rect">
                      <a:avLst/>
                    </a:prstGeom>
                    <a:noFill/>
                    <a:ln>
                      <a:noFill/>
                    </a:ln>
                  </pic:spPr>
                </pic:pic>
              </a:graphicData>
            </a:graphic>
          </wp:inline>
        </w:drawing>
      </w:r>
    </w:p>
    <w:p w14:paraId="1065EF89" w14:textId="66AF9141" w:rsidR="00C441E9" w:rsidRPr="00C441E9" w:rsidRDefault="00C441E9" w:rsidP="005C67B0">
      <w:pPr>
        <w:spacing w:before="120" w:after="240" w:line="360" w:lineRule="auto"/>
        <w:ind w:firstLine="851"/>
        <w:jc w:val="both"/>
        <w:rPr>
          <w:sz w:val="28"/>
          <w:szCs w:val="28"/>
        </w:rPr>
      </w:pPr>
      <w:r w:rsidRPr="00C441E9">
        <w:rPr>
          <w:sz w:val="28"/>
          <w:szCs w:val="28"/>
        </w:rPr>
        <w:t xml:space="preserve">Figure </w:t>
      </w:r>
      <w:r w:rsidR="005C67B0">
        <w:rPr>
          <w:sz w:val="28"/>
          <w:szCs w:val="28"/>
        </w:rPr>
        <w:t>2</w:t>
      </w:r>
      <w:r w:rsidRPr="00C441E9">
        <w:rPr>
          <w:sz w:val="28"/>
          <w:szCs w:val="28"/>
        </w:rPr>
        <w:t xml:space="preserve"> – Diagram for frequency of standard deviation of returns.</w:t>
      </w:r>
    </w:p>
    <w:p w14:paraId="05E06123" w14:textId="6F2616C8" w:rsidR="00F65136" w:rsidRPr="00883E39" w:rsidRDefault="00F65136" w:rsidP="00883E39">
      <w:pPr>
        <w:pStyle w:val="ListParagraph"/>
        <w:numPr>
          <w:ilvl w:val="1"/>
          <w:numId w:val="35"/>
        </w:numPr>
        <w:spacing w:before="120" w:after="120" w:line="360" w:lineRule="auto"/>
        <w:ind w:left="0" w:firstLine="709"/>
        <w:jc w:val="both"/>
        <w:rPr>
          <w:b/>
          <w:sz w:val="28"/>
          <w:szCs w:val="28"/>
        </w:rPr>
      </w:pPr>
      <w:bookmarkStart w:id="98" w:name="OLE_LINK105"/>
      <w:bookmarkStart w:id="99" w:name="OLE_LINK106"/>
      <w:bookmarkStart w:id="100" w:name="OLE_LINK38"/>
      <w:bookmarkStart w:id="101" w:name="OLE_LINK55"/>
      <w:bookmarkStart w:id="102" w:name="OLE_LINK87"/>
      <w:r w:rsidRPr="00883E39">
        <w:rPr>
          <w:b/>
          <w:sz w:val="28"/>
          <w:szCs w:val="28"/>
        </w:rPr>
        <w:t>Expectation maximisation</w:t>
      </w:r>
      <w:bookmarkEnd w:id="98"/>
      <w:bookmarkEnd w:id="99"/>
      <w:r w:rsidR="00B245DA" w:rsidRPr="00883E39">
        <w:rPr>
          <w:b/>
          <w:sz w:val="28"/>
          <w:szCs w:val="28"/>
        </w:rPr>
        <w:t>.</w:t>
      </w:r>
    </w:p>
    <w:bookmarkEnd w:id="100"/>
    <w:bookmarkEnd w:id="101"/>
    <w:bookmarkEnd w:id="102"/>
    <w:p w14:paraId="0DEE4BC3" w14:textId="3F4A290E" w:rsidR="000237AA" w:rsidRPr="00C441E9" w:rsidRDefault="00B245DA" w:rsidP="00C441E9">
      <w:pPr>
        <w:spacing w:before="120" w:after="120" w:line="360" w:lineRule="auto"/>
        <w:ind w:firstLine="851"/>
        <w:jc w:val="both"/>
        <w:rPr>
          <w:sz w:val="28"/>
          <w:szCs w:val="28"/>
        </w:rPr>
      </w:pPr>
      <w:r w:rsidRPr="00C441E9">
        <w:rPr>
          <w:sz w:val="28"/>
          <w:szCs w:val="28"/>
        </w:rPr>
        <w:t xml:space="preserve">Expectation maximisation </w:t>
      </w:r>
      <w:r w:rsidR="00F65136" w:rsidRPr="00C441E9">
        <w:rPr>
          <w:sz w:val="28"/>
          <w:szCs w:val="28"/>
        </w:rPr>
        <w:t xml:space="preserve">assigns a probability distribution to each instance </w:t>
      </w:r>
      <w:r w:rsidRPr="00C441E9">
        <w:rPr>
          <w:sz w:val="28"/>
          <w:szCs w:val="28"/>
        </w:rPr>
        <w:t xml:space="preserve">of the data point </w:t>
      </w:r>
      <w:r w:rsidR="00F65136" w:rsidRPr="00C441E9">
        <w:rPr>
          <w:sz w:val="28"/>
          <w:szCs w:val="28"/>
        </w:rPr>
        <w:t xml:space="preserve">which indicates the </w:t>
      </w:r>
      <w:r w:rsidRPr="00C441E9">
        <w:rPr>
          <w:sz w:val="28"/>
          <w:szCs w:val="28"/>
        </w:rPr>
        <w:t>possibility</w:t>
      </w:r>
      <w:r w:rsidR="00F65136" w:rsidRPr="00C441E9">
        <w:rPr>
          <w:sz w:val="28"/>
          <w:szCs w:val="28"/>
        </w:rPr>
        <w:t xml:space="preserve"> of it belonging to each of the clusters. </w:t>
      </w:r>
      <w:r w:rsidRPr="00C441E9">
        <w:rPr>
          <w:sz w:val="28"/>
          <w:szCs w:val="28"/>
        </w:rPr>
        <w:t>It</w:t>
      </w:r>
      <w:r w:rsidR="00F65136" w:rsidRPr="00C441E9">
        <w:rPr>
          <w:sz w:val="28"/>
          <w:szCs w:val="28"/>
        </w:rPr>
        <w:t xml:space="preserve"> </w:t>
      </w:r>
      <w:r w:rsidRPr="00C441E9">
        <w:rPr>
          <w:sz w:val="28"/>
          <w:szCs w:val="28"/>
        </w:rPr>
        <w:t>d</w:t>
      </w:r>
      <w:r w:rsidR="00F65136" w:rsidRPr="00C441E9">
        <w:rPr>
          <w:sz w:val="28"/>
          <w:szCs w:val="28"/>
        </w:rPr>
        <w:t>ecide</w:t>
      </w:r>
      <w:r w:rsidRPr="00C441E9">
        <w:rPr>
          <w:sz w:val="28"/>
          <w:szCs w:val="28"/>
        </w:rPr>
        <w:t>s</w:t>
      </w:r>
      <w:r w:rsidR="00F65136" w:rsidRPr="00C441E9">
        <w:rPr>
          <w:sz w:val="28"/>
          <w:szCs w:val="28"/>
        </w:rPr>
        <w:t xml:space="preserve"> how many clusters to create </w:t>
      </w:r>
      <w:r w:rsidRPr="00C441E9">
        <w:rPr>
          <w:sz w:val="28"/>
          <w:szCs w:val="28"/>
        </w:rPr>
        <w:t>using</w:t>
      </w:r>
      <w:r w:rsidR="00F65136" w:rsidRPr="00C441E9">
        <w:rPr>
          <w:sz w:val="28"/>
          <w:szCs w:val="28"/>
        </w:rPr>
        <w:t xml:space="preserve"> cross validation.</w:t>
      </w:r>
      <w:r w:rsidR="00AE7172" w:rsidRPr="00C441E9">
        <w:rPr>
          <w:sz w:val="28"/>
          <w:szCs w:val="28"/>
        </w:rPr>
        <w:t xml:space="preserve"> </w:t>
      </w:r>
      <w:r w:rsidR="00466E92" w:rsidRPr="00C441E9">
        <w:rPr>
          <w:sz w:val="28"/>
          <w:szCs w:val="28"/>
        </w:rPr>
        <w:t xml:space="preserve">The EM iteration </w:t>
      </w:r>
      <w:r w:rsidR="00C511D5" w:rsidRPr="00C441E9">
        <w:rPr>
          <w:sz w:val="28"/>
          <w:szCs w:val="28"/>
        </w:rPr>
        <w:t>alternates</w:t>
      </w:r>
      <w:r w:rsidR="00466E92" w:rsidRPr="00C441E9">
        <w:rPr>
          <w:sz w:val="28"/>
          <w:szCs w:val="28"/>
        </w:rPr>
        <w:t xml:space="preserve"> between </w:t>
      </w:r>
      <w:r w:rsidRPr="00C441E9">
        <w:rPr>
          <w:sz w:val="28"/>
          <w:szCs w:val="28"/>
        </w:rPr>
        <w:t xml:space="preserve">two steps: </w:t>
      </w:r>
      <w:r w:rsidR="00C511D5" w:rsidRPr="00C441E9">
        <w:rPr>
          <w:sz w:val="28"/>
          <w:szCs w:val="28"/>
        </w:rPr>
        <w:t xml:space="preserve">executing an expectation </w:t>
      </w:r>
      <w:r w:rsidR="00466E92" w:rsidRPr="00C441E9">
        <w:rPr>
          <w:sz w:val="28"/>
          <w:szCs w:val="28"/>
        </w:rPr>
        <w:t xml:space="preserve">step, which creates a function for the expectation of the log-likelihood evaluated using the current estimate for the parameters, and a maximization (M) step, which computes parameters maximizing the expected log-likelihood found on the </w:t>
      </w:r>
      <w:r w:rsidRPr="00C441E9">
        <w:rPr>
          <w:sz w:val="28"/>
          <w:szCs w:val="28"/>
        </w:rPr>
        <w:t>previous</w:t>
      </w:r>
      <w:r w:rsidR="00466E92" w:rsidRPr="00C441E9">
        <w:rPr>
          <w:sz w:val="28"/>
          <w:szCs w:val="28"/>
        </w:rPr>
        <w:t xml:space="preserve"> step</w:t>
      </w:r>
      <w:r w:rsidR="009754EC" w:rsidRPr="00C441E9">
        <w:rPr>
          <w:sz w:val="28"/>
          <w:szCs w:val="28"/>
        </w:rPr>
        <w:t xml:space="preserve"> [5]</w:t>
      </w:r>
      <w:r w:rsidR="00466E92" w:rsidRPr="00C441E9">
        <w:rPr>
          <w:sz w:val="28"/>
          <w:szCs w:val="28"/>
        </w:rPr>
        <w:t xml:space="preserve">. </w:t>
      </w:r>
      <w:r w:rsidRPr="00C441E9">
        <w:rPr>
          <w:sz w:val="28"/>
          <w:szCs w:val="28"/>
        </w:rPr>
        <w:t>Following that,</w:t>
      </w:r>
      <w:r w:rsidR="00466E92" w:rsidRPr="00C441E9">
        <w:rPr>
          <w:sz w:val="28"/>
          <w:szCs w:val="28"/>
        </w:rPr>
        <w:t xml:space="preserve"> </w:t>
      </w:r>
      <w:r w:rsidRPr="00C441E9">
        <w:rPr>
          <w:sz w:val="28"/>
          <w:szCs w:val="28"/>
        </w:rPr>
        <w:t xml:space="preserve">these estimated parameters </w:t>
      </w:r>
      <w:r w:rsidR="00466E92" w:rsidRPr="00C441E9">
        <w:rPr>
          <w:sz w:val="28"/>
          <w:szCs w:val="28"/>
        </w:rPr>
        <w:t xml:space="preserve">are then </w:t>
      </w:r>
      <w:r w:rsidRPr="00C441E9">
        <w:rPr>
          <w:sz w:val="28"/>
          <w:szCs w:val="28"/>
        </w:rPr>
        <w:t xml:space="preserve">employed </w:t>
      </w:r>
      <w:r w:rsidR="00466E92" w:rsidRPr="00C441E9">
        <w:rPr>
          <w:sz w:val="28"/>
          <w:szCs w:val="28"/>
        </w:rPr>
        <w:t xml:space="preserve">to </w:t>
      </w:r>
      <w:r w:rsidRPr="00C441E9">
        <w:rPr>
          <w:sz w:val="28"/>
          <w:szCs w:val="28"/>
        </w:rPr>
        <w:t xml:space="preserve">define </w:t>
      </w:r>
      <w:r w:rsidR="00466E92" w:rsidRPr="00C441E9">
        <w:rPr>
          <w:sz w:val="28"/>
          <w:szCs w:val="28"/>
        </w:rPr>
        <w:t xml:space="preserve">the distribution of the latent variables in the </w:t>
      </w:r>
      <w:r w:rsidRPr="00C441E9">
        <w:rPr>
          <w:sz w:val="28"/>
          <w:szCs w:val="28"/>
        </w:rPr>
        <w:t xml:space="preserve">following </w:t>
      </w:r>
      <w:r w:rsidR="00466E92" w:rsidRPr="00C441E9">
        <w:rPr>
          <w:sz w:val="28"/>
          <w:szCs w:val="28"/>
        </w:rPr>
        <w:t>E step</w:t>
      </w:r>
      <w:r w:rsidRPr="00C441E9">
        <w:rPr>
          <w:sz w:val="28"/>
          <w:szCs w:val="28"/>
        </w:rPr>
        <w:t xml:space="preserve"> in case the algorithm has not converged yet</w:t>
      </w:r>
      <w:r w:rsidR="00466E92" w:rsidRPr="00C441E9">
        <w:rPr>
          <w:sz w:val="28"/>
          <w:szCs w:val="28"/>
        </w:rPr>
        <w:t>.</w:t>
      </w:r>
    </w:p>
    <w:p w14:paraId="38B351C3" w14:textId="2CDDE785" w:rsidR="0092393E" w:rsidRPr="00C441E9" w:rsidRDefault="0092393E" w:rsidP="005C67B0">
      <w:pPr>
        <w:spacing w:before="120" w:line="360" w:lineRule="auto"/>
        <w:ind w:firstLine="851"/>
        <w:jc w:val="both"/>
        <w:rPr>
          <w:sz w:val="28"/>
          <w:szCs w:val="28"/>
        </w:rPr>
      </w:pPr>
      <w:r w:rsidRPr="00C441E9">
        <w:rPr>
          <w:sz w:val="28"/>
          <w:szCs w:val="28"/>
        </w:rPr>
        <w:lastRenderedPageBreak/>
        <w:t>Given the statistical model which generates a set </w:t>
      </w:r>
      <m:oMath>
        <m:r>
          <m:rPr>
            <m:sty m:val="bi"/>
          </m:rPr>
          <w:rPr>
            <w:rFonts w:ascii="Cambria Math" w:hAnsi="Cambria Math"/>
            <w:sz w:val="28"/>
            <w:szCs w:val="28"/>
          </w:rPr>
          <m:t>X</m:t>
        </m:r>
      </m:oMath>
      <w:r w:rsidRPr="00C441E9">
        <w:rPr>
          <w:sz w:val="28"/>
          <w:szCs w:val="28"/>
        </w:rPr>
        <w:t> of observed data, a set of unobserved latent data or missing values </w:t>
      </w:r>
      <m:oMath>
        <m:r>
          <m:rPr>
            <m:sty m:val="bi"/>
          </m:rPr>
          <w:rPr>
            <w:rFonts w:ascii="Cambria Math" w:hAnsi="Cambria Math"/>
            <w:sz w:val="28"/>
            <w:szCs w:val="28"/>
          </w:rPr>
          <m:t>Z</m:t>
        </m:r>
      </m:oMath>
      <w:r w:rsidRPr="00C441E9">
        <w:rPr>
          <w:sz w:val="28"/>
          <w:szCs w:val="28"/>
        </w:rPr>
        <w:t>, and a vector of unknown parameters</w:t>
      </w:r>
      <w:r w:rsidR="00D55740" w:rsidRPr="00C441E9">
        <w:rPr>
          <w:sz w:val="28"/>
          <w:szCs w:val="28"/>
        </w:rPr>
        <w:t xml:space="preserve"> </w:t>
      </w:r>
      <m:oMath>
        <m:r>
          <m:rPr>
            <m:sty m:val="bi"/>
          </m:rPr>
          <w:rPr>
            <w:rFonts w:ascii="Cambria Math" w:hAnsi="Cambria Math"/>
            <w:sz w:val="28"/>
            <w:szCs w:val="28"/>
          </w:rPr>
          <m:t>θ</m:t>
        </m:r>
      </m:oMath>
      <w:r w:rsidRPr="00C441E9">
        <w:rPr>
          <w:sz w:val="28"/>
          <w:szCs w:val="28"/>
        </w:rPr>
        <w:t>, along with a likelihood function </w:t>
      </w:r>
      <m:oMath>
        <m:r>
          <m:rPr>
            <m:sty m:val="bi"/>
          </m:rPr>
          <w:rPr>
            <w:rFonts w:ascii="Cambria Math" w:hAnsi="Cambria Math"/>
            <w:sz w:val="28"/>
            <w:szCs w:val="28"/>
          </w:rPr>
          <m:t>L</m:t>
        </m:r>
        <m:d>
          <m:dPr>
            <m:ctrlPr>
              <w:rPr>
                <w:rFonts w:ascii="Cambria Math" w:hAnsi="Cambria Math"/>
                <w:sz w:val="28"/>
                <w:szCs w:val="28"/>
              </w:rPr>
            </m:ctrlPr>
          </m:dPr>
          <m:e>
            <m:r>
              <m:rPr>
                <m:sty m:val="bi"/>
              </m:rPr>
              <w:rPr>
                <w:rFonts w:ascii="Cambria Math" w:hAnsi="Cambria Math"/>
                <w:sz w:val="28"/>
                <w:szCs w:val="28"/>
              </w:rPr>
              <m:t>θ</m:t>
            </m:r>
            <m:r>
              <m:rPr>
                <m:sty m:val="p"/>
              </m:rPr>
              <w:rPr>
                <w:rFonts w:ascii="Cambria Math" w:hAnsi="Cambria Math"/>
                <w:sz w:val="28"/>
                <w:szCs w:val="28"/>
              </w:rPr>
              <m:t>;</m:t>
            </m:r>
            <m:r>
              <m:rPr>
                <m:sty m:val="bi"/>
              </m:rPr>
              <w:rPr>
                <w:rFonts w:ascii="Cambria Math" w:hAnsi="Cambria Math"/>
                <w:sz w:val="28"/>
                <w:szCs w:val="28"/>
              </w:rPr>
              <m:t>X</m:t>
            </m:r>
          </m:e>
        </m:d>
        <m:r>
          <m:rPr>
            <m:sty m:val="p"/>
          </m:rPr>
          <w:rPr>
            <w:rFonts w:ascii="Cambria Math" w:hAnsi="Cambria Math"/>
            <w:sz w:val="28"/>
            <w:szCs w:val="28"/>
          </w:rPr>
          <m:t>=</m:t>
        </m:r>
        <m:r>
          <m:rPr>
            <m:sty m:val="bi"/>
          </m:rPr>
          <w:rPr>
            <w:rFonts w:ascii="Cambria Math" w:hAnsi="Cambria Math"/>
            <w:sz w:val="28"/>
            <w:szCs w:val="28"/>
          </w:rPr>
          <m:t>p</m:t>
        </m:r>
        <m:r>
          <m:rPr>
            <m:sty m:val="p"/>
          </m:rPr>
          <w:rPr>
            <w:rFonts w:ascii="Cambria Math" w:hAnsi="Cambria Math"/>
            <w:sz w:val="28"/>
            <w:szCs w:val="28"/>
          </w:rPr>
          <m:t>(</m:t>
        </m:r>
        <m:r>
          <m:rPr>
            <m:sty m:val="bi"/>
          </m:rPr>
          <w:rPr>
            <w:rFonts w:ascii="Cambria Math" w:hAnsi="Cambria Math"/>
            <w:sz w:val="28"/>
            <w:szCs w:val="28"/>
          </w:rPr>
          <m:t>X</m:t>
        </m:r>
        <m:r>
          <m:rPr>
            <m:sty m:val="p"/>
          </m:rPr>
          <w:rPr>
            <w:rFonts w:ascii="Cambria Math" w:hAnsi="Cambria Math"/>
            <w:sz w:val="28"/>
            <w:szCs w:val="28"/>
          </w:rPr>
          <m:t xml:space="preserve">, </m:t>
        </m:r>
        <m:r>
          <m:rPr>
            <m:sty m:val="bi"/>
          </m:rPr>
          <w:rPr>
            <w:rFonts w:ascii="Cambria Math" w:hAnsi="Cambria Math"/>
            <w:sz w:val="28"/>
            <w:szCs w:val="28"/>
          </w:rPr>
          <m:t>Z</m:t>
        </m:r>
        <m:r>
          <m:rPr>
            <m:sty m:val="p"/>
          </m:rPr>
          <w:rPr>
            <w:rFonts w:ascii="Cambria Math" w:hAnsi="Cambria Math"/>
            <w:sz w:val="28"/>
            <w:szCs w:val="28"/>
          </w:rPr>
          <m:t>|</m:t>
        </m:r>
        <m:r>
          <m:rPr>
            <m:sty m:val="bi"/>
          </m:rPr>
          <w:rPr>
            <w:rFonts w:ascii="Cambria Math" w:hAnsi="Cambria Math"/>
            <w:sz w:val="28"/>
            <w:szCs w:val="28"/>
          </w:rPr>
          <m:t>θ</m:t>
        </m:r>
        <m:r>
          <m:rPr>
            <m:sty m:val="p"/>
          </m:rPr>
          <w:rPr>
            <w:rFonts w:ascii="Cambria Math" w:hAnsi="Cambria Math"/>
            <w:sz w:val="28"/>
            <w:szCs w:val="28"/>
          </w:rPr>
          <m:t>)</m:t>
        </m:r>
      </m:oMath>
      <w:r w:rsidRPr="00C441E9">
        <w:rPr>
          <w:sz w:val="28"/>
          <w:szCs w:val="28"/>
        </w:rPr>
        <w:t>, the maximum likelihood estimate (MLE) of the unknown parameters is determined by the marginal likelihood of the observed data</w:t>
      </w:r>
      <w:r w:rsidR="00C511D5" w:rsidRPr="00C441E9">
        <w:rPr>
          <w:sz w:val="28"/>
          <w:szCs w:val="28"/>
        </w:rPr>
        <w:t xml:space="preserve"> [5]:</w:t>
      </w:r>
    </w:p>
    <w:p w14:paraId="34FBF814" w14:textId="6910FA84" w:rsidR="00CC0601" w:rsidRPr="00883E39" w:rsidRDefault="00CC0601" w:rsidP="005C67B0">
      <w:pPr>
        <w:spacing w:before="120" w:after="120" w:line="360" w:lineRule="auto"/>
        <w:ind w:firstLine="851"/>
        <w:jc w:val="both"/>
        <w:rPr>
          <w:rFonts w:ascii="Cambria Math" w:hAnsi="Cambria Math"/>
          <w:b/>
          <w:bCs/>
          <w:i/>
          <w:iCs/>
          <w:sz w:val="28"/>
          <w:szCs w:val="28"/>
        </w:rPr>
      </w:pPr>
      <w:bookmarkStart w:id="103" w:name="OLE_LINK99"/>
      <w:bookmarkStart w:id="104" w:name="OLE_LINK100"/>
      <m:oMathPara>
        <m:oMath>
          <m:r>
            <m:rPr>
              <m:sty m:val="bi"/>
            </m:rPr>
            <w:rPr>
              <w:rFonts w:ascii="Cambria Math" w:hAnsi="Cambria Math"/>
              <w:sz w:val="28"/>
              <w:szCs w:val="28"/>
            </w:rPr>
            <m:t>L</m:t>
          </m:r>
          <m:d>
            <m:dPr>
              <m:ctrlPr>
                <w:rPr>
                  <w:rFonts w:ascii="Cambria Math" w:hAnsi="Cambria Math"/>
                  <w:b/>
                  <w:bCs/>
                  <w:i/>
                  <w:iCs/>
                  <w:sz w:val="28"/>
                  <w:szCs w:val="28"/>
                </w:rPr>
              </m:ctrlPr>
            </m:dPr>
            <m:e>
              <w:bookmarkStart w:id="105" w:name="OLE_LINK88"/>
              <w:bookmarkStart w:id="106" w:name="OLE_LINK98"/>
              <m:r>
                <m:rPr>
                  <m:sty m:val="bi"/>
                </m:rPr>
                <w:rPr>
                  <w:rFonts w:ascii="Cambria Math" w:hAnsi="Cambria Math"/>
                  <w:sz w:val="28"/>
                  <w:szCs w:val="28"/>
                </w:rPr>
                <m:t>θ</m:t>
              </m:r>
              <w:bookmarkEnd w:id="105"/>
              <w:bookmarkEnd w:id="106"/>
              <m:r>
                <m:rPr>
                  <m:sty m:val="bi"/>
                </m:rPr>
                <w:rPr>
                  <w:rFonts w:ascii="Cambria Math" w:hAnsi="Cambria Math"/>
                  <w:sz w:val="28"/>
                  <w:szCs w:val="28"/>
                </w:rPr>
                <m:t>;X</m:t>
              </m:r>
            </m:e>
          </m:d>
          <w:bookmarkEnd w:id="103"/>
          <w:bookmarkEnd w:id="104"/>
          <m:r>
            <m:rPr>
              <m:sty m:val="bi"/>
            </m:rPr>
            <w:rPr>
              <w:rFonts w:ascii="Cambria Math" w:hAnsi="Cambria Math"/>
              <w:sz w:val="28"/>
              <w:szCs w:val="28"/>
            </w:rPr>
            <m:t>=p</m:t>
          </m:r>
          <m:d>
            <m:dPr>
              <m:ctrlPr>
                <w:rPr>
                  <w:rFonts w:ascii="Cambria Math" w:hAnsi="Cambria Math"/>
                  <w:b/>
                  <w:bCs/>
                  <w:i/>
                  <w:iCs/>
                  <w:sz w:val="28"/>
                  <w:szCs w:val="28"/>
                </w:rPr>
              </m:ctrlPr>
            </m:dPr>
            <m:e>
              <m:r>
                <m:rPr>
                  <m:sty m:val="bi"/>
                </m:rPr>
                <w:rPr>
                  <w:rFonts w:ascii="Cambria Math" w:hAnsi="Cambria Math"/>
                  <w:sz w:val="28"/>
                  <w:szCs w:val="28"/>
                </w:rPr>
                <m:t>X|θ</m:t>
              </m:r>
            </m:e>
          </m:d>
          <m:r>
            <m:rPr>
              <m:sty m:val="bi"/>
            </m:rPr>
            <w:rPr>
              <w:rFonts w:ascii="Cambria Math" w:hAnsi="Cambria Math"/>
              <w:sz w:val="28"/>
              <w:szCs w:val="28"/>
            </w:rPr>
            <m:t xml:space="preserve">= </m:t>
          </m:r>
          <m:nary>
            <m:naryPr>
              <m:chr m:val="∑"/>
              <m:limLoc m:val="undOvr"/>
              <m:supHide m:val="1"/>
              <m:ctrlPr>
                <w:rPr>
                  <w:rFonts w:ascii="Cambria Math" w:hAnsi="Cambria Math"/>
                  <w:b/>
                  <w:bCs/>
                  <w:i/>
                  <w:iCs/>
                  <w:sz w:val="28"/>
                  <w:szCs w:val="28"/>
                </w:rPr>
              </m:ctrlPr>
            </m:naryPr>
            <m:sub>
              <m:r>
                <m:rPr>
                  <m:sty m:val="bi"/>
                </m:rPr>
                <w:rPr>
                  <w:rFonts w:ascii="Cambria Math" w:hAnsi="Cambria Math"/>
                  <w:sz w:val="28"/>
                  <w:szCs w:val="28"/>
                </w:rPr>
                <m:t>Z</m:t>
              </m:r>
            </m:sub>
            <m:sup/>
            <m:e>
              <m:r>
                <m:rPr>
                  <m:sty m:val="bi"/>
                </m:rPr>
                <w:rPr>
                  <w:rFonts w:ascii="Cambria Math" w:hAnsi="Cambria Math"/>
                  <w:sz w:val="28"/>
                  <w:szCs w:val="28"/>
                </w:rPr>
                <m:t>p(X, Z|θ)</m:t>
              </m:r>
            </m:e>
          </m:nary>
        </m:oMath>
      </m:oMathPara>
    </w:p>
    <w:p w14:paraId="46D1460F" w14:textId="77777777" w:rsidR="0092393E" w:rsidRPr="00C441E9" w:rsidRDefault="0092393E" w:rsidP="00C441E9">
      <w:pPr>
        <w:spacing w:before="120" w:after="120" w:line="360" w:lineRule="auto"/>
        <w:ind w:firstLine="851"/>
        <w:jc w:val="both"/>
        <w:rPr>
          <w:sz w:val="28"/>
          <w:szCs w:val="28"/>
        </w:rPr>
      </w:pPr>
      <w:r w:rsidRPr="00C441E9">
        <w:rPr>
          <w:sz w:val="28"/>
          <w:szCs w:val="28"/>
        </w:rPr>
        <w:t>The EM algorithm seeks to find the MLE of the marginal likelihood by iteratively applying these two steps:</w:t>
      </w:r>
    </w:p>
    <w:p w14:paraId="65797BBF" w14:textId="4AF1ABE1" w:rsidR="0092393E" w:rsidRPr="00C441E9" w:rsidRDefault="0092393E" w:rsidP="00C441E9">
      <w:pPr>
        <w:spacing w:before="120" w:after="120" w:line="360" w:lineRule="auto"/>
        <w:ind w:firstLine="851"/>
        <w:jc w:val="both"/>
        <w:rPr>
          <w:sz w:val="28"/>
          <w:szCs w:val="28"/>
        </w:rPr>
      </w:pPr>
      <w:r w:rsidRPr="00EB7D35">
        <w:rPr>
          <w:i/>
          <w:sz w:val="28"/>
          <w:szCs w:val="28"/>
        </w:rPr>
        <w:t>Expectation step</w:t>
      </w:r>
      <w:r w:rsidRPr="00C441E9">
        <w:rPr>
          <w:sz w:val="28"/>
          <w:szCs w:val="28"/>
        </w:rPr>
        <w:t xml:space="preserve"> (E step): Calculate the expected value of the log likelihood function, with respect to the conditional distribution of </w:t>
      </w:r>
      <m:oMath>
        <m:r>
          <m:rPr>
            <m:sty m:val="bi"/>
          </m:rPr>
          <w:rPr>
            <w:rFonts w:ascii="Cambria Math" w:hAnsi="Cambria Math"/>
            <w:sz w:val="28"/>
            <w:szCs w:val="28"/>
          </w:rPr>
          <m:t>Z</m:t>
        </m:r>
      </m:oMath>
      <w:r w:rsidRPr="00C441E9">
        <w:rPr>
          <w:sz w:val="28"/>
          <w:szCs w:val="28"/>
        </w:rPr>
        <w:t> given </w:t>
      </w:r>
      <m:oMath>
        <m:r>
          <m:rPr>
            <m:sty m:val="bi"/>
          </m:rPr>
          <w:rPr>
            <w:rFonts w:ascii="Cambria Math" w:hAnsi="Cambria Math"/>
            <w:sz w:val="28"/>
            <w:szCs w:val="28"/>
          </w:rPr>
          <m:t>X</m:t>
        </m:r>
      </m:oMath>
      <w:r w:rsidR="00EB7D35" w:rsidRPr="00C441E9">
        <w:rPr>
          <w:sz w:val="28"/>
          <w:szCs w:val="28"/>
        </w:rPr>
        <w:t xml:space="preserve"> </w:t>
      </w:r>
      <w:r w:rsidRPr="00C441E9">
        <w:rPr>
          <w:sz w:val="28"/>
          <w:szCs w:val="28"/>
        </w:rPr>
        <w:t>under the current estimate of the parameters </w:t>
      </w:r>
      <m:oMath>
        <m:sSup>
          <m:sSupPr>
            <m:ctrlPr>
              <w:rPr>
                <w:rFonts w:ascii="Cambria Math" w:hAnsi="Cambria Math"/>
                <w:b/>
                <w:sz w:val="28"/>
                <w:szCs w:val="28"/>
              </w:rPr>
            </m:ctrlPr>
          </m:sSupPr>
          <m:e>
            <m:r>
              <m:rPr>
                <m:sty m:val="bi"/>
              </m:rPr>
              <w:rPr>
                <w:rFonts w:ascii="Cambria Math" w:hAnsi="Cambria Math"/>
                <w:sz w:val="28"/>
                <w:szCs w:val="28"/>
              </w:rPr>
              <m:t>θ</m:t>
            </m:r>
          </m:e>
          <m:sup>
            <m:r>
              <m:rPr>
                <m:sty m:val="b"/>
              </m:rPr>
              <w:rPr>
                <w:rFonts w:ascii="Cambria Math" w:hAnsi="Cambria Math"/>
                <w:sz w:val="28"/>
                <w:szCs w:val="28"/>
              </w:rPr>
              <m:t>(</m:t>
            </m:r>
            <m:r>
              <m:rPr>
                <m:sty m:val="bi"/>
              </m:rPr>
              <w:rPr>
                <w:rFonts w:ascii="Cambria Math" w:hAnsi="Cambria Math"/>
                <w:sz w:val="28"/>
                <w:szCs w:val="28"/>
              </w:rPr>
              <m:t>t</m:t>
            </m:r>
            <m:r>
              <m:rPr>
                <m:sty m:val="b"/>
              </m:rPr>
              <w:rPr>
                <w:rFonts w:ascii="Cambria Math" w:hAnsi="Cambria Math"/>
                <w:sz w:val="28"/>
                <w:szCs w:val="28"/>
              </w:rPr>
              <m:t>)</m:t>
            </m:r>
          </m:sup>
        </m:sSup>
      </m:oMath>
      <w:r w:rsidRPr="00C441E9">
        <w:rPr>
          <w:sz w:val="28"/>
          <w:szCs w:val="28"/>
        </w:rPr>
        <w:t>:</w:t>
      </w:r>
    </w:p>
    <w:p w14:paraId="420B7EBF" w14:textId="2C0D4BF7" w:rsidR="00786B6F" w:rsidRPr="00C441E9" w:rsidRDefault="00786B6F" w:rsidP="005C67B0">
      <w:pPr>
        <w:spacing w:before="120" w:after="120" w:line="360" w:lineRule="auto"/>
        <w:ind w:firstLine="851"/>
        <w:jc w:val="both"/>
        <w:rPr>
          <w:sz w:val="28"/>
          <w:szCs w:val="28"/>
        </w:rPr>
      </w:pPr>
      <m:oMathPara>
        <m:oMath>
          <m:r>
            <w:rPr>
              <w:rFonts w:ascii="Cambria Math" w:hAnsi="Cambria Math"/>
              <w:sz w:val="28"/>
              <w:szCs w:val="28"/>
            </w:rPr>
            <m:t>Q</m:t>
          </m:r>
          <m:d>
            <m:dPr>
              <m:ctrlPr>
                <w:rPr>
                  <w:rFonts w:ascii="Cambria Math" w:hAnsi="Cambria Math"/>
                  <w:sz w:val="28"/>
                  <w:szCs w:val="28"/>
                </w:rPr>
              </m:ctrlPr>
            </m:dPr>
            <m:e>
              <m:r>
                <w:rPr>
                  <w:rFonts w:ascii="Cambria Math" w:hAnsi="Cambria Math"/>
                  <w:sz w:val="28"/>
                  <w:szCs w:val="28"/>
                </w:rPr>
                <m:t>θ</m:t>
              </m:r>
            </m:e>
            <m:e>
              <w:bookmarkStart w:id="107" w:name="OLE_LINK103"/>
              <w:bookmarkStart w:id="108" w:name="OLE_LINK104"/>
              <m:sSup>
                <m:sSupPr>
                  <m:ctrlPr>
                    <w:rPr>
                      <w:rFonts w:ascii="Cambria Math" w:hAnsi="Cambria Math"/>
                      <w:sz w:val="28"/>
                      <w:szCs w:val="28"/>
                    </w:rPr>
                  </m:ctrlPr>
                </m:sSupPr>
                <m:e>
                  <m:r>
                    <w:rPr>
                      <w:rFonts w:ascii="Cambria Math" w:hAnsi="Cambria Math"/>
                      <w:sz w:val="28"/>
                      <w:szCs w:val="28"/>
                    </w:rPr>
                    <m:t>θ</m:t>
                  </m:r>
                </m:e>
                <m:sup>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sup>
              </m:sSup>
              <w:bookmarkEnd w:id="107"/>
              <w:bookmarkEnd w:id="108"/>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Z</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θ</m:t>
                  </m:r>
                </m:e>
                <m:sup>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sup>
              </m:sSup>
            </m:sub>
          </m:sSub>
          <m:r>
            <m:rPr>
              <m:sty m:val="p"/>
            </m:rPr>
            <w:rPr>
              <w:rFonts w:ascii="Cambria Math" w:hAnsi="Cambria Math"/>
              <w:sz w:val="28"/>
              <w:szCs w:val="28"/>
            </w:rPr>
            <m:t>[</m:t>
          </m:r>
          <m:r>
            <w:rPr>
              <w:rFonts w:ascii="Cambria Math" w:hAnsi="Cambria Math"/>
              <w:sz w:val="28"/>
              <w:szCs w:val="28"/>
            </w:rPr>
            <m:t>logL</m:t>
          </m:r>
          <m:r>
            <m:rPr>
              <m:sty m:val="p"/>
            </m:rPr>
            <w:rPr>
              <w:rFonts w:ascii="Cambria Math" w:hAnsi="Cambria Math"/>
              <w:sz w:val="28"/>
              <w:szCs w:val="28"/>
            </w:rPr>
            <m:t>(</m:t>
          </m:r>
          <w:bookmarkStart w:id="109" w:name="OLE_LINK89"/>
          <w:bookmarkStart w:id="110" w:name="OLE_LINK90"/>
          <m:r>
            <w:rPr>
              <w:rFonts w:ascii="Cambria Math" w:hAnsi="Cambria Math"/>
              <w:sz w:val="28"/>
              <w:szCs w:val="28"/>
            </w:rPr>
            <m:t>θ</m:t>
          </m:r>
          <w:bookmarkEnd w:id="109"/>
          <w:bookmarkEnd w:id="110"/>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 xml:space="preserve">, </m:t>
          </m:r>
          <m:r>
            <w:rPr>
              <w:rFonts w:ascii="Cambria Math" w:hAnsi="Cambria Math"/>
              <w:sz w:val="28"/>
              <w:szCs w:val="28"/>
            </w:rPr>
            <m:t>Z</m:t>
          </m:r>
          <m:r>
            <m:rPr>
              <m:sty m:val="p"/>
            </m:rPr>
            <w:rPr>
              <w:rFonts w:ascii="Cambria Math" w:hAnsi="Cambria Math"/>
              <w:sz w:val="28"/>
              <w:szCs w:val="28"/>
            </w:rPr>
            <m:t>)]</m:t>
          </m:r>
        </m:oMath>
      </m:oMathPara>
    </w:p>
    <w:p w14:paraId="46FBB4D0" w14:textId="5B017D40" w:rsidR="0092393E" w:rsidRPr="00C441E9" w:rsidRDefault="0092393E" w:rsidP="00C441E9">
      <w:pPr>
        <w:spacing w:before="120" w:after="120" w:line="360" w:lineRule="auto"/>
        <w:ind w:firstLine="851"/>
        <w:jc w:val="both"/>
        <w:rPr>
          <w:sz w:val="28"/>
          <w:szCs w:val="28"/>
        </w:rPr>
      </w:pPr>
      <w:r w:rsidRPr="00EB7D35">
        <w:rPr>
          <w:i/>
          <w:sz w:val="28"/>
          <w:szCs w:val="28"/>
        </w:rPr>
        <w:t>Maximization step</w:t>
      </w:r>
      <w:r w:rsidRPr="00C441E9">
        <w:rPr>
          <w:sz w:val="28"/>
          <w:szCs w:val="28"/>
        </w:rPr>
        <w:t xml:space="preserve"> (M step): Find the parameter that maximizes this quantity:</w:t>
      </w:r>
    </w:p>
    <w:p w14:paraId="173D9788" w14:textId="205212F2" w:rsidR="00786B6F" w:rsidRPr="00C441E9" w:rsidRDefault="00963B6A" w:rsidP="005C67B0">
      <w:pPr>
        <w:spacing w:before="120" w:after="120" w:line="360" w:lineRule="auto"/>
        <w:ind w:firstLine="851"/>
        <w:jc w:val="both"/>
        <w:rPr>
          <w:sz w:val="28"/>
          <w:szCs w:val="28"/>
        </w:rPr>
      </w:pPr>
      <m:oMathPara>
        <m:oMath>
          <m:sSup>
            <m:sSupPr>
              <m:ctrlPr>
                <w:rPr>
                  <w:rFonts w:ascii="Cambria Math" w:hAnsi="Cambria Math"/>
                  <w:sz w:val="28"/>
                  <w:szCs w:val="28"/>
                </w:rPr>
              </m:ctrlPr>
            </m:sSupPr>
            <m:e>
              <m:r>
                <w:rPr>
                  <w:rFonts w:ascii="Cambria Math" w:hAnsi="Cambria Math"/>
                  <w:sz w:val="28"/>
                  <w:szCs w:val="28"/>
                </w:rPr>
                <m:t>θ</m:t>
              </m:r>
            </m:e>
            <m:sup>
              <m:d>
                <m:dPr>
                  <m:ctrlPr>
                    <w:rPr>
                      <w:rFonts w:ascii="Cambria Math" w:hAnsi="Cambria Math"/>
                      <w:sz w:val="28"/>
                      <w:szCs w:val="28"/>
                    </w:rPr>
                  </m:ctrlPr>
                </m:dPr>
                <m:e>
                  <m:r>
                    <w:rPr>
                      <w:rFonts w:ascii="Cambria Math" w:hAnsi="Cambria Math"/>
                      <w:sz w:val="28"/>
                      <w:szCs w:val="28"/>
                    </w:rPr>
                    <m:t>t</m:t>
                  </m:r>
                  <m:r>
                    <m:rPr>
                      <m:sty m:val="p"/>
                    </m:rPr>
                    <w:rPr>
                      <w:rFonts w:ascii="Cambria Math" w:hAnsi="Cambria Math"/>
                      <w:sz w:val="28"/>
                      <w:szCs w:val="28"/>
                    </w:rPr>
                    <m:t>+1</m:t>
                  </m:r>
                </m:e>
              </m:d>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argmax</m:t>
              </m:r>
            </m:e>
            <m:sub>
              <m:r>
                <w:rPr>
                  <w:rFonts w:ascii="Cambria Math" w:hAnsi="Cambria Math"/>
                  <w:sz w:val="28"/>
                  <w:szCs w:val="28"/>
                </w:rPr>
                <m:t>θ</m:t>
              </m:r>
            </m:sub>
          </m:sSub>
          <m:r>
            <m:rPr>
              <m:sty m:val="p"/>
            </m:rPr>
            <w:rPr>
              <w:rFonts w:ascii="Cambria Math" w:hAnsi="Cambria Math"/>
              <w:sz w:val="28"/>
              <w:szCs w:val="28"/>
            </w:rPr>
            <m:t xml:space="preserve"> </m:t>
          </m:r>
          <m:r>
            <w:rPr>
              <w:rFonts w:ascii="Cambria Math" w:hAnsi="Cambria Math"/>
              <w:sz w:val="28"/>
              <w:szCs w:val="28"/>
            </w:rPr>
            <m:t>Q</m:t>
          </m:r>
          <m:d>
            <m:dPr>
              <m:ctrlPr>
                <w:rPr>
                  <w:rFonts w:ascii="Cambria Math" w:hAnsi="Cambria Math"/>
                  <w:sz w:val="28"/>
                  <w:szCs w:val="28"/>
                </w:rPr>
              </m:ctrlPr>
            </m:dPr>
            <m:e>
              <w:bookmarkStart w:id="111" w:name="OLE_LINK97"/>
              <m:r>
                <w:rPr>
                  <w:rFonts w:ascii="Cambria Math" w:hAnsi="Cambria Math"/>
                  <w:sz w:val="28"/>
                  <w:szCs w:val="28"/>
                </w:rPr>
                <m:t>θ</m:t>
              </m:r>
              <w:bookmarkEnd w:id="111"/>
            </m:e>
            <m:e>
              <m:sSup>
                <m:sSupPr>
                  <m:ctrlPr>
                    <w:rPr>
                      <w:rFonts w:ascii="Cambria Math" w:hAnsi="Cambria Math"/>
                      <w:sz w:val="28"/>
                      <w:szCs w:val="28"/>
                    </w:rPr>
                  </m:ctrlPr>
                </m:sSupPr>
                <m:e>
                  <m:r>
                    <w:rPr>
                      <w:rFonts w:ascii="Cambria Math" w:hAnsi="Cambria Math"/>
                      <w:sz w:val="28"/>
                      <w:szCs w:val="28"/>
                    </w:rPr>
                    <m:t>θ</m:t>
                  </m:r>
                </m:e>
                <m:sup>
                  <m:d>
                    <m:dPr>
                      <m:ctrlPr>
                        <w:rPr>
                          <w:rFonts w:ascii="Cambria Math" w:hAnsi="Cambria Math"/>
                          <w:sz w:val="28"/>
                          <w:szCs w:val="28"/>
                        </w:rPr>
                      </m:ctrlPr>
                    </m:dPr>
                    <m:e>
                      <m:r>
                        <w:rPr>
                          <w:rFonts w:ascii="Cambria Math" w:hAnsi="Cambria Math"/>
                          <w:sz w:val="28"/>
                          <w:szCs w:val="28"/>
                        </w:rPr>
                        <m:t>t</m:t>
                      </m:r>
                    </m:e>
                  </m:d>
                </m:sup>
              </m:sSup>
            </m:e>
          </m:d>
        </m:oMath>
      </m:oMathPara>
    </w:p>
    <w:p w14:paraId="47FB8582" w14:textId="77777777" w:rsidR="00786B6F" w:rsidRPr="00C441E9" w:rsidRDefault="00786B6F" w:rsidP="00C441E9">
      <w:pPr>
        <w:spacing w:before="120" w:after="120" w:line="360" w:lineRule="auto"/>
        <w:ind w:firstLine="851"/>
        <w:jc w:val="both"/>
        <w:rPr>
          <w:sz w:val="28"/>
          <w:szCs w:val="28"/>
        </w:rPr>
      </w:pPr>
    </w:p>
    <w:p w14:paraId="4507EAD2" w14:textId="395CE247" w:rsidR="00045067" w:rsidRPr="00C441E9" w:rsidRDefault="00AE7172" w:rsidP="00C441E9">
      <w:pPr>
        <w:spacing w:before="120" w:after="120" w:line="360" w:lineRule="auto"/>
        <w:ind w:firstLine="851"/>
        <w:jc w:val="both"/>
        <w:rPr>
          <w:sz w:val="28"/>
          <w:szCs w:val="28"/>
        </w:rPr>
      </w:pPr>
      <w:r w:rsidRPr="00C441E9">
        <w:rPr>
          <w:sz w:val="28"/>
          <w:szCs w:val="28"/>
        </w:rPr>
        <w:t xml:space="preserve">The cross validation performed to determine the number of clusters is </w:t>
      </w:r>
      <w:r w:rsidR="00C511D5" w:rsidRPr="00C441E9">
        <w:rPr>
          <w:sz w:val="28"/>
          <w:szCs w:val="28"/>
        </w:rPr>
        <w:t>performed</w:t>
      </w:r>
      <w:r w:rsidRPr="00C441E9">
        <w:rPr>
          <w:sz w:val="28"/>
          <w:szCs w:val="28"/>
        </w:rPr>
        <w:t xml:space="preserve"> in the following steps</w:t>
      </w:r>
      <w:r w:rsidR="00C511D5" w:rsidRPr="00C441E9">
        <w:rPr>
          <w:sz w:val="28"/>
          <w:szCs w:val="28"/>
        </w:rPr>
        <w:t xml:space="preserve"> (written in pseudocode)</w:t>
      </w:r>
      <w:r w:rsidRPr="00C441E9">
        <w:rPr>
          <w:sz w:val="28"/>
          <w:szCs w:val="28"/>
        </w:rPr>
        <w:t>:</w:t>
      </w:r>
    </w:p>
    <w:p w14:paraId="4530F38D" w14:textId="19E145BD" w:rsidR="00AE7172" w:rsidRPr="005C67B0" w:rsidRDefault="007A4479" w:rsidP="005C67B0">
      <w:pPr>
        <w:spacing w:before="120" w:after="120"/>
        <w:ind w:firstLine="851"/>
        <w:jc w:val="both"/>
        <w:rPr>
          <w:rFonts w:ascii="Courier New" w:hAnsi="Courier New" w:cs="Courier New"/>
          <w:sz w:val="28"/>
          <w:szCs w:val="28"/>
        </w:rPr>
      </w:pPr>
      <w:r w:rsidRPr="005C67B0">
        <w:rPr>
          <w:rFonts w:ascii="Courier New" w:hAnsi="Courier New" w:cs="Courier New"/>
          <w:sz w:val="28"/>
          <w:szCs w:val="28"/>
        </w:rPr>
        <w:t>1. T</w:t>
      </w:r>
      <w:r w:rsidR="00AE7172" w:rsidRPr="005C67B0">
        <w:rPr>
          <w:rFonts w:ascii="Courier New" w:hAnsi="Courier New" w:cs="Courier New"/>
          <w:sz w:val="28"/>
          <w:szCs w:val="28"/>
        </w:rPr>
        <w:t xml:space="preserve">he </w:t>
      </w:r>
      <w:r w:rsidR="009F1D60" w:rsidRPr="005C67B0">
        <w:rPr>
          <w:rFonts w:ascii="Courier New" w:hAnsi="Courier New" w:cs="Courier New"/>
          <w:sz w:val="28"/>
          <w:szCs w:val="28"/>
        </w:rPr>
        <w:t xml:space="preserve">initial </w:t>
      </w:r>
      <w:r w:rsidR="00AE7172" w:rsidRPr="005C67B0">
        <w:rPr>
          <w:rFonts w:ascii="Courier New" w:hAnsi="Courier New" w:cs="Courier New"/>
          <w:sz w:val="28"/>
          <w:szCs w:val="28"/>
        </w:rPr>
        <w:t>number of clusters is set to 1</w:t>
      </w:r>
      <w:r w:rsidR="009F1D60" w:rsidRPr="005C67B0">
        <w:rPr>
          <w:rFonts w:ascii="Courier New" w:hAnsi="Courier New" w:cs="Courier New"/>
          <w:sz w:val="28"/>
          <w:szCs w:val="28"/>
        </w:rPr>
        <w:t>.</w:t>
      </w:r>
    </w:p>
    <w:p w14:paraId="01FC4BE2" w14:textId="3774EACC" w:rsidR="00AE7172" w:rsidRPr="005C67B0" w:rsidRDefault="00AE7172" w:rsidP="005C67B0">
      <w:pPr>
        <w:spacing w:before="120" w:after="120"/>
        <w:ind w:firstLine="851"/>
        <w:jc w:val="both"/>
        <w:rPr>
          <w:rFonts w:ascii="Courier New" w:hAnsi="Courier New" w:cs="Courier New"/>
          <w:sz w:val="28"/>
          <w:szCs w:val="28"/>
        </w:rPr>
      </w:pPr>
      <w:r w:rsidRPr="005C67B0">
        <w:rPr>
          <w:rFonts w:ascii="Courier New" w:hAnsi="Courier New" w:cs="Courier New"/>
          <w:sz w:val="28"/>
          <w:szCs w:val="28"/>
        </w:rPr>
        <w:t xml:space="preserve">2. </w:t>
      </w:r>
      <w:r w:rsidR="009F1D60" w:rsidRPr="005C67B0">
        <w:rPr>
          <w:rFonts w:ascii="Courier New" w:hAnsi="Courier New" w:cs="Courier New"/>
          <w:sz w:val="28"/>
          <w:szCs w:val="28"/>
        </w:rPr>
        <w:t xml:space="preserve">Split </w:t>
      </w:r>
      <w:r w:rsidRPr="005C67B0">
        <w:rPr>
          <w:rFonts w:ascii="Courier New" w:hAnsi="Courier New" w:cs="Courier New"/>
          <w:sz w:val="28"/>
          <w:szCs w:val="28"/>
        </w:rPr>
        <w:t xml:space="preserve">training set into 10 </w:t>
      </w:r>
      <w:r w:rsidR="009F1D60" w:rsidRPr="005C67B0">
        <w:rPr>
          <w:rFonts w:ascii="Courier New" w:hAnsi="Courier New" w:cs="Courier New"/>
          <w:sz w:val="28"/>
          <w:szCs w:val="28"/>
        </w:rPr>
        <w:t>parts randomly</w:t>
      </w:r>
      <w:r w:rsidRPr="005C67B0">
        <w:rPr>
          <w:rFonts w:ascii="Courier New" w:hAnsi="Courier New" w:cs="Courier New"/>
          <w:sz w:val="28"/>
          <w:szCs w:val="28"/>
        </w:rPr>
        <w:t>.</w:t>
      </w:r>
    </w:p>
    <w:p w14:paraId="46F7C08B" w14:textId="133397C7" w:rsidR="00AE7172" w:rsidRPr="005C67B0" w:rsidRDefault="00AE7172" w:rsidP="005C67B0">
      <w:pPr>
        <w:spacing w:before="120" w:after="120"/>
        <w:ind w:firstLine="851"/>
        <w:jc w:val="both"/>
        <w:rPr>
          <w:rFonts w:ascii="Courier New" w:hAnsi="Courier New" w:cs="Courier New"/>
          <w:sz w:val="28"/>
          <w:szCs w:val="28"/>
        </w:rPr>
      </w:pPr>
      <w:r w:rsidRPr="005C67B0">
        <w:rPr>
          <w:rFonts w:ascii="Courier New" w:hAnsi="Courier New" w:cs="Courier New"/>
          <w:sz w:val="28"/>
          <w:szCs w:val="28"/>
        </w:rPr>
        <w:t xml:space="preserve">3. </w:t>
      </w:r>
      <w:r w:rsidR="009F1D60" w:rsidRPr="005C67B0">
        <w:rPr>
          <w:rFonts w:ascii="Courier New" w:hAnsi="Courier New" w:cs="Courier New"/>
          <w:sz w:val="28"/>
          <w:szCs w:val="28"/>
        </w:rPr>
        <w:t xml:space="preserve">Perform the algorithm </w:t>
      </w:r>
      <w:r w:rsidRPr="005C67B0">
        <w:rPr>
          <w:rFonts w:ascii="Courier New" w:hAnsi="Courier New" w:cs="Courier New"/>
          <w:sz w:val="28"/>
          <w:szCs w:val="28"/>
        </w:rPr>
        <w:t xml:space="preserve">10 times </w:t>
      </w:r>
      <w:r w:rsidR="009F1D60" w:rsidRPr="005C67B0">
        <w:rPr>
          <w:rFonts w:ascii="Courier New" w:hAnsi="Courier New" w:cs="Courier New"/>
          <w:sz w:val="28"/>
          <w:szCs w:val="28"/>
        </w:rPr>
        <w:t>with the 10 folds</w:t>
      </w:r>
      <w:r w:rsidRPr="005C67B0">
        <w:rPr>
          <w:rFonts w:ascii="Courier New" w:hAnsi="Courier New" w:cs="Courier New"/>
          <w:sz w:val="28"/>
          <w:szCs w:val="28"/>
        </w:rPr>
        <w:t>.</w:t>
      </w:r>
    </w:p>
    <w:p w14:paraId="29A26B1E" w14:textId="676D26F0" w:rsidR="00AE7172" w:rsidRPr="005C67B0" w:rsidRDefault="00AE7172" w:rsidP="005C67B0">
      <w:pPr>
        <w:spacing w:before="120" w:after="120"/>
        <w:ind w:firstLine="851"/>
        <w:jc w:val="both"/>
        <w:rPr>
          <w:rFonts w:ascii="Courier New" w:hAnsi="Courier New" w:cs="Courier New"/>
          <w:sz w:val="28"/>
          <w:szCs w:val="28"/>
        </w:rPr>
      </w:pPr>
      <w:r w:rsidRPr="005C67B0">
        <w:rPr>
          <w:rFonts w:ascii="Courier New" w:hAnsi="Courier New" w:cs="Courier New"/>
          <w:sz w:val="28"/>
          <w:szCs w:val="28"/>
        </w:rPr>
        <w:t xml:space="preserve">4. </w:t>
      </w:r>
      <w:r w:rsidR="007A4479" w:rsidRPr="005C67B0">
        <w:rPr>
          <w:rFonts w:ascii="Courier New" w:hAnsi="Courier New" w:cs="Courier New"/>
          <w:sz w:val="28"/>
          <w:szCs w:val="28"/>
        </w:rPr>
        <w:t>T</w:t>
      </w:r>
      <w:r w:rsidRPr="005C67B0">
        <w:rPr>
          <w:rFonts w:ascii="Courier New" w:hAnsi="Courier New" w:cs="Courier New"/>
          <w:sz w:val="28"/>
          <w:szCs w:val="28"/>
        </w:rPr>
        <w:t xml:space="preserve">he loglikelihood is </w:t>
      </w:r>
      <w:r w:rsidR="009F1D60" w:rsidRPr="005C67B0">
        <w:rPr>
          <w:rFonts w:ascii="Courier New" w:hAnsi="Courier New" w:cs="Courier New"/>
          <w:sz w:val="28"/>
          <w:szCs w:val="28"/>
        </w:rPr>
        <w:t>equal to the mean of</w:t>
      </w:r>
      <w:r w:rsidRPr="005C67B0">
        <w:rPr>
          <w:rFonts w:ascii="Courier New" w:hAnsi="Courier New" w:cs="Courier New"/>
          <w:sz w:val="28"/>
          <w:szCs w:val="28"/>
        </w:rPr>
        <w:t xml:space="preserve"> 10 </w:t>
      </w:r>
      <w:r w:rsidR="009F1D60" w:rsidRPr="005C67B0">
        <w:rPr>
          <w:rFonts w:ascii="Courier New" w:hAnsi="Courier New" w:cs="Courier New"/>
          <w:sz w:val="28"/>
          <w:szCs w:val="28"/>
        </w:rPr>
        <w:t>executions</w:t>
      </w:r>
      <w:r w:rsidRPr="005C67B0">
        <w:rPr>
          <w:rFonts w:ascii="Courier New" w:hAnsi="Courier New" w:cs="Courier New"/>
          <w:sz w:val="28"/>
          <w:szCs w:val="28"/>
        </w:rPr>
        <w:t>.</w:t>
      </w:r>
    </w:p>
    <w:p w14:paraId="56F4277A" w14:textId="1F00D67F" w:rsidR="00AE7172" w:rsidRPr="005C67B0" w:rsidRDefault="00AC0237" w:rsidP="005C67B0">
      <w:pPr>
        <w:spacing w:before="120" w:after="120"/>
        <w:ind w:firstLine="851"/>
        <w:jc w:val="both"/>
        <w:rPr>
          <w:rFonts w:ascii="Courier New" w:hAnsi="Courier New" w:cs="Courier New"/>
          <w:sz w:val="28"/>
          <w:szCs w:val="28"/>
        </w:rPr>
      </w:pPr>
      <w:r w:rsidRPr="005C67B0">
        <w:rPr>
          <w:rFonts w:ascii="Courier New" w:hAnsi="Courier New" w:cs="Courier New"/>
          <w:sz w:val="28"/>
          <w:szCs w:val="28"/>
        </w:rPr>
        <w:t xml:space="preserve">5. </w:t>
      </w:r>
      <w:r w:rsidR="007A4479" w:rsidRPr="005C67B0">
        <w:rPr>
          <w:rFonts w:ascii="Courier New" w:hAnsi="Courier New" w:cs="Courier New"/>
          <w:sz w:val="28"/>
          <w:szCs w:val="28"/>
        </w:rPr>
        <w:t>I</w:t>
      </w:r>
      <w:r w:rsidR="009F1D60" w:rsidRPr="005C67B0">
        <w:rPr>
          <w:rFonts w:ascii="Courier New" w:hAnsi="Courier New" w:cs="Courier New"/>
          <w:sz w:val="28"/>
          <w:szCs w:val="28"/>
        </w:rPr>
        <w:t>n</w:t>
      </w:r>
      <w:r w:rsidR="00AE7172" w:rsidRPr="005C67B0">
        <w:rPr>
          <w:rFonts w:ascii="Courier New" w:hAnsi="Courier New" w:cs="Courier New"/>
          <w:sz w:val="28"/>
          <w:szCs w:val="28"/>
        </w:rPr>
        <w:t xml:space="preserve"> </w:t>
      </w:r>
      <w:r w:rsidR="009F1D60" w:rsidRPr="005C67B0">
        <w:rPr>
          <w:rFonts w:ascii="Courier New" w:hAnsi="Courier New" w:cs="Courier New"/>
          <w:sz w:val="28"/>
          <w:szCs w:val="28"/>
        </w:rPr>
        <w:t xml:space="preserve">case </w:t>
      </w:r>
      <w:r w:rsidR="00AE7172" w:rsidRPr="005C67B0">
        <w:rPr>
          <w:rFonts w:ascii="Courier New" w:hAnsi="Courier New" w:cs="Courier New"/>
          <w:sz w:val="28"/>
          <w:szCs w:val="28"/>
        </w:rPr>
        <w:t xml:space="preserve">loglikelihood has increased the number of clusters is increased </w:t>
      </w:r>
      <w:r w:rsidR="009F1D60" w:rsidRPr="005C67B0">
        <w:rPr>
          <w:rFonts w:ascii="Courier New" w:hAnsi="Courier New" w:cs="Courier New"/>
          <w:sz w:val="28"/>
          <w:szCs w:val="28"/>
        </w:rPr>
        <w:t xml:space="preserve">then repeat the </w:t>
      </w:r>
      <w:r w:rsidR="00AE7172" w:rsidRPr="005C67B0">
        <w:rPr>
          <w:rFonts w:ascii="Courier New" w:hAnsi="Courier New" w:cs="Courier New"/>
          <w:sz w:val="28"/>
          <w:szCs w:val="28"/>
        </w:rPr>
        <w:t xml:space="preserve">step 2. </w:t>
      </w:r>
    </w:p>
    <w:p w14:paraId="6F9B5B65" w14:textId="77777777" w:rsidR="00AE7172" w:rsidRPr="00963B6A" w:rsidRDefault="00AE7172" w:rsidP="00963B6A"/>
    <w:p w14:paraId="423A4447" w14:textId="09732F24" w:rsidR="0015501D" w:rsidRPr="00C441E9" w:rsidRDefault="00AE7172" w:rsidP="00C441E9">
      <w:pPr>
        <w:spacing w:before="120" w:after="120" w:line="360" w:lineRule="auto"/>
        <w:ind w:firstLine="851"/>
        <w:jc w:val="both"/>
        <w:rPr>
          <w:sz w:val="28"/>
          <w:szCs w:val="28"/>
        </w:rPr>
      </w:pPr>
      <w:r w:rsidRPr="00C441E9">
        <w:rPr>
          <w:sz w:val="28"/>
          <w:szCs w:val="28"/>
        </w:rPr>
        <w:t xml:space="preserve">The number of folds is </w:t>
      </w:r>
      <w:r w:rsidR="009F1D60" w:rsidRPr="00C441E9">
        <w:rPr>
          <w:sz w:val="28"/>
          <w:szCs w:val="28"/>
        </w:rPr>
        <w:t>usually</w:t>
      </w:r>
      <w:r w:rsidRPr="00C441E9">
        <w:rPr>
          <w:sz w:val="28"/>
          <w:szCs w:val="28"/>
        </w:rPr>
        <w:t xml:space="preserve"> </w:t>
      </w:r>
      <w:r w:rsidR="009F1D60" w:rsidRPr="00C441E9">
        <w:rPr>
          <w:sz w:val="28"/>
          <w:szCs w:val="28"/>
        </w:rPr>
        <w:t xml:space="preserve">equals </w:t>
      </w:r>
      <w:r w:rsidRPr="00C441E9">
        <w:rPr>
          <w:sz w:val="28"/>
          <w:szCs w:val="28"/>
        </w:rPr>
        <w:t xml:space="preserve">to 10, </w:t>
      </w:r>
      <w:r w:rsidR="009F1D60" w:rsidRPr="00C441E9">
        <w:rPr>
          <w:sz w:val="28"/>
          <w:szCs w:val="28"/>
        </w:rPr>
        <w:t xml:space="preserve">however, it can be </w:t>
      </w:r>
      <w:r w:rsidRPr="00C441E9">
        <w:rPr>
          <w:sz w:val="28"/>
          <w:szCs w:val="28"/>
        </w:rPr>
        <w:t xml:space="preserve">set equal to </w:t>
      </w:r>
      <w:r w:rsidR="009F1D60" w:rsidRPr="00C441E9">
        <w:rPr>
          <w:sz w:val="28"/>
          <w:szCs w:val="28"/>
        </w:rPr>
        <w:t xml:space="preserve">any </w:t>
      </w:r>
      <w:r w:rsidRPr="00C441E9">
        <w:rPr>
          <w:sz w:val="28"/>
          <w:szCs w:val="28"/>
        </w:rPr>
        <w:t>number</w:t>
      </w:r>
      <w:r w:rsidR="00D16DFE" w:rsidRPr="00C441E9">
        <w:rPr>
          <w:sz w:val="28"/>
          <w:szCs w:val="28"/>
        </w:rPr>
        <w:t xml:space="preserve"> </w:t>
      </w:r>
      <w:r w:rsidR="00C87CE5" w:rsidRPr="00C87CE5">
        <w:rPr>
          <w:sz w:val="28"/>
          <w:szCs w:val="28"/>
        </w:rPr>
        <w:t xml:space="preserve">reasonably </w:t>
      </w:r>
      <w:r w:rsidR="00D16DFE" w:rsidRPr="00C441E9">
        <w:rPr>
          <w:sz w:val="28"/>
          <w:szCs w:val="28"/>
        </w:rPr>
        <w:t>close to the number of instances</w:t>
      </w:r>
      <w:r w:rsidRPr="00C441E9">
        <w:rPr>
          <w:sz w:val="28"/>
          <w:szCs w:val="28"/>
        </w:rPr>
        <w:t>.</w:t>
      </w:r>
      <w:r w:rsidR="00AC0237" w:rsidRPr="00C441E9">
        <w:rPr>
          <w:sz w:val="28"/>
          <w:szCs w:val="28"/>
        </w:rPr>
        <w:t xml:space="preserve"> </w:t>
      </w:r>
    </w:p>
    <w:p w14:paraId="2C9CD2C1" w14:textId="724AF2AE" w:rsidR="0026399E" w:rsidRPr="00883E39" w:rsidRDefault="00D05F4F" w:rsidP="00883E39">
      <w:pPr>
        <w:pStyle w:val="ListParagraph"/>
        <w:numPr>
          <w:ilvl w:val="1"/>
          <w:numId w:val="35"/>
        </w:numPr>
        <w:spacing w:before="120" w:after="120" w:line="360" w:lineRule="auto"/>
        <w:ind w:left="0" w:firstLine="709"/>
        <w:jc w:val="both"/>
        <w:rPr>
          <w:b/>
          <w:sz w:val="28"/>
          <w:szCs w:val="28"/>
        </w:rPr>
      </w:pPr>
      <w:bookmarkStart w:id="112" w:name="OLE_LINK111"/>
      <w:bookmarkStart w:id="113" w:name="OLE_LINK112"/>
      <w:r w:rsidRPr="00883E39">
        <w:rPr>
          <w:b/>
          <w:sz w:val="28"/>
          <w:szCs w:val="28"/>
        </w:rPr>
        <w:t>Farthest-first traversal</w:t>
      </w:r>
      <w:bookmarkEnd w:id="112"/>
      <w:bookmarkEnd w:id="113"/>
      <w:r w:rsidRPr="00883E39">
        <w:rPr>
          <w:b/>
          <w:sz w:val="28"/>
          <w:szCs w:val="28"/>
        </w:rPr>
        <w:t>.</w:t>
      </w:r>
    </w:p>
    <w:p w14:paraId="2AAC213B" w14:textId="29691282" w:rsidR="0026399E" w:rsidRPr="00C441E9" w:rsidRDefault="0007218E" w:rsidP="00C441E9">
      <w:pPr>
        <w:spacing w:before="120" w:after="120" w:line="360" w:lineRule="auto"/>
        <w:ind w:firstLine="851"/>
        <w:jc w:val="both"/>
        <w:rPr>
          <w:sz w:val="28"/>
          <w:szCs w:val="28"/>
        </w:rPr>
      </w:pPr>
      <w:bookmarkStart w:id="114" w:name="OLE_LINK119"/>
      <w:bookmarkStart w:id="115" w:name="OLE_LINK120"/>
      <w:r w:rsidRPr="00C441E9">
        <w:rPr>
          <w:sz w:val="28"/>
          <w:szCs w:val="28"/>
        </w:rPr>
        <w:t>One more efficient method</w:t>
      </w:r>
      <w:r w:rsidR="0026399E" w:rsidRPr="00C441E9">
        <w:rPr>
          <w:sz w:val="28"/>
          <w:szCs w:val="28"/>
        </w:rPr>
        <w:t xml:space="preserve"> to </w:t>
      </w:r>
      <w:r w:rsidRPr="00C441E9">
        <w:rPr>
          <w:sz w:val="28"/>
          <w:szCs w:val="28"/>
        </w:rPr>
        <w:t xml:space="preserve">choose </w:t>
      </w:r>
      <w:r w:rsidR="0026399E" w:rsidRPr="00C441E9">
        <w:rPr>
          <w:sz w:val="28"/>
          <w:szCs w:val="28"/>
        </w:rPr>
        <w:t xml:space="preserve">cluster </w:t>
      </w:r>
      <w:r w:rsidR="000D6C9D" w:rsidRPr="00C441E9">
        <w:rPr>
          <w:sz w:val="28"/>
          <w:szCs w:val="28"/>
        </w:rPr>
        <w:t>centres</w:t>
      </w:r>
      <w:r w:rsidR="0026399E" w:rsidRPr="00C441E9">
        <w:rPr>
          <w:sz w:val="28"/>
          <w:szCs w:val="28"/>
        </w:rPr>
        <w:t xml:space="preserve"> is to </w:t>
      </w:r>
      <w:r w:rsidRPr="00C441E9">
        <w:rPr>
          <w:sz w:val="28"/>
          <w:szCs w:val="28"/>
        </w:rPr>
        <w:t xml:space="preserve">select </w:t>
      </w:r>
      <w:r w:rsidR="0026399E" w:rsidRPr="00C441E9">
        <w:rPr>
          <w:sz w:val="28"/>
          <w:szCs w:val="28"/>
        </w:rPr>
        <w:t xml:space="preserve">data points of maximal distance from </w:t>
      </w:r>
      <w:r w:rsidRPr="00C441E9">
        <w:rPr>
          <w:sz w:val="28"/>
          <w:szCs w:val="28"/>
        </w:rPr>
        <w:t>the other</w:t>
      </w:r>
      <w:r w:rsidR="0026399E" w:rsidRPr="00C441E9">
        <w:rPr>
          <w:sz w:val="28"/>
          <w:szCs w:val="28"/>
        </w:rPr>
        <w:t xml:space="preserve">, </w:t>
      </w:r>
      <w:r w:rsidRPr="00C441E9">
        <w:rPr>
          <w:sz w:val="28"/>
          <w:szCs w:val="28"/>
        </w:rPr>
        <w:t xml:space="preserve">thus </w:t>
      </w:r>
      <w:r w:rsidR="0026399E" w:rsidRPr="00C441E9">
        <w:rPr>
          <w:sz w:val="28"/>
          <w:szCs w:val="28"/>
        </w:rPr>
        <w:t>maximizing cluster radius (</w:t>
      </w:r>
      <w:proofErr w:type="spellStart"/>
      <w:r w:rsidR="0026399E" w:rsidRPr="00C441E9">
        <w:rPr>
          <w:sz w:val="28"/>
          <w:szCs w:val="28"/>
        </w:rPr>
        <w:t>Dasgupta</w:t>
      </w:r>
      <w:proofErr w:type="spellEnd"/>
      <w:r w:rsidR="0026399E" w:rsidRPr="00C441E9">
        <w:rPr>
          <w:sz w:val="28"/>
          <w:szCs w:val="28"/>
        </w:rPr>
        <w:t xml:space="preserve">, 2002). </w:t>
      </w:r>
      <w:r w:rsidRPr="00C441E9">
        <w:rPr>
          <w:sz w:val="28"/>
          <w:szCs w:val="28"/>
        </w:rPr>
        <w:t xml:space="preserve">Analogously to the famous </w:t>
      </w:r>
      <w:r w:rsidR="0026399E" w:rsidRPr="00C441E9">
        <w:rPr>
          <w:sz w:val="28"/>
          <w:szCs w:val="28"/>
        </w:rPr>
        <w:t>K-Means</w:t>
      </w:r>
      <w:r w:rsidRPr="00C441E9">
        <w:rPr>
          <w:sz w:val="28"/>
          <w:szCs w:val="28"/>
        </w:rPr>
        <w:t xml:space="preserve"> algorithm</w:t>
      </w:r>
      <w:r w:rsidR="0026399E" w:rsidRPr="00C441E9">
        <w:rPr>
          <w:sz w:val="28"/>
          <w:szCs w:val="28"/>
        </w:rPr>
        <w:t xml:space="preserve">, </w:t>
      </w:r>
      <w:r w:rsidRPr="00C441E9">
        <w:rPr>
          <w:sz w:val="28"/>
          <w:szCs w:val="28"/>
        </w:rPr>
        <w:t xml:space="preserve">the </w:t>
      </w:r>
      <w:r w:rsidR="0026399E" w:rsidRPr="00C441E9">
        <w:rPr>
          <w:sz w:val="28"/>
          <w:szCs w:val="28"/>
        </w:rPr>
        <w:t xml:space="preserve">Farthest-First </w:t>
      </w:r>
      <w:r w:rsidRPr="00C441E9">
        <w:rPr>
          <w:sz w:val="28"/>
          <w:szCs w:val="28"/>
        </w:rPr>
        <w:t xml:space="preserve">works </w:t>
      </w:r>
      <w:r w:rsidR="0026399E" w:rsidRPr="00C441E9">
        <w:rPr>
          <w:sz w:val="28"/>
          <w:szCs w:val="28"/>
        </w:rPr>
        <w:t xml:space="preserve">in two </w:t>
      </w:r>
      <w:r w:rsidRPr="00C441E9">
        <w:rPr>
          <w:sz w:val="28"/>
          <w:szCs w:val="28"/>
        </w:rPr>
        <w:t>stages</w:t>
      </w:r>
      <w:r w:rsidR="0026399E" w:rsidRPr="00C441E9">
        <w:rPr>
          <w:sz w:val="28"/>
          <w:szCs w:val="28"/>
        </w:rPr>
        <w:t>: selection</w:t>
      </w:r>
      <w:r w:rsidRPr="00C441E9">
        <w:rPr>
          <w:sz w:val="28"/>
          <w:szCs w:val="28"/>
        </w:rPr>
        <w:t xml:space="preserve"> of a centroid</w:t>
      </w:r>
      <w:r w:rsidR="0026399E" w:rsidRPr="00C441E9">
        <w:rPr>
          <w:sz w:val="28"/>
          <w:szCs w:val="28"/>
        </w:rPr>
        <w:t xml:space="preserve">, </w:t>
      </w:r>
      <w:r w:rsidRPr="00C441E9">
        <w:rPr>
          <w:sz w:val="28"/>
          <w:szCs w:val="28"/>
        </w:rPr>
        <w:t>and</w:t>
      </w:r>
      <w:r w:rsidR="0026399E" w:rsidRPr="00C441E9">
        <w:rPr>
          <w:sz w:val="28"/>
          <w:szCs w:val="28"/>
        </w:rPr>
        <w:t xml:space="preserve"> cluster assignment.</w:t>
      </w:r>
    </w:p>
    <w:p w14:paraId="3A3DC289" w14:textId="77777777" w:rsidR="00883E39" w:rsidRDefault="004810E7" w:rsidP="00883E39">
      <w:pPr>
        <w:spacing w:before="120" w:line="360" w:lineRule="auto"/>
        <w:ind w:firstLine="851"/>
        <w:jc w:val="center"/>
        <w:rPr>
          <w:sz w:val="28"/>
          <w:szCs w:val="28"/>
        </w:rPr>
      </w:pPr>
      <w:r w:rsidRPr="00C441E9">
        <w:rPr>
          <w:sz w:val="28"/>
          <w:szCs w:val="28"/>
        </w:rPr>
        <w:drawing>
          <wp:inline distT="0" distB="0" distL="0" distR="0" wp14:anchorId="246D9B9D" wp14:editId="1BF7A251">
            <wp:extent cx="2457522" cy="221253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901" cy="2217377"/>
                    </a:xfrm>
                    <a:prstGeom prst="rect">
                      <a:avLst/>
                    </a:prstGeom>
                  </pic:spPr>
                </pic:pic>
              </a:graphicData>
            </a:graphic>
          </wp:inline>
        </w:drawing>
      </w:r>
    </w:p>
    <w:p w14:paraId="0BE91246" w14:textId="7E881C07" w:rsidR="00B47B46" w:rsidRPr="00C441E9" w:rsidRDefault="00B47B46" w:rsidP="00883E39">
      <w:pPr>
        <w:spacing w:before="120" w:after="120" w:line="360" w:lineRule="auto"/>
        <w:ind w:firstLine="851"/>
        <w:jc w:val="center"/>
        <w:rPr>
          <w:sz w:val="28"/>
          <w:szCs w:val="28"/>
        </w:rPr>
      </w:pPr>
      <w:r w:rsidRPr="00C441E9">
        <w:rPr>
          <w:sz w:val="28"/>
          <w:szCs w:val="28"/>
        </w:rPr>
        <w:t xml:space="preserve">Figure </w:t>
      </w:r>
      <w:r w:rsidR="0076259C">
        <w:rPr>
          <w:sz w:val="28"/>
          <w:szCs w:val="28"/>
        </w:rPr>
        <w:t>3</w:t>
      </w:r>
      <w:r w:rsidRPr="00C441E9">
        <w:rPr>
          <w:sz w:val="28"/>
          <w:szCs w:val="28"/>
        </w:rPr>
        <w:t xml:space="preserve"> – Illustration of work of Farthest-first traversal algorithm.</w:t>
      </w:r>
    </w:p>
    <w:bookmarkEnd w:id="114"/>
    <w:bookmarkEnd w:id="115"/>
    <w:p w14:paraId="7BA56A61" w14:textId="7236C914" w:rsidR="00561C71" w:rsidRPr="00C441E9" w:rsidRDefault="00160DCC" w:rsidP="00C441E9">
      <w:pPr>
        <w:spacing w:before="120" w:after="120" w:line="360" w:lineRule="auto"/>
        <w:ind w:firstLine="851"/>
        <w:jc w:val="both"/>
        <w:rPr>
          <w:sz w:val="28"/>
          <w:szCs w:val="28"/>
        </w:rPr>
      </w:pPr>
      <w:r w:rsidRPr="00C441E9">
        <w:rPr>
          <w:sz w:val="28"/>
          <w:szCs w:val="28"/>
        </w:rPr>
        <w:t xml:space="preserve">The algorithm </w:t>
      </w:r>
      <w:r w:rsidR="00883E39">
        <w:rPr>
          <w:sz w:val="28"/>
          <w:szCs w:val="28"/>
        </w:rPr>
        <w:t xml:space="preserve">of </w:t>
      </w:r>
      <w:r w:rsidR="00883E39" w:rsidRPr="00883E39">
        <w:rPr>
          <w:sz w:val="28"/>
          <w:szCs w:val="28"/>
        </w:rPr>
        <w:t>Farthest-first traversal</w:t>
      </w:r>
      <w:r w:rsidR="00883E39">
        <w:rPr>
          <w:sz w:val="28"/>
          <w:szCs w:val="28"/>
        </w:rPr>
        <w:t xml:space="preserve"> method </w:t>
      </w:r>
      <w:r w:rsidRPr="00C441E9">
        <w:rPr>
          <w:sz w:val="28"/>
          <w:szCs w:val="28"/>
        </w:rPr>
        <w:t xml:space="preserve">can be described </w:t>
      </w:r>
      <w:r w:rsidR="00883E39">
        <w:rPr>
          <w:sz w:val="28"/>
          <w:szCs w:val="28"/>
        </w:rPr>
        <w:t>in</w:t>
      </w:r>
      <w:r w:rsidR="00883E39" w:rsidRPr="00C441E9">
        <w:rPr>
          <w:sz w:val="28"/>
          <w:szCs w:val="28"/>
        </w:rPr>
        <w:t xml:space="preserve"> pseudo-code </w:t>
      </w:r>
      <w:r w:rsidRPr="00C441E9">
        <w:rPr>
          <w:sz w:val="28"/>
          <w:szCs w:val="28"/>
        </w:rPr>
        <w:t>as follows:</w:t>
      </w:r>
    </w:p>
    <w:p w14:paraId="4A38B20D" w14:textId="77777777" w:rsidR="00561C71" w:rsidRPr="00883E39" w:rsidRDefault="00561C71" w:rsidP="005C67B0">
      <w:pPr>
        <w:spacing w:before="120" w:after="120"/>
        <w:ind w:firstLine="851"/>
        <w:jc w:val="both"/>
        <w:rPr>
          <w:rFonts w:ascii="Courier New" w:hAnsi="Courier New" w:cs="Courier New"/>
          <w:sz w:val="28"/>
          <w:szCs w:val="28"/>
        </w:rPr>
      </w:pPr>
      <w:r w:rsidRPr="00883E39">
        <w:rPr>
          <w:rFonts w:ascii="Courier New" w:hAnsi="Courier New" w:cs="Courier New"/>
          <w:sz w:val="28"/>
          <w:szCs w:val="28"/>
        </w:rPr>
        <w:t>1.</w:t>
      </w:r>
      <w:r w:rsidRPr="00883E39">
        <w:rPr>
          <w:rFonts w:ascii="Courier New" w:hAnsi="Courier New" w:cs="Courier New"/>
          <w:sz w:val="28"/>
          <w:szCs w:val="28"/>
        </w:rPr>
        <w:tab/>
        <w:t>The farthest-first traversal of a finite point set may be computed by a greedy algorithm that maintains the distance of each point from the previously selected points, performing the following steps:</w:t>
      </w:r>
    </w:p>
    <w:p w14:paraId="7C136EFE" w14:textId="77777777" w:rsidR="00561C71" w:rsidRPr="00883E39" w:rsidRDefault="00561C71" w:rsidP="005C67B0">
      <w:pPr>
        <w:spacing w:before="120" w:after="120"/>
        <w:ind w:firstLine="851"/>
        <w:jc w:val="both"/>
        <w:rPr>
          <w:rFonts w:ascii="Courier New" w:hAnsi="Courier New" w:cs="Courier New"/>
          <w:sz w:val="28"/>
          <w:szCs w:val="28"/>
        </w:rPr>
      </w:pPr>
      <w:r w:rsidRPr="00883E39">
        <w:rPr>
          <w:rFonts w:ascii="Courier New" w:hAnsi="Courier New" w:cs="Courier New"/>
          <w:sz w:val="28"/>
          <w:szCs w:val="28"/>
        </w:rPr>
        <w:t>2.</w:t>
      </w:r>
      <w:r w:rsidRPr="00883E39">
        <w:rPr>
          <w:rFonts w:ascii="Courier New" w:hAnsi="Courier New" w:cs="Courier New"/>
          <w:sz w:val="28"/>
          <w:szCs w:val="28"/>
        </w:rPr>
        <w:tab/>
        <w:t>Initialize the sequence of selected points to the empty sequence, and the distances of each point to the selected points to infinity.</w:t>
      </w:r>
    </w:p>
    <w:p w14:paraId="1095F10D" w14:textId="77777777" w:rsidR="00561C71" w:rsidRPr="00883E39" w:rsidRDefault="00561C71" w:rsidP="005C67B0">
      <w:pPr>
        <w:spacing w:before="120" w:after="120"/>
        <w:ind w:firstLine="851"/>
        <w:jc w:val="both"/>
        <w:rPr>
          <w:rFonts w:ascii="Courier New" w:hAnsi="Courier New" w:cs="Courier New"/>
          <w:sz w:val="28"/>
          <w:szCs w:val="28"/>
        </w:rPr>
      </w:pPr>
      <w:r w:rsidRPr="00883E39">
        <w:rPr>
          <w:rFonts w:ascii="Courier New" w:hAnsi="Courier New" w:cs="Courier New"/>
          <w:sz w:val="28"/>
          <w:szCs w:val="28"/>
        </w:rPr>
        <w:t>3.</w:t>
      </w:r>
      <w:r w:rsidRPr="00883E39">
        <w:rPr>
          <w:rFonts w:ascii="Courier New" w:hAnsi="Courier New" w:cs="Courier New"/>
          <w:sz w:val="28"/>
          <w:szCs w:val="28"/>
        </w:rPr>
        <w:tab/>
        <w:t>While not all points have been selected, repeat:</w:t>
      </w:r>
    </w:p>
    <w:p w14:paraId="634D2D0D" w14:textId="77777777" w:rsidR="00561C71" w:rsidRPr="00883E39" w:rsidRDefault="00561C71" w:rsidP="005C67B0">
      <w:pPr>
        <w:spacing w:before="120" w:after="120"/>
        <w:ind w:firstLine="851"/>
        <w:jc w:val="both"/>
        <w:rPr>
          <w:rFonts w:ascii="Courier New" w:hAnsi="Courier New" w:cs="Courier New"/>
          <w:sz w:val="28"/>
          <w:szCs w:val="28"/>
        </w:rPr>
      </w:pPr>
      <w:r w:rsidRPr="00883E39">
        <w:rPr>
          <w:rFonts w:ascii="Courier New" w:hAnsi="Courier New" w:cs="Courier New"/>
          <w:sz w:val="28"/>
          <w:szCs w:val="28"/>
        </w:rPr>
        <w:lastRenderedPageBreak/>
        <w:t>4.</w:t>
      </w:r>
      <w:r w:rsidRPr="00883E39">
        <w:rPr>
          <w:rFonts w:ascii="Courier New" w:hAnsi="Courier New" w:cs="Courier New"/>
          <w:sz w:val="28"/>
          <w:szCs w:val="28"/>
        </w:rPr>
        <w:tab/>
        <w:t>Scan the list of not-yet-selected points to find a point p that has the maximum distance from the selected points.</w:t>
      </w:r>
    </w:p>
    <w:p w14:paraId="22C647CE" w14:textId="77777777" w:rsidR="00561C71" w:rsidRPr="00883E39" w:rsidRDefault="00561C71" w:rsidP="005C67B0">
      <w:pPr>
        <w:spacing w:before="120" w:after="120"/>
        <w:ind w:firstLine="851"/>
        <w:jc w:val="both"/>
        <w:rPr>
          <w:rFonts w:ascii="Courier New" w:hAnsi="Courier New" w:cs="Courier New"/>
          <w:sz w:val="28"/>
          <w:szCs w:val="28"/>
        </w:rPr>
      </w:pPr>
      <w:r w:rsidRPr="00883E39">
        <w:rPr>
          <w:rFonts w:ascii="Courier New" w:hAnsi="Courier New" w:cs="Courier New"/>
          <w:sz w:val="28"/>
          <w:szCs w:val="28"/>
        </w:rPr>
        <w:t>5.</w:t>
      </w:r>
      <w:r w:rsidRPr="00883E39">
        <w:rPr>
          <w:rFonts w:ascii="Courier New" w:hAnsi="Courier New" w:cs="Courier New"/>
          <w:sz w:val="28"/>
          <w:szCs w:val="28"/>
        </w:rPr>
        <w:tab/>
        <w:t>Remove p from the not-yet-selected points and add it to the end of the sequence of selected points.</w:t>
      </w:r>
    </w:p>
    <w:p w14:paraId="2BBD7BE2" w14:textId="77777777" w:rsidR="00561C71" w:rsidRPr="00883E39" w:rsidRDefault="00561C71" w:rsidP="005C67B0">
      <w:pPr>
        <w:spacing w:before="120" w:after="120"/>
        <w:ind w:firstLine="851"/>
        <w:jc w:val="both"/>
        <w:rPr>
          <w:rFonts w:ascii="Courier New" w:hAnsi="Courier New" w:cs="Courier New"/>
          <w:sz w:val="28"/>
          <w:szCs w:val="28"/>
        </w:rPr>
      </w:pPr>
      <w:r w:rsidRPr="00883E39">
        <w:rPr>
          <w:rFonts w:ascii="Courier New" w:hAnsi="Courier New" w:cs="Courier New"/>
          <w:sz w:val="28"/>
          <w:szCs w:val="28"/>
        </w:rPr>
        <w:t>6.</w:t>
      </w:r>
      <w:r w:rsidRPr="00883E39">
        <w:rPr>
          <w:rFonts w:ascii="Courier New" w:hAnsi="Courier New" w:cs="Courier New"/>
          <w:sz w:val="28"/>
          <w:szCs w:val="28"/>
        </w:rPr>
        <w:tab/>
        <w:t>For each remaining not-yet-selected point q, replace the distance stored for q by the minimum of its old value and the distance from p to q.</w:t>
      </w:r>
    </w:p>
    <w:p w14:paraId="3F7ED754" w14:textId="769E9B51" w:rsidR="00E107E7" w:rsidRPr="0076259C" w:rsidRDefault="003823DF" w:rsidP="0076259C">
      <w:pPr>
        <w:spacing w:before="120" w:after="120" w:line="360" w:lineRule="auto"/>
        <w:ind w:firstLine="851"/>
        <w:jc w:val="both"/>
        <w:rPr>
          <w:sz w:val="28"/>
          <w:szCs w:val="28"/>
        </w:rPr>
      </w:pPr>
      <w:r w:rsidRPr="00CA5136">
        <w:rPr>
          <w:sz w:val="28"/>
          <w:szCs w:val="28"/>
        </w:rPr>
        <w:t xml:space="preserve">For a set of n points, </w:t>
      </w:r>
      <w:r w:rsidR="00146CE3" w:rsidRPr="00CA5136">
        <w:rPr>
          <w:sz w:val="28"/>
          <w:szCs w:val="28"/>
        </w:rPr>
        <w:t xml:space="preserve">this algorithm takes </w:t>
      </w:r>
      <w:bookmarkStart w:id="116" w:name="OLE_LINK107"/>
      <w:bookmarkStart w:id="117" w:name="OLE_LINK108"/>
      <m:oMath>
        <m:r>
          <m:rPr>
            <m:sty m:val="bi"/>
          </m:rPr>
          <w:rPr>
            <w:rFonts w:ascii="Cambria Math" w:hAnsi="Cambria Math"/>
            <w:sz w:val="28"/>
            <w:szCs w:val="28"/>
          </w:rPr>
          <m:t>O</m:t>
        </m:r>
      </m:oMath>
      <w:r w:rsidR="00146CE3" w:rsidRPr="00CA5136">
        <w:rPr>
          <w:sz w:val="28"/>
          <w:szCs w:val="28"/>
        </w:rPr>
        <w:t>(</w:t>
      </w:r>
      <m:oMath>
        <m:sSup>
          <m:sSupPr>
            <m:ctrlPr>
              <w:rPr>
                <w:rFonts w:ascii="Cambria Math" w:hAnsi="Cambria Math"/>
                <w:sz w:val="28"/>
                <w:szCs w:val="28"/>
              </w:rPr>
            </m:ctrlPr>
          </m:sSupPr>
          <m:e>
            <m:r>
              <m:rPr>
                <m:sty m:val="bi"/>
              </m:rPr>
              <w:rPr>
                <w:rFonts w:ascii="Cambria Math" w:hAnsi="Cambria Math"/>
                <w:sz w:val="28"/>
                <w:szCs w:val="28"/>
              </w:rPr>
              <m:t>n</m:t>
            </m:r>
          </m:e>
          <m:sup>
            <m:r>
              <m:rPr>
                <m:sty m:val="b"/>
              </m:rPr>
              <w:rPr>
                <w:rFonts w:ascii="Cambria Math" w:hAnsi="Cambria Math"/>
                <w:sz w:val="28"/>
                <w:szCs w:val="28"/>
              </w:rPr>
              <m:t>2</m:t>
            </m:r>
          </m:sup>
        </m:sSup>
      </m:oMath>
      <w:r w:rsidRPr="00CA5136">
        <w:rPr>
          <w:sz w:val="28"/>
          <w:szCs w:val="28"/>
        </w:rPr>
        <w:t xml:space="preserve">) </w:t>
      </w:r>
      <w:bookmarkEnd w:id="116"/>
      <w:bookmarkEnd w:id="117"/>
      <w:r w:rsidRPr="00CA5136">
        <w:rPr>
          <w:sz w:val="28"/>
          <w:szCs w:val="28"/>
        </w:rPr>
        <w:t xml:space="preserve">steps and </w:t>
      </w:r>
      <m:oMath>
        <m:r>
          <m:rPr>
            <m:sty m:val="bi"/>
          </m:rPr>
          <w:rPr>
            <w:rFonts w:ascii="Cambria Math" w:hAnsi="Cambria Math"/>
            <w:sz w:val="28"/>
            <w:szCs w:val="28"/>
          </w:rPr>
          <m:t>O</m:t>
        </m:r>
      </m:oMath>
      <w:r w:rsidR="00146CE3" w:rsidRPr="00CA5136">
        <w:rPr>
          <w:sz w:val="28"/>
          <w:szCs w:val="28"/>
        </w:rPr>
        <w:t>(</w:t>
      </w:r>
      <m:oMath>
        <m:sSup>
          <m:sSupPr>
            <m:ctrlPr>
              <w:rPr>
                <w:rFonts w:ascii="Cambria Math" w:hAnsi="Cambria Math"/>
                <w:sz w:val="28"/>
                <w:szCs w:val="28"/>
              </w:rPr>
            </m:ctrlPr>
          </m:sSupPr>
          <m:e>
            <m:r>
              <m:rPr>
                <m:sty m:val="bi"/>
              </m:rPr>
              <w:rPr>
                <w:rFonts w:ascii="Cambria Math" w:hAnsi="Cambria Math"/>
                <w:sz w:val="28"/>
                <w:szCs w:val="28"/>
              </w:rPr>
              <m:t>n</m:t>
            </m:r>
          </m:e>
          <m:sup>
            <m:r>
              <m:rPr>
                <m:sty m:val="b"/>
              </m:rPr>
              <w:rPr>
                <w:rFonts w:ascii="Cambria Math" w:hAnsi="Cambria Math"/>
                <w:sz w:val="28"/>
                <w:szCs w:val="28"/>
              </w:rPr>
              <m:t>2</m:t>
            </m:r>
          </m:sup>
        </m:sSup>
      </m:oMath>
      <w:r w:rsidR="00146CE3" w:rsidRPr="00CA5136">
        <w:rPr>
          <w:sz w:val="28"/>
          <w:szCs w:val="28"/>
        </w:rPr>
        <w:t xml:space="preserve">) </w:t>
      </w:r>
      <w:r w:rsidRPr="00CA5136">
        <w:rPr>
          <w:sz w:val="28"/>
          <w:szCs w:val="28"/>
        </w:rPr>
        <w:t>distance computations.</w:t>
      </w:r>
      <w:bookmarkEnd w:id="93"/>
      <w:bookmarkEnd w:id="94"/>
    </w:p>
    <w:p w14:paraId="1BCB8205" w14:textId="712FFB20" w:rsidR="00C57B94" w:rsidRPr="00963B6A" w:rsidRDefault="00503F77" w:rsidP="0076259C">
      <w:pPr>
        <w:pStyle w:val="ListParagraph"/>
        <w:numPr>
          <w:ilvl w:val="0"/>
          <w:numId w:val="35"/>
        </w:numPr>
        <w:spacing w:before="240" w:after="240" w:line="360" w:lineRule="auto"/>
        <w:ind w:left="714" w:hanging="357"/>
        <w:rPr>
          <w:b/>
          <w:sz w:val="32"/>
          <w:szCs w:val="32"/>
        </w:rPr>
      </w:pPr>
      <w:r w:rsidRPr="00963B6A">
        <w:rPr>
          <w:b/>
          <w:sz w:val="32"/>
          <w:szCs w:val="32"/>
        </w:rPr>
        <w:t>Implementation</w:t>
      </w:r>
      <w:r w:rsidR="000237AA" w:rsidRPr="00963B6A">
        <w:rPr>
          <w:b/>
          <w:sz w:val="32"/>
          <w:szCs w:val="32"/>
        </w:rPr>
        <w:t>.</w:t>
      </w:r>
    </w:p>
    <w:p w14:paraId="47BDB429" w14:textId="61158845" w:rsidR="00072ABF" w:rsidRPr="00963B6A" w:rsidRDefault="0009098A" w:rsidP="00077D52">
      <w:pPr>
        <w:spacing w:before="120" w:after="120" w:line="360" w:lineRule="auto"/>
        <w:ind w:firstLine="851"/>
        <w:jc w:val="both"/>
      </w:pPr>
      <w:r>
        <w:rPr>
          <w:sz w:val="28"/>
          <w:szCs w:val="28"/>
        </w:rPr>
        <w:t>The data</w:t>
      </w:r>
      <w:r w:rsidR="004F56A9">
        <w:rPr>
          <w:sz w:val="28"/>
          <w:szCs w:val="28"/>
        </w:rPr>
        <w:t xml:space="preserve"> </w:t>
      </w:r>
      <w:r w:rsidR="004F56A9" w:rsidRPr="0067124F">
        <w:rPr>
          <w:sz w:val="28"/>
          <w:szCs w:val="28"/>
        </w:rPr>
        <w:t>subset</w:t>
      </w:r>
      <w:r w:rsidR="004F56A9">
        <w:rPr>
          <w:sz w:val="28"/>
          <w:szCs w:val="28"/>
        </w:rPr>
        <w:t>s</w:t>
      </w:r>
      <w:r w:rsidR="004F56A9" w:rsidRPr="0067124F">
        <w:rPr>
          <w:sz w:val="28"/>
          <w:szCs w:val="28"/>
        </w:rPr>
        <w:t xml:space="preserve"> of the initial data for the risk metrics</w:t>
      </w:r>
      <w:r>
        <w:rPr>
          <w:sz w:val="28"/>
          <w:szCs w:val="28"/>
        </w:rPr>
        <w:t xml:space="preserve"> can be seen in </w:t>
      </w:r>
      <w:r w:rsidR="00077D52">
        <w:rPr>
          <w:sz w:val="28"/>
          <w:szCs w:val="28"/>
        </w:rPr>
        <w:t>T</w:t>
      </w:r>
      <w:r>
        <w:rPr>
          <w:sz w:val="28"/>
          <w:szCs w:val="28"/>
        </w:rPr>
        <w:t xml:space="preserve">ables 1 and 2 </w:t>
      </w:r>
      <w:r w:rsidR="004F56A9">
        <w:rPr>
          <w:sz w:val="28"/>
          <w:szCs w:val="28"/>
        </w:rPr>
        <w:t>were</w:t>
      </w:r>
      <w:r>
        <w:rPr>
          <w:sz w:val="28"/>
          <w:szCs w:val="28"/>
        </w:rPr>
        <w:t xml:space="preserve"> extracted from the data API provided </w:t>
      </w:r>
      <w:r w:rsidRPr="0067124F">
        <w:rPr>
          <w:sz w:val="28"/>
          <w:szCs w:val="28"/>
        </w:rPr>
        <w:t>by</w:t>
      </w:r>
      <w:r>
        <w:rPr>
          <w:sz w:val="28"/>
          <w:szCs w:val="28"/>
        </w:rPr>
        <w:t xml:space="preserve"> Thomson Reuters.</w:t>
      </w:r>
      <w:r w:rsidR="004F56A9">
        <w:rPr>
          <w:sz w:val="28"/>
          <w:szCs w:val="28"/>
        </w:rPr>
        <w:t xml:space="preserve"> Specifically, Table 1 contains data for the opening and closing </w:t>
      </w:r>
      <w:r w:rsidR="00A7296E">
        <w:rPr>
          <w:sz w:val="28"/>
          <w:szCs w:val="28"/>
        </w:rPr>
        <w:t>prices</w:t>
      </w:r>
      <w:r w:rsidR="004F56A9">
        <w:rPr>
          <w:sz w:val="28"/>
          <w:szCs w:val="28"/>
        </w:rPr>
        <w:t xml:space="preserve"> of investments, as well as the data for which the prices are relevant. The </w:t>
      </w:r>
      <w:r w:rsidR="00A7296E">
        <w:rPr>
          <w:sz w:val="28"/>
          <w:szCs w:val="28"/>
        </w:rPr>
        <w:t>interring</w:t>
      </w:r>
      <w:r w:rsidR="004F56A9">
        <w:rPr>
          <w:sz w:val="28"/>
          <w:szCs w:val="28"/>
        </w:rPr>
        <w:t xml:space="preserve"> fact that comes to the attention is that the opening </w:t>
      </w:r>
      <w:r w:rsidR="00A7296E">
        <w:rPr>
          <w:sz w:val="28"/>
          <w:szCs w:val="28"/>
        </w:rPr>
        <w:t>price</w:t>
      </w:r>
      <w:r w:rsidR="004F56A9">
        <w:rPr>
          <w:sz w:val="28"/>
          <w:szCs w:val="28"/>
        </w:rPr>
        <w:t xml:space="preserve"> for a </w:t>
      </w:r>
      <w:r w:rsidR="00A7296E">
        <w:rPr>
          <w:sz w:val="28"/>
          <w:szCs w:val="28"/>
        </w:rPr>
        <w:t xml:space="preserve">given </w:t>
      </w:r>
      <w:r w:rsidR="004F56A9">
        <w:rPr>
          <w:sz w:val="28"/>
          <w:szCs w:val="28"/>
        </w:rPr>
        <w:t xml:space="preserve">day is not the same as the closing price for the previous day. The reason for that is that after the market closes, there can be performed </w:t>
      </w:r>
      <w:r w:rsidR="00A7296E">
        <w:rPr>
          <w:sz w:val="28"/>
          <w:szCs w:val="28"/>
        </w:rPr>
        <w:t>adjustments</w:t>
      </w:r>
      <w:r w:rsidR="004F56A9">
        <w:rPr>
          <w:sz w:val="28"/>
          <w:szCs w:val="28"/>
        </w:rPr>
        <w:t xml:space="preserve"> to the prices for those transactions that w</w:t>
      </w:r>
      <w:r w:rsidR="004F56A9">
        <w:rPr>
          <w:sz w:val="28"/>
          <w:szCs w:val="28"/>
        </w:rPr>
        <w:t>e</w:t>
      </w:r>
      <w:r w:rsidR="00A7296E">
        <w:rPr>
          <w:sz w:val="28"/>
          <w:szCs w:val="28"/>
        </w:rPr>
        <w:t>re</w:t>
      </w:r>
      <w:r w:rsidR="004F56A9">
        <w:rPr>
          <w:sz w:val="28"/>
          <w:szCs w:val="28"/>
        </w:rPr>
        <w:t xml:space="preserve"> </w:t>
      </w:r>
      <w:r w:rsidR="00A7296E">
        <w:rPr>
          <w:sz w:val="28"/>
          <w:szCs w:val="28"/>
        </w:rPr>
        <w:t>already in the queue when the market closed.</w:t>
      </w:r>
      <w:r w:rsidR="009459B8">
        <w:rPr>
          <w:sz w:val="28"/>
          <w:szCs w:val="28"/>
        </w:rPr>
        <w:t xml:space="preserve"> </w:t>
      </w:r>
      <w:r w:rsidR="00077D52">
        <w:rPr>
          <w:sz w:val="28"/>
          <w:szCs w:val="28"/>
        </w:rPr>
        <w:t>Thus</w:t>
      </w:r>
      <w:r w:rsidR="009459B8">
        <w:rPr>
          <w:sz w:val="28"/>
          <w:szCs w:val="28"/>
        </w:rPr>
        <w:t>, the opening price is the adjusted closing price</w:t>
      </w:r>
      <w:r w:rsidR="00077D52">
        <w:rPr>
          <w:sz w:val="28"/>
          <w:szCs w:val="28"/>
        </w:rPr>
        <w:t xml:space="preserve"> for the previous day.</w:t>
      </w:r>
    </w:p>
    <w:p w14:paraId="53B5626F" w14:textId="3F7BBECA" w:rsidR="00072ABF" w:rsidRPr="00963B6A" w:rsidRDefault="00CF5B31" w:rsidP="0076259C">
      <w:pPr>
        <w:ind w:firstLine="284"/>
      </w:pPr>
      <w:bookmarkStart w:id="118" w:name="OLE_LINK113"/>
      <w:bookmarkStart w:id="119" w:name="OLE_LINK114"/>
      <w:r w:rsidRPr="00963B6A">
        <w:t xml:space="preserve">Table </w:t>
      </w:r>
      <w:r w:rsidR="0076259C">
        <w:t>1</w:t>
      </w:r>
      <w:r w:rsidRPr="00963B6A">
        <w:t>. Subset of investments.</w:t>
      </w:r>
    </w:p>
    <w:tbl>
      <w:tblPr>
        <w:tblW w:w="8580" w:type="dxa"/>
        <w:jc w:val="center"/>
        <w:tblLook w:val="04A0" w:firstRow="1" w:lastRow="0" w:firstColumn="1" w:lastColumn="0" w:noHBand="0" w:noVBand="1"/>
      </w:tblPr>
      <w:tblGrid>
        <w:gridCol w:w="1500"/>
        <w:gridCol w:w="1180"/>
        <w:gridCol w:w="1180"/>
        <w:gridCol w:w="1290"/>
        <w:gridCol w:w="1290"/>
        <w:gridCol w:w="1180"/>
        <w:gridCol w:w="1180"/>
      </w:tblGrid>
      <w:tr w:rsidR="007F5CC3" w:rsidRPr="00963B6A" w14:paraId="7B8E4C8D"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bookmarkEnd w:id="118"/>
          <w:bookmarkEnd w:id="119"/>
          <w:p w14:paraId="2B4C3298" w14:textId="68AF501F" w:rsidR="007F5CC3" w:rsidRPr="0076259C" w:rsidRDefault="007F5CC3" w:rsidP="00963B6A">
            <w:pPr>
              <w:rPr>
                <w:b/>
                <w:i/>
              </w:rPr>
            </w:pPr>
            <w:r w:rsidRPr="0076259C">
              <w:rPr>
                <w:b/>
                <w:i/>
              </w:rPr>
              <w:t>Date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DCAFC" w14:textId="28A1B52B" w:rsidR="007F5CC3" w:rsidRPr="0076259C" w:rsidRDefault="007F5CC3" w:rsidP="00963B6A">
            <w:pPr>
              <w:rPr>
                <w:b/>
                <w:i/>
              </w:rPr>
            </w:pPr>
            <w:proofErr w:type="gramStart"/>
            <w:r w:rsidRPr="0076259C">
              <w:rPr>
                <w:b/>
                <w:i/>
              </w:rPr>
              <w:t>.CDAX</w:t>
            </w:r>
            <w:proofErr w:type="gram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0F040" w14:textId="5EAFE86B" w:rsidR="007F5CC3" w:rsidRPr="0076259C" w:rsidRDefault="007F5CC3" w:rsidP="00963B6A">
            <w:pPr>
              <w:rPr>
                <w:b/>
                <w:i/>
              </w:rPr>
            </w:pPr>
            <w:proofErr w:type="gramStart"/>
            <w:r w:rsidRPr="0076259C">
              <w:rPr>
                <w:b/>
                <w:i/>
              </w:rPr>
              <w:t>.CDAX</w:t>
            </w:r>
            <w:proofErr w:type="gram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DA4C4" w14:textId="1D743ABF" w:rsidR="007F5CC3" w:rsidRPr="0076259C" w:rsidRDefault="007F5CC3" w:rsidP="00963B6A">
            <w:pPr>
              <w:rPr>
                <w:b/>
                <w:i/>
              </w:rPr>
            </w:pPr>
            <w:proofErr w:type="gramStart"/>
            <w:r w:rsidRPr="0076259C">
              <w:rPr>
                <w:b/>
                <w:i/>
              </w:rPr>
              <w:t>.STOXX</w:t>
            </w:r>
            <w:proofErr w:type="gramEnd"/>
            <w:r w:rsidRPr="0076259C">
              <w:rPr>
                <w:b/>
                <w:i/>
              </w:rPr>
              <w:t>50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69AB0" w14:textId="0EFE7E1E" w:rsidR="007F5CC3" w:rsidRPr="0076259C" w:rsidRDefault="007F5CC3" w:rsidP="00963B6A">
            <w:pPr>
              <w:rPr>
                <w:b/>
                <w:i/>
              </w:rPr>
            </w:pPr>
            <w:proofErr w:type="gramStart"/>
            <w:r w:rsidRPr="0076259C">
              <w:rPr>
                <w:b/>
                <w:i/>
              </w:rPr>
              <w:t>.STOXX</w:t>
            </w:r>
            <w:proofErr w:type="gramEnd"/>
            <w:r w:rsidRPr="0076259C">
              <w:rPr>
                <w:b/>
                <w:i/>
              </w:rPr>
              <w:t>50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94794" w14:textId="5438F860" w:rsidR="007F5CC3" w:rsidRPr="0076259C" w:rsidRDefault="007F5CC3" w:rsidP="00963B6A">
            <w:pPr>
              <w:rPr>
                <w:b/>
                <w:i/>
              </w:rPr>
            </w:pPr>
            <w:proofErr w:type="gramStart"/>
            <w:r w:rsidRPr="0076259C">
              <w:rPr>
                <w:b/>
                <w:i/>
              </w:rPr>
              <w:t>.MCAPM</w:t>
            </w:r>
            <w:proofErr w:type="gram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BB2FC" w14:textId="289D4C8C" w:rsidR="007F5CC3" w:rsidRPr="0076259C" w:rsidRDefault="007F5CC3" w:rsidP="00963B6A">
            <w:pPr>
              <w:rPr>
                <w:b/>
                <w:i/>
              </w:rPr>
            </w:pPr>
            <w:proofErr w:type="gramStart"/>
            <w:r w:rsidRPr="0076259C">
              <w:rPr>
                <w:b/>
                <w:i/>
              </w:rPr>
              <w:t>.MCAPM</w:t>
            </w:r>
            <w:proofErr w:type="gramEnd"/>
          </w:p>
        </w:tc>
      </w:tr>
      <w:tr w:rsidR="007F5CC3" w:rsidRPr="00963B6A" w14:paraId="3A04A7A6" w14:textId="77777777" w:rsidTr="0043634B">
        <w:trPr>
          <w:trHeight w:val="563"/>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F1F37" w14:textId="358E7040" w:rsidR="007F5CC3" w:rsidRPr="0076259C" w:rsidRDefault="007F5CC3" w:rsidP="00963B6A">
            <w:pPr>
              <w:rPr>
                <w:b/>
                <w:i/>
              </w:rPr>
            </w:pPr>
            <w:r w:rsidRPr="0076259C">
              <w:rPr>
                <w:b/>
                <w:i/>
              </w:rPr>
              <w:t>Timestamp</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D6AB4" w14:textId="3475157A" w:rsidR="007F5CC3" w:rsidRPr="0076259C" w:rsidRDefault="007F5CC3" w:rsidP="00963B6A">
            <w:pPr>
              <w:rPr>
                <w:b/>
                <w:i/>
              </w:rPr>
            </w:pPr>
            <w:r w:rsidRPr="0076259C">
              <w:rPr>
                <w:b/>
                <w:i/>
              </w:rPr>
              <w:t>Trade Open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3608B" w14:textId="0AC5B514" w:rsidR="007F5CC3" w:rsidRPr="0076259C" w:rsidRDefault="007F5CC3" w:rsidP="00963B6A">
            <w:pPr>
              <w:rPr>
                <w:b/>
                <w:i/>
              </w:rPr>
            </w:pPr>
            <w:r w:rsidRPr="0076259C">
              <w:rPr>
                <w:b/>
                <w:i/>
              </w:rPr>
              <w:t>Trade Close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B9694" w14:textId="5DC065E1" w:rsidR="007F5CC3" w:rsidRPr="0076259C" w:rsidRDefault="007F5CC3" w:rsidP="00963B6A">
            <w:pPr>
              <w:rPr>
                <w:b/>
                <w:i/>
              </w:rPr>
            </w:pPr>
            <w:r w:rsidRPr="0076259C">
              <w:rPr>
                <w:b/>
                <w:i/>
              </w:rPr>
              <w:t>Trade Open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7CB0" w14:textId="3911499F" w:rsidR="007F5CC3" w:rsidRPr="0076259C" w:rsidRDefault="007F5CC3" w:rsidP="00963B6A">
            <w:pPr>
              <w:rPr>
                <w:b/>
                <w:i/>
              </w:rPr>
            </w:pPr>
            <w:r w:rsidRPr="0076259C">
              <w:rPr>
                <w:b/>
                <w:i/>
              </w:rPr>
              <w:t>Trade Close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84C5E" w14:textId="67422D47" w:rsidR="007F5CC3" w:rsidRPr="0076259C" w:rsidRDefault="007F5CC3" w:rsidP="00963B6A">
            <w:pPr>
              <w:rPr>
                <w:b/>
                <w:i/>
              </w:rPr>
            </w:pPr>
            <w:r w:rsidRPr="0076259C">
              <w:rPr>
                <w:b/>
                <w:i/>
              </w:rPr>
              <w:t>Trade Open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6A995" w14:textId="70CFF8CC" w:rsidR="007F5CC3" w:rsidRPr="0076259C" w:rsidRDefault="007F5CC3" w:rsidP="00963B6A">
            <w:pPr>
              <w:rPr>
                <w:b/>
                <w:i/>
              </w:rPr>
            </w:pPr>
            <w:r w:rsidRPr="0076259C">
              <w:rPr>
                <w:b/>
                <w:i/>
              </w:rPr>
              <w:t>Trade Close</w:t>
            </w:r>
          </w:p>
        </w:tc>
      </w:tr>
      <w:tr w:rsidR="007F5CC3" w:rsidRPr="00963B6A" w14:paraId="587F83C3"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7DC54" w14:textId="77777777" w:rsidR="007F5CC3" w:rsidRPr="00963B6A" w:rsidRDefault="007F5CC3" w:rsidP="00963B6A">
            <w:r w:rsidRPr="00963B6A">
              <w:t>29/11/2016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359F" w14:textId="77777777" w:rsidR="007F5CC3" w:rsidRPr="00963B6A" w:rsidRDefault="007F5CC3" w:rsidP="00963B6A">
            <w:r w:rsidRPr="00963B6A">
              <w:t>965,29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1C397" w14:textId="77777777" w:rsidR="007F5CC3" w:rsidRPr="00963B6A" w:rsidRDefault="007F5CC3" w:rsidP="00963B6A">
            <w:r w:rsidRPr="00963B6A">
              <w:t>969,58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97CDA" w14:textId="77777777" w:rsidR="007F5CC3" w:rsidRPr="00963B6A" w:rsidRDefault="007F5CC3" w:rsidP="00963B6A">
            <w:r w:rsidRPr="00963B6A">
              <w:t>2806,08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7A0EC" w14:textId="77777777" w:rsidR="007F5CC3" w:rsidRPr="00963B6A" w:rsidRDefault="007F5CC3" w:rsidP="00963B6A">
            <w:r w:rsidRPr="00963B6A">
              <w:t>2816,25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3C87" w14:textId="77777777" w:rsidR="007F5CC3" w:rsidRPr="00963B6A" w:rsidRDefault="007F5CC3" w:rsidP="00963B6A">
            <w:r w:rsidRPr="00963B6A">
              <w:t>1854,2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FC2C3" w14:textId="77777777" w:rsidR="007F5CC3" w:rsidRPr="00963B6A" w:rsidRDefault="007F5CC3" w:rsidP="00963B6A">
            <w:r w:rsidRPr="00963B6A">
              <w:t>1860,5</w:t>
            </w:r>
          </w:p>
        </w:tc>
      </w:tr>
      <w:tr w:rsidR="007F5CC3" w:rsidRPr="00963B6A" w14:paraId="5C443BFC"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EB046" w14:textId="77777777" w:rsidR="007F5CC3" w:rsidRPr="00963B6A" w:rsidRDefault="007F5CC3" w:rsidP="00963B6A">
            <w:r w:rsidRPr="00963B6A">
              <w:t>28/11/2016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3E81" w14:textId="77777777" w:rsidR="007F5CC3" w:rsidRPr="00963B6A" w:rsidRDefault="007F5CC3" w:rsidP="00963B6A">
            <w:r w:rsidRPr="00963B6A">
              <w:t>973,57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3A2DE" w14:textId="77777777" w:rsidR="007F5CC3" w:rsidRPr="00963B6A" w:rsidRDefault="007F5CC3" w:rsidP="00963B6A">
            <w:r w:rsidRPr="00963B6A">
              <w:t>966,63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C0DD7" w14:textId="77777777" w:rsidR="007F5CC3" w:rsidRPr="00963B6A" w:rsidRDefault="007F5CC3" w:rsidP="00963B6A">
            <w:r w:rsidRPr="00963B6A">
              <w:t>2830,08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BE03A" w14:textId="77777777" w:rsidR="007F5CC3" w:rsidRPr="00963B6A" w:rsidRDefault="007F5CC3" w:rsidP="00963B6A">
            <w:r w:rsidRPr="00963B6A">
              <w:t>2810,98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5D2DB" w14:textId="77777777" w:rsidR="007F5CC3" w:rsidRPr="00963B6A" w:rsidRDefault="007F5CC3" w:rsidP="00963B6A">
            <w:r w:rsidRPr="00963B6A">
              <w:t>1864,54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707D4" w14:textId="77777777" w:rsidR="007F5CC3" w:rsidRPr="00963B6A" w:rsidRDefault="007F5CC3" w:rsidP="00963B6A">
            <w:r w:rsidRPr="00963B6A">
              <w:t>1855,3</w:t>
            </w:r>
          </w:p>
        </w:tc>
      </w:tr>
      <w:tr w:rsidR="007F5CC3" w:rsidRPr="00963B6A" w14:paraId="122E1A3B"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E28EF" w14:textId="77777777" w:rsidR="007F5CC3" w:rsidRPr="00963B6A" w:rsidRDefault="007F5CC3" w:rsidP="00963B6A">
            <w:r w:rsidRPr="00963B6A">
              <w:t>25/11/2016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5325D" w14:textId="77777777" w:rsidR="007F5CC3" w:rsidRPr="00963B6A" w:rsidRDefault="007F5CC3" w:rsidP="00963B6A">
            <w:r w:rsidRPr="00963B6A">
              <w:t>975,66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9F5F2" w14:textId="77777777" w:rsidR="007F5CC3" w:rsidRPr="00963B6A" w:rsidRDefault="007F5CC3" w:rsidP="00963B6A">
            <w:r w:rsidRPr="00963B6A">
              <w:t>976,32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D2EC9" w14:textId="77777777" w:rsidR="007F5CC3" w:rsidRPr="00963B6A" w:rsidRDefault="007F5CC3" w:rsidP="00963B6A">
            <w:r w:rsidRPr="00963B6A">
              <w:t>2825,42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8C81C" w14:textId="77777777" w:rsidR="007F5CC3" w:rsidRPr="00963B6A" w:rsidRDefault="007F5CC3" w:rsidP="00963B6A">
            <w:r w:rsidRPr="00963B6A">
              <w:t>2835,82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1B403" w14:textId="77777777" w:rsidR="007F5CC3" w:rsidRPr="00963B6A" w:rsidRDefault="007F5CC3" w:rsidP="00963B6A">
            <w:r w:rsidRPr="00963B6A">
              <w:t>1859,01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3A8C2" w14:textId="77777777" w:rsidR="007F5CC3" w:rsidRPr="00963B6A" w:rsidRDefault="007F5CC3" w:rsidP="00963B6A">
            <w:r w:rsidRPr="00963B6A">
              <w:t>1866,56</w:t>
            </w:r>
          </w:p>
        </w:tc>
      </w:tr>
      <w:tr w:rsidR="007F5CC3" w:rsidRPr="00963B6A" w14:paraId="09DCF912" w14:textId="77777777" w:rsidTr="0043634B">
        <w:trPr>
          <w:trHeight w:val="339"/>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117AA" w14:textId="77777777" w:rsidR="007F5CC3" w:rsidRPr="00963B6A" w:rsidRDefault="007F5CC3" w:rsidP="00963B6A">
            <w:r w:rsidRPr="00963B6A">
              <w:t>24/11/2016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57A25" w14:textId="77777777" w:rsidR="007F5CC3" w:rsidRPr="00963B6A" w:rsidRDefault="007F5CC3" w:rsidP="00963B6A">
            <w:r w:rsidRPr="00963B6A">
              <w:t>974,02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BCFC8" w14:textId="77777777" w:rsidR="007F5CC3" w:rsidRPr="00963B6A" w:rsidRDefault="007F5CC3" w:rsidP="00963B6A">
            <w:r w:rsidRPr="00963B6A">
              <w:t>974,68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F0C8A" w14:textId="77777777" w:rsidR="007F5CC3" w:rsidRPr="00963B6A" w:rsidRDefault="007F5CC3" w:rsidP="00963B6A">
            <w:r w:rsidRPr="00963B6A">
              <w:t>2824,65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0DEA7" w14:textId="77777777" w:rsidR="007F5CC3" w:rsidRPr="00963B6A" w:rsidRDefault="007F5CC3" w:rsidP="00963B6A">
            <w:r w:rsidRPr="00963B6A">
              <w:t>2828,14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A8251" w14:textId="77777777" w:rsidR="007F5CC3" w:rsidRPr="00963B6A" w:rsidRDefault="007F5CC3" w:rsidP="00963B6A">
            <w:r w:rsidRPr="00963B6A">
              <w:t>1855,81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60225" w14:textId="77777777" w:rsidR="007F5CC3" w:rsidRPr="00963B6A" w:rsidRDefault="007F5CC3" w:rsidP="00963B6A">
            <w:r w:rsidRPr="00963B6A">
              <w:t>1857,54</w:t>
            </w:r>
          </w:p>
        </w:tc>
      </w:tr>
      <w:tr w:rsidR="007F5CC3" w:rsidRPr="00963B6A" w14:paraId="0BDCA6B9"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E0C8" w14:textId="77777777" w:rsidR="007F5CC3" w:rsidRPr="00963B6A" w:rsidRDefault="007F5CC3" w:rsidP="00963B6A">
            <w:r w:rsidRPr="00963B6A">
              <w:t>23/11/2016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B502A" w14:textId="77777777" w:rsidR="007F5CC3" w:rsidRPr="00963B6A" w:rsidRDefault="007F5CC3" w:rsidP="00963B6A">
            <w:r w:rsidRPr="00963B6A">
              <w:t>977,37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F50AB" w14:textId="77777777" w:rsidR="007F5CC3" w:rsidRPr="00963B6A" w:rsidRDefault="007F5CC3" w:rsidP="00963B6A">
            <w:r w:rsidRPr="00963B6A">
              <w:t>971,75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6A22A" w14:textId="77777777" w:rsidR="007F5CC3" w:rsidRPr="00963B6A" w:rsidRDefault="007F5CC3" w:rsidP="00963B6A">
            <w:r w:rsidRPr="00963B6A">
              <w:t>2821,01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7EA45" w14:textId="77777777" w:rsidR="007F5CC3" w:rsidRPr="00963B6A" w:rsidRDefault="007F5CC3" w:rsidP="00963B6A">
            <w:r w:rsidRPr="00963B6A">
              <w:t>2820,97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317B5" w14:textId="77777777" w:rsidR="007F5CC3" w:rsidRPr="00963B6A" w:rsidRDefault="007F5CC3" w:rsidP="00963B6A">
            <w:r w:rsidRPr="00963B6A">
              <w:t>1858,8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14EE7" w14:textId="77777777" w:rsidR="007F5CC3" w:rsidRPr="00963B6A" w:rsidRDefault="007F5CC3" w:rsidP="00963B6A">
            <w:r w:rsidRPr="00963B6A">
              <w:t>1849,37</w:t>
            </w:r>
          </w:p>
        </w:tc>
      </w:tr>
      <w:tr w:rsidR="007F5CC3" w:rsidRPr="00963B6A" w14:paraId="112C98A8"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4C087" w14:textId="77777777" w:rsidR="007F5CC3" w:rsidRPr="00963B6A" w:rsidRDefault="007F5CC3" w:rsidP="00963B6A">
            <w:r w:rsidRPr="00963B6A">
              <w:t>22/11/2016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AD32A" w14:textId="77777777" w:rsidR="007F5CC3" w:rsidRPr="00963B6A" w:rsidRDefault="007F5CC3" w:rsidP="00963B6A">
            <w:r w:rsidRPr="00963B6A">
              <w:t>977,96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396C0" w14:textId="77777777" w:rsidR="007F5CC3" w:rsidRPr="00963B6A" w:rsidRDefault="007F5CC3" w:rsidP="00963B6A">
            <w:r w:rsidRPr="00963B6A">
              <w:t>976,25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B08D5" w14:textId="77777777" w:rsidR="007F5CC3" w:rsidRPr="00963B6A" w:rsidRDefault="007F5CC3" w:rsidP="00963B6A">
            <w:r w:rsidRPr="00963B6A">
              <w:t>2832,92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EBF5A" w14:textId="77777777" w:rsidR="007F5CC3" w:rsidRPr="00963B6A" w:rsidRDefault="007F5CC3" w:rsidP="00963B6A">
            <w:r w:rsidRPr="00963B6A">
              <w:t>2823,77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CB" w14:textId="77777777" w:rsidR="007F5CC3" w:rsidRPr="00963B6A" w:rsidRDefault="007F5CC3" w:rsidP="00963B6A">
            <w:r w:rsidRPr="00963B6A">
              <w:t>1851,73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7DF41" w14:textId="77777777" w:rsidR="007F5CC3" w:rsidRPr="00963B6A" w:rsidRDefault="007F5CC3" w:rsidP="00963B6A">
            <w:r w:rsidRPr="00963B6A">
              <w:t>1854,12</w:t>
            </w:r>
          </w:p>
        </w:tc>
      </w:tr>
      <w:tr w:rsidR="007F5CC3" w:rsidRPr="00963B6A" w14:paraId="1B6E7F23"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928EA" w14:textId="77777777" w:rsidR="007F5CC3" w:rsidRPr="00963B6A" w:rsidRDefault="007F5CC3" w:rsidP="00963B6A">
            <w:r w:rsidRPr="00963B6A">
              <w:t>21/11/2016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38893" w14:textId="77777777" w:rsidR="007F5CC3" w:rsidRPr="00963B6A" w:rsidRDefault="007F5CC3" w:rsidP="00963B6A">
            <w:r w:rsidRPr="00963B6A">
              <w:t>974,16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5B12" w14:textId="77777777" w:rsidR="007F5CC3" w:rsidRPr="00963B6A" w:rsidRDefault="007F5CC3" w:rsidP="00963B6A">
            <w:r w:rsidRPr="00963B6A">
              <w:t>973,43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1C26A" w14:textId="77777777" w:rsidR="007F5CC3" w:rsidRPr="00963B6A" w:rsidRDefault="007F5CC3" w:rsidP="00963B6A">
            <w:r w:rsidRPr="00963B6A">
              <w:t>2818,91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C4689" w14:textId="77777777" w:rsidR="007F5CC3" w:rsidRPr="00963B6A" w:rsidRDefault="007F5CC3" w:rsidP="00963B6A">
            <w:r w:rsidRPr="00963B6A">
              <w:t>2826,09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AAA12" w14:textId="77777777" w:rsidR="007F5CC3" w:rsidRPr="00963B6A" w:rsidRDefault="007F5CC3" w:rsidP="00963B6A">
            <w:r w:rsidRPr="00963B6A">
              <w:t>1842,38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B4623" w14:textId="77777777" w:rsidR="007F5CC3" w:rsidRPr="00963B6A" w:rsidRDefault="007F5CC3" w:rsidP="00963B6A">
            <w:r w:rsidRPr="00963B6A">
              <w:t>1845,46</w:t>
            </w:r>
          </w:p>
        </w:tc>
      </w:tr>
      <w:tr w:rsidR="007F5CC3" w:rsidRPr="00963B6A" w14:paraId="7D08FC32"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0340F" w14:textId="77777777" w:rsidR="007F5CC3" w:rsidRPr="00963B6A" w:rsidRDefault="007F5CC3" w:rsidP="00963B6A">
            <w:r w:rsidRPr="00963B6A">
              <w:lastRenderedPageBreak/>
              <w:t>18/11/2016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A1530" w14:textId="77777777" w:rsidR="007F5CC3" w:rsidRPr="00963B6A" w:rsidRDefault="007F5CC3" w:rsidP="00963B6A">
            <w:r w:rsidRPr="00963B6A">
              <w:t>977,75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BC874" w14:textId="77777777" w:rsidR="007F5CC3" w:rsidRPr="00963B6A" w:rsidRDefault="007F5CC3" w:rsidP="00963B6A">
            <w:r w:rsidRPr="00963B6A">
              <w:t>971,9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5C0EA" w14:textId="77777777" w:rsidR="007F5CC3" w:rsidRPr="00963B6A" w:rsidRDefault="007F5CC3" w:rsidP="00963B6A">
            <w:r w:rsidRPr="00963B6A">
              <w:t>2841,48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6A261" w14:textId="77777777" w:rsidR="007F5CC3" w:rsidRPr="00963B6A" w:rsidRDefault="007F5CC3" w:rsidP="00963B6A">
            <w:r w:rsidRPr="00963B6A">
              <w:t>2820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05296" w14:textId="77777777" w:rsidR="007F5CC3" w:rsidRPr="00963B6A" w:rsidRDefault="007F5CC3" w:rsidP="00963B6A">
            <w:r w:rsidRPr="00963B6A">
              <w:t>1845,5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CF4D2" w14:textId="77777777" w:rsidR="007F5CC3" w:rsidRPr="00963B6A" w:rsidRDefault="007F5CC3" w:rsidP="00963B6A">
            <w:r w:rsidRPr="00963B6A">
              <w:t>1837,79</w:t>
            </w:r>
          </w:p>
        </w:tc>
      </w:tr>
      <w:tr w:rsidR="007F5CC3" w:rsidRPr="00963B6A" w14:paraId="614BDCF4"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FF72F" w14:textId="77777777" w:rsidR="007F5CC3" w:rsidRPr="00963B6A" w:rsidRDefault="007F5CC3" w:rsidP="00963B6A">
            <w:r w:rsidRPr="00963B6A">
              <w:t>17/11/2016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AAB01" w14:textId="77777777" w:rsidR="007F5CC3" w:rsidRPr="00963B6A" w:rsidRDefault="007F5CC3" w:rsidP="00963B6A">
            <w:r w:rsidRPr="00963B6A">
              <w:t>970,88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F128A" w14:textId="77777777" w:rsidR="007F5CC3" w:rsidRPr="00963B6A" w:rsidRDefault="007F5CC3" w:rsidP="00963B6A">
            <w:r w:rsidRPr="00963B6A">
              <w:t>973,67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7156B" w14:textId="77777777" w:rsidR="007F5CC3" w:rsidRPr="00963B6A" w:rsidRDefault="007F5CC3" w:rsidP="00963B6A">
            <w:r w:rsidRPr="00963B6A">
              <w:t>2814,96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D892E" w14:textId="77777777" w:rsidR="007F5CC3" w:rsidRPr="00963B6A" w:rsidRDefault="007F5CC3" w:rsidP="00963B6A">
            <w:r w:rsidRPr="00963B6A">
              <w:t>2835,39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48559" w14:textId="77777777" w:rsidR="007F5CC3" w:rsidRPr="00963B6A" w:rsidRDefault="007F5CC3" w:rsidP="00963B6A">
            <w:r w:rsidRPr="00963B6A">
              <w:t>1829,27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C86CA" w14:textId="77777777" w:rsidR="007F5CC3" w:rsidRPr="00963B6A" w:rsidRDefault="007F5CC3" w:rsidP="00963B6A">
            <w:r w:rsidRPr="00963B6A">
              <w:t>1840,64</w:t>
            </w:r>
          </w:p>
        </w:tc>
      </w:tr>
      <w:tr w:rsidR="007F5CC3" w:rsidRPr="00963B6A" w14:paraId="5330BF05" w14:textId="77777777" w:rsidTr="004363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87A39" w14:textId="77777777" w:rsidR="007F5CC3" w:rsidRPr="00963B6A" w:rsidRDefault="007F5CC3" w:rsidP="00963B6A">
            <w:r w:rsidRPr="00963B6A">
              <w:t>16/11/2016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5A0AA" w14:textId="77777777" w:rsidR="007F5CC3" w:rsidRPr="00963B6A" w:rsidRDefault="007F5CC3" w:rsidP="00963B6A">
            <w:r w:rsidRPr="00963B6A">
              <w:t>980,36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1904B" w14:textId="77777777" w:rsidR="007F5CC3" w:rsidRPr="00963B6A" w:rsidRDefault="007F5CC3" w:rsidP="00963B6A">
            <w:r w:rsidRPr="00963B6A">
              <w:t>971,64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974BA" w14:textId="77777777" w:rsidR="007F5CC3" w:rsidRPr="00963B6A" w:rsidRDefault="007F5CC3" w:rsidP="00963B6A">
            <w:r w:rsidRPr="00963B6A">
              <w:t>2836,71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B133" w14:textId="77777777" w:rsidR="007F5CC3" w:rsidRPr="00963B6A" w:rsidRDefault="007F5CC3" w:rsidP="00963B6A">
            <w:r w:rsidRPr="00963B6A">
              <w:t>2818,86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DE31E" w14:textId="77777777" w:rsidR="007F5CC3" w:rsidRPr="00963B6A" w:rsidRDefault="007F5CC3" w:rsidP="00963B6A">
            <w:r w:rsidRPr="00963B6A">
              <w:t>1837,94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EDDD2" w14:textId="77777777" w:rsidR="007F5CC3" w:rsidRPr="00963B6A" w:rsidRDefault="007F5CC3" w:rsidP="00963B6A">
            <w:r w:rsidRPr="00963B6A">
              <w:t>1829,57</w:t>
            </w:r>
          </w:p>
        </w:tc>
      </w:tr>
    </w:tbl>
    <w:p w14:paraId="519DC889" w14:textId="3AF2169D" w:rsidR="00072ABF" w:rsidRPr="00963B6A" w:rsidRDefault="00072ABF" w:rsidP="00963B6A"/>
    <w:p w14:paraId="353FCB51" w14:textId="53580971" w:rsidR="00072ABF" w:rsidRPr="00963B6A" w:rsidRDefault="007F5CC3" w:rsidP="0043634B">
      <w:pPr>
        <w:spacing w:before="240" w:after="120"/>
      </w:pPr>
      <w:r w:rsidRPr="00963B6A">
        <w:t xml:space="preserve">Table </w:t>
      </w:r>
      <w:r w:rsidR="0076259C">
        <w:t>2</w:t>
      </w:r>
      <w:r w:rsidRPr="00963B6A">
        <w:t xml:space="preserve">. </w:t>
      </w:r>
      <w:r w:rsidR="00CF5B31" w:rsidRPr="00963B6A">
        <w:t>Subset of accounting metrics of the companies that offer investments.</w:t>
      </w:r>
    </w:p>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2140"/>
        <w:gridCol w:w="1957"/>
        <w:gridCol w:w="1676"/>
        <w:gridCol w:w="1701"/>
        <w:gridCol w:w="1828"/>
      </w:tblGrid>
      <w:tr w:rsidR="00E303E7" w:rsidRPr="00963B6A" w14:paraId="719908BD" w14:textId="77777777" w:rsidTr="005C1FD4">
        <w:trPr>
          <w:trHeight w:val="300"/>
          <w:jc w:val="center"/>
        </w:trPr>
        <w:tc>
          <w:tcPr>
            <w:tcW w:w="1310" w:type="dxa"/>
            <w:shd w:val="clear" w:color="auto" w:fill="auto"/>
            <w:noWrap/>
            <w:vAlign w:val="center"/>
            <w:hideMark/>
          </w:tcPr>
          <w:p w14:paraId="70F54298" w14:textId="53F8FC31" w:rsidR="00E303E7" w:rsidRPr="0076259C" w:rsidRDefault="00E303E7" w:rsidP="00963B6A">
            <w:pPr>
              <w:rPr>
                <w:b/>
                <w:i/>
              </w:rPr>
            </w:pPr>
            <w:r w:rsidRPr="0076259C">
              <w:rPr>
                <w:b/>
                <w:i/>
              </w:rPr>
              <w:t>Investment Name</w:t>
            </w:r>
          </w:p>
        </w:tc>
        <w:tc>
          <w:tcPr>
            <w:tcW w:w="2140" w:type="dxa"/>
            <w:shd w:val="clear" w:color="auto" w:fill="auto"/>
            <w:noWrap/>
            <w:vAlign w:val="center"/>
            <w:hideMark/>
          </w:tcPr>
          <w:p w14:paraId="0C08A22E" w14:textId="77777777" w:rsidR="00E303E7" w:rsidRPr="0076259C" w:rsidRDefault="00E303E7" w:rsidP="00963B6A">
            <w:pPr>
              <w:rPr>
                <w:b/>
                <w:i/>
              </w:rPr>
            </w:pPr>
            <w:r w:rsidRPr="0076259C">
              <w:rPr>
                <w:b/>
                <w:i/>
              </w:rPr>
              <w:t>Normalized EBITDA</w:t>
            </w:r>
          </w:p>
        </w:tc>
        <w:tc>
          <w:tcPr>
            <w:tcW w:w="1957" w:type="dxa"/>
            <w:shd w:val="clear" w:color="auto" w:fill="auto"/>
            <w:noWrap/>
            <w:vAlign w:val="center"/>
            <w:hideMark/>
          </w:tcPr>
          <w:p w14:paraId="424273FC" w14:textId="77777777" w:rsidR="00E303E7" w:rsidRPr="0076259C" w:rsidRDefault="00E303E7" w:rsidP="00963B6A">
            <w:pPr>
              <w:rPr>
                <w:b/>
                <w:i/>
              </w:rPr>
            </w:pPr>
            <w:r w:rsidRPr="0076259C">
              <w:rPr>
                <w:b/>
                <w:i/>
              </w:rPr>
              <w:t>Normalized EBIT</w:t>
            </w:r>
          </w:p>
        </w:tc>
        <w:tc>
          <w:tcPr>
            <w:tcW w:w="1676" w:type="dxa"/>
            <w:shd w:val="clear" w:color="auto" w:fill="auto"/>
            <w:noWrap/>
            <w:vAlign w:val="center"/>
            <w:hideMark/>
          </w:tcPr>
          <w:p w14:paraId="0A686A02" w14:textId="77777777" w:rsidR="00E303E7" w:rsidRPr="0076259C" w:rsidRDefault="00E303E7" w:rsidP="00963B6A">
            <w:pPr>
              <w:rPr>
                <w:b/>
                <w:i/>
              </w:rPr>
            </w:pPr>
            <w:r w:rsidRPr="0076259C">
              <w:rPr>
                <w:b/>
                <w:i/>
              </w:rPr>
              <w:t>Normalized Income Before Taxes</w:t>
            </w:r>
          </w:p>
        </w:tc>
        <w:tc>
          <w:tcPr>
            <w:tcW w:w="1701" w:type="dxa"/>
            <w:shd w:val="clear" w:color="auto" w:fill="auto"/>
            <w:noWrap/>
            <w:vAlign w:val="center"/>
            <w:hideMark/>
          </w:tcPr>
          <w:p w14:paraId="62B791EF" w14:textId="77777777" w:rsidR="00E303E7" w:rsidRPr="0076259C" w:rsidRDefault="00E303E7" w:rsidP="00963B6A">
            <w:pPr>
              <w:rPr>
                <w:b/>
                <w:i/>
              </w:rPr>
            </w:pPr>
            <w:r w:rsidRPr="0076259C">
              <w:rPr>
                <w:b/>
                <w:i/>
              </w:rPr>
              <w:t>Normalized Income After Taxes</w:t>
            </w:r>
          </w:p>
        </w:tc>
        <w:tc>
          <w:tcPr>
            <w:tcW w:w="1828" w:type="dxa"/>
            <w:shd w:val="clear" w:color="auto" w:fill="auto"/>
            <w:noWrap/>
            <w:vAlign w:val="center"/>
            <w:hideMark/>
          </w:tcPr>
          <w:p w14:paraId="37667B68" w14:textId="77777777" w:rsidR="00E303E7" w:rsidRPr="0076259C" w:rsidRDefault="00E303E7" w:rsidP="00963B6A">
            <w:pPr>
              <w:rPr>
                <w:b/>
                <w:i/>
              </w:rPr>
            </w:pPr>
            <w:r w:rsidRPr="0076259C">
              <w:rPr>
                <w:b/>
                <w:i/>
              </w:rPr>
              <w:t>Total Revenue</w:t>
            </w:r>
          </w:p>
        </w:tc>
      </w:tr>
      <w:tr w:rsidR="00E303E7" w:rsidRPr="00963B6A" w14:paraId="255E09B8" w14:textId="77777777" w:rsidTr="005C1FD4">
        <w:trPr>
          <w:trHeight w:val="300"/>
          <w:jc w:val="center"/>
        </w:trPr>
        <w:tc>
          <w:tcPr>
            <w:tcW w:w="1310" w:type="dxa"/>
            <w:shd w:val="clear" w:color="auto" w:fill="auto"/>
            <w:noWrap/>
            <w:vAlign w:val="center"/>
            <w:hideMark/>
          </w:tcPr>
          <w:p w14:paraId="16F13133" w14:textId="77777777" w:rsidR="00E303E7" w:rsidRPr="00963B6A" w:rsidRDefault="00E303E7" w:rsidP="00963B6A">
            <w:r w:rsidRPr="00963B6A">
              <w:t>TGTG.DE</w:t>
            </w:r>
          </w:p>
        </w:tc>
        <w:tc>
          <w:tcPr>
            <w:tcW w:w="2140" w:type="dxa"/>
            <w:shd w:val="clear" w:color="auto" w:fill="auto"/>
            <w:noWrap/>
            <w:vAlign w:val="center"/>
            <w:hideMark/>
          </w:tcPr>
          <w:p w14:paraId="3DF932CA" w14:textId="6E3AABE3" w:rsidR="00E303E7" w:rsidRPr="00963B6A" w:rsidRDefault="00E303E7" w:rsidP="00963B6A">
            <w:r w:rsidRPr="00963B6A">
              <w:t>2.314.000,00 €</w:t>
            </w:r>
          </w:p>
        </w:tc>
        <w:tc>
          <w:tcPr>
            <w:tcW w:w="1957" w:type="dxa"/>
            <w:shd w:val="clear" w:color="auto" w:fill="auto"/>
            <w:noWrap/>
            <w:vAlign w:val="center"/>
            <w:hideMark/>
          </w:tcPr>
          <w:p w14:paraId="1C1E513E" w14:textId="5BE10612" w:rsidR="00E303E7" w:rsidRPr="00963B6A" w:rsidRDefault="00E303E7" w:rsidP="00963B6A">
            <w:r w:rsidRPr="00963B6A">
              <w:t>-€6.112.000,00</w:t>
            </w:r>
          </w:p>
        </w:tc>
        <w:tc>
          <w:tcPr>
            <w:tcW w:w="1676" w:type="dxa"/>
            <w:shd w:val="clear" w:color="auto" w:fill="auto"/>
            <w:noWrap/>
            <w:vAlign w:val="center"/>
            <w:hideMark/>
          </w:tcPr>
          <w:p w14:paraId="521F738A" w14:textId="62B2BBE0" w:rsidR="00E303E7" w:rsidRPr="00963B6A" w:rsidRDefault="00E303E7" w:rsidP="00963B6A">
            <w:r w:rsidRPr="00963B6A">
              <w:t>-€5.926.000,00</w:t>
            </w:r>
          </w:p>
        </w:tc>
        <w:tc>
          <w:tcPr>
            <w:tcW w:w="1701" w:type="dxa"/>
            <w:shd w:val="clear" w:color="auto" w:fill="auto"/>
            <w:noWrap/>
            <w:vAlign w:val="center"/>
            <w:hideMark/>
          </w:tcPr>
          <w:p w14:paraId="1BA061EE" w14:textId="7DDE6A52" w:rsidR="00E303E7" w:rsidRPr="00963B6A" w:rsidRDefault="00E303E7" w:rsidP="00963B6A">
            <w:r w:rsidRPr="00963B6A">
              <w:t>-€6.274.100,00</w:t>
            </w:r>
          </w:p>
        </w:tc>
        <w:tc>
          <w:tcPr>
            <w:tcW w:w="1828" w:type="dxa"/>
            <w:shd w:val="clear" w:color="auto" w:fill="auto"/>
            <w:noWrap/>
            <w:vAlign w:val="center"/>
            <w:hideMark/>
          </w:tcPr>
          <w:p w14:paraId="72D9B768" w14:textId="512FEBA0" w:rsidR="00E303E7" w:rsidRPr="00963B6A" w:rsidRDefault="00E303E7" w:rsidP="00963B6A">
            <w:r w:rsidRPr="00963B6A">
              <w:t>€53.535.000,00</w:t>
            </w:r>
          </w:p>
        </w:tc>
      </w:tr>
      <w:tr w:rsidR="00E303E7" w:rsidRPr="00963B6A" w14:paraId="42B10AF0" w14:textId="77777777" w:rsidTr="005C1FD4">
        <w:trPr>
          <w:trHeight w:val="300"/>
          <w:jc w:val="center"/>
        </w:trPr>
        <w:tc>
          <w:tcPr>
            <w:tcW w:w="1310" w:type="dxa"/>
            <w:shd w:val="clear" w:color="auto" w:fill="auto"/>
            <w:noWrap/>
            <w:vAlign w:val="center"/>
            <w:hideMark/>
          </w:tcPr>
          <w:p w14:paraId="23A791EA" w14:textId="77777777" w:rsidR="00E303E7" w:rsidRPr="00963B6A" w:rsidRDefault="00E303E7" w:rsidP="00963B6A">
            <w:r w:rsidRPr="00963B6A">
              <w:t>UUUG.DE</w:t>
            </w:r>
          </w:p>
        </w:tc>
        <w:tc>
          <w:tcPr>
            <w:tcW w:w="2140" w:type="dxa"/>
            <w:shd w:val="clear" w:color="auto" w:fill="auto"/>
            <w:noWrap/>
            <w:vAlign w:val="center"/>
            <w:hideMark/>
          </w:tcPr>
          <w:p w14:paraId="6E958F14" w14:textId="62E360D3" w:rsidR="00E303E7" w:rsidRPr="00963B6A" w:rsidRDefault="00E303E7" w:rsidP="00963B6A">
            <w:r w:rsidRPr="00963B6A">
              <w:t>4.037.000,00 €</w:t>
            </w:r>
          </w:p>
        </w:tc>
        <w:tc>
          <w:tcPr>
            <w:tcW w:w="1957" w:type="dxa"/>
            <w:shd w:val="clear" w:color="auto" w:fill="auto"/>
            <w:noWrap/>
            <w:vAlign w:val="center"/>
            <w:hideMark/>
          </w:tcPr>
          <w:p w14:paraId="7A9EE0A2" w14:textId="3777C032" w:rsidR="00E303E7" w:rsidRPr="00963B6A" w:rsidRDefault="00E303E7" w:rsidP="00963B6A">
            <w:r w:rsidRPr="00963B6A">
              <w:t>€909.000,00</w:t>
            </w:r>
          </w:p>
        </w:tc>
        <w:tc>
          <w:tcPr>
            <w:tcW w:w="1676" w:type="dxa"/>
            <w:shd w:val="clear" w:color="auto" w:fill="auto"/>
            <w:noWrap/>
            <w:vAlign w:val="center"/>
            <w:hideMark/>
          </w:tcPr>
          <w:p w14:paraId="3C1C961F" w14:textId="08150A4C" w:rsidR="00E303E7" w:rsidRPr="00963B6A" w:rsidRDefault="00E303E7" w:rsidP="00963B6A">
            <w:r w:rsidRPr="00963B6A">
              <w:t>-€286.000,00</w:t>
            </w:r>
          </w:p>
        </w:tc>
        <w:tc>
          <w:tcPr>
            <w:tcW w:w="1701" w:type="dxa"/>
            <w:shd w:val="clear" w:color="auto" w:fill="auto"/>
            <w:noWrap/>
            <w:vAlign w:val="center"/>
            <w:hideMark/>
          </w:tcPr>
          <w:p w14:paraId="2FB7F310" w14:textId="2A38A7B4" w:rsidR="00E303E7" w:rsidRPr="00963B6A" w:rsidRDefault="00E303E7" w:rsidP="00963B6A">
            <w:r w:rsidRPr="00963B6A">
              <w:t>-€735.000,00</w:t>
            </w:r>
          </w:p>
        </w:tc>
        <w:tc>
          <w:tcPr>
            <w:tcW w:w="1828" w:type="dxa"/>
            <w:shd w:val="clear" w:color="auto" w:fill="auto"/>
            <w:noWrap/>
            <w:vAlign w:val="center"/>
            <w:hideMark/>
          </w:tcPr>
          <w:p w14:paraId="3EF47172" w14:textId="729D2683" w:rsidR="00E303E7" w:rsidRPr="00963B6A" w:rsidRDefault="00E303E7" w:rsidP="00963B6A">
            <w:r w:rsidRPr="00963B6A">
              <w:t>€50.575.000,00</w:t>
            </w:r>
          </w:p>
        </w:tc>
      </w:tr>
      <w:tr w:rsidR="00E303E7" w:rsidRPr="00963B6A" w14:paraId="71CD52BD" w14:textId="77777777" w:rsidTr="005C1FD4">
        <w:trPr>
          <w:trHeight w:val="300"/>
          <w:jc w:val="center"/>
        </w:trPr>
        <w:tc>
          <w:tcPr>
            <w:tcW w:w="1310" w:type="dxa"/>
            <w:shd w:val="clear" w:color="auto" w:fill="auto"/>
            <w:noWrap/>
            <w:vAlign w:val="center"/>
            <w:hideMark/>
          </w:tcPr>
          <w:p w14:paraId="1CFD81F1" w14:textId="77777777" w:rsidR="00E303E7" w:rsidRPr="00963B6A" w:rsidRDefault="00E303E7" w:rsidP="00963B6A">
            <w:r w:rsidRPr="00963B6A">
              <w:t>VSCk.DE</w:t>
            </w:r>
          </w:p>
        </w:tc>
        <w:tc>
          <w:tcPr>
            <w:tcW w:w="2140" w:type="dxa"/>
            <w:shd w:val="clear" w:color="auto" w:fill="auto"/>
            <w:noWrap/>
            <w:vAlign w:val="center"/>
            <w:hideMark/>
          </w:tcPr>
          <w:p w14:paraId="446EAB7B" w14:textId="11DB59FE" w:rsidR="00E303E7" w:rsidRPr="00963B6A" w:rsidRDefault="00E303E7" w:rsidP="00963B6A">
            <w:r w:rsidRPr="00963B6A">
              <w:t>-7.966.000,00 €</w:t>
            </w:r>
          </w:p>
        </w:tc>
        <w:tc>
          <w:tcPr>
            <w:tcW w:w="1957" w:type="dxa"/>
            <w:shd w:val="clear" w:color="auto" w:fill="auto"/>
            <w:noWrap/>
            <w:vAlign w:val="center"/>
            <w:hideMark/>
          </w:tcPr>
          <w:p w14:paraId="64B5589C" w14:textId="2718160E" w:rsidR="00E303E7" w:rsidRPr="00963B6A" w:rsidRDefault="00E303E7" w:rsidP="00963B6A">
            <w:r w:rsidRPr="00963B6A">
              <w:t>-€8.969.000,00</w:t>
            </w:r>
          </w:p>
        </w:tc>
        <w:tc>
          <w:tcPr>
            <w:tcW w:w="1676" w:type="dxa"/>
            <w:shd w:val="clear" w:color="auto" w:fill="auto"/>
            <w:noWrap/>
            <w:vAlign w:val="center"/>
            <w:hideMark/>
          </w:tcPr>
          <w:p w14:paraId="1C154B17" w14:textId="6212D413" w:rsidR="00E303E7" w:rsidRPr="00963B6A" w:rsidRDefault="00E303E7" w:rsidP="00963B6A">
            <w:r w:rsidRPr="00963B6A">
              <w:t>-€9.242.000,00</w:t>
            </w:r>
          </w:p>
        </w:tc>
        <w:tc>
          <w:tcPr>
            <w:tcW w:w="1701" w:type="dxa"/>
            <w:shd w:val="clear" w:color="auto" w:fill="auto"/>
            <w:noWrap/>
            <w:vAlign w:val="center"/>
            <w:hideMark/>
          </w:tcPr>
          <w:p w14:paraId="77EE72D7" w14:textId="075ED790" w:rsidR="00E303E7" w:rsidRPr="00963B6A" w:rsidRDefault="00E303E7" w:rsidP="00963B6A">
            <w:r w:rsidRPr="00963B6A">
              <w:t>-€9.263.100,00</w:t>
            </w:r>
          </w:p>
        </w:tc>
        <w:tc>
          <w:tcPr>
            <w:tcW w:w="1828" w:type="dxa"/>
            <w:shd w:val="clear" w:color="auto" w:fill="auto"/>
            <w:noWrap/>
            <w:vAlign w:val="center"/>
            <w:hideMark/>
          </w:tcPr>
          <w:p w14:paraId="11B898DF" w14:textId="46577A2A" w:rsidR="00E303E7" w:rsidRPr="00963B6A" w:rsidRDefault="00E303E7" w:rsidP="00963B6A">
            <w:r w:rsidRPr="00963B6A">
              <w:t>€3.266.000,00</w:t>
            </w:r>
          </w:p>
        </w:tc>
      </w:tr>
      <w:tr w:rsidR="00E303E7" w:rsidRPr="00963B6A" w14:paraId="0B16BDA9" w14:textId="77777777" w:rsidTr="005C1FD4">
        <w:trPr>
          <w:trHeight w:val="300"/>
          <w:jc w:val="center"/>
        </w:trPr>
        <w:tc>
          <w:tcPr>
            <w:tcW w:w="1310" w:type="dxa"/>
            <w:shd w:val="clear" w:color="auto" w:fill="auto"/>
            <w:noWrap/>
            <w:vAlign w:val="center"/>
            <w:hideMark/>
          </w:tcPr>
          <w:p w14:paraId="6CEC118C" w14:textId="77777777" w:rsidR="00E303E7" w:rsidRPr="00963B6A" w:rsidRDefault="00E303E7" w:rsidP="00963B6A">
            <w:proofErr w:type="spellStart"/>
            <w:r w:rsidRPr="00963B6A">
              <w:t>HRPKk.F</w:t>
            </w:r>
            <w:proofErr w:type="spellEnd"/>
          </w:p>
        </w:tc>
        <w:tc>
          <w:tcPr>
            <w:tcW w:w="2140" w:type="dxa"/>
            <w:shd w:val="clear" w:color="auto" w:fill="auto"/>
            <w:noWrap/>
            <w:vAlign w:val="center"/>
            <w:hideMark/>
          </w:tcPr>
          <w:p w14:paraId="376A0F7C" w14:textId="1E1E6D70" w:rsidR="00E303E7" w:rsidRPr="00963B6A" w:rsidRDefault="00E303E7" w:rsidP="00963B6A">
            <w:r w:rsidRPr="00963B6A">
              <w:t>21.662.000,00 €</w:t>
            </w:r>
          </w:p>
        </w:tc>
        <w:tc>
          <w:tcPr>
            <w:tcW w:w="1957" w:type="dxa"/>
            <w:shd w:val="clear" w:color="auto" w:fill="auto"/>
            <w:noWrap/>
            <w:vAlign w:val="center"/>
            <w:hideMark/>
          </w:tcPr>
          <w:p w14:paraId="7AE0E9FA" w14:textId="46C40474" w:rsidR="00E303E7" w:rsidRPr="00963B6A" w:rsidRDefault="00E303E7" w:rsidP="00963B6A">
            <w:r w:rsidRPr="00963B6A">
              <w:t>€9.910.000,00</w:t>
            </w:r>
          </w:p>
        </w:tc>
        <w:tc>
          <w:tcPr>
            <w:tcW w:w="1676" w:type="dxa"/>
            <w:shd w:val="clear" w:color="auto" w:fill="auto"/>
            <w:noWrap/>
            <w:vAlign w:val="center"/>
            <w:hideMark/>
          </w:tcPr>
          <w:p w14:paraId="217D052C" w14:textId="33CB2D5E" w:rsidR="00E303E7" w:rsidRPr="00963B6A" w:rsidRDefault="00E303E7" w:rsidP="00963B6A">
            <w:r w:rsidRPr="00963B6A">
              <w:t>€4.692.000,00</w:t>
            </w:r>
          </w:p>
        </w:tc>
        <w:tc>
          <w:tcPr>
            <w:tcW w:w="1701" w:type="dxa"/>
            <w:shd w:val="clear" w:color="auto" w:fill="auto"/>
            <w:noWrap/>
            <w:vAlign w:val="center"/>
            <w:hideMark/>
          </w:tcPr>
          <w:p w14:paraId="543C2B72" w14:textId="2E9CE175" w:rsidR="00E303E7" w:rsidRPr="00963B6A" w:rsidRDefault="00E303E7" w:rsidP="00963B6A">
            <w:r w:rsidRPr="00963B6A">
              <w:t>€4.072.430,00</w:t>
            </w:r>
          </w:p>
        </w:tc>
        <w:tc>
          <w:tcPr>
            <w:tcW w:w="1828" w:type="dxa"/>
            <w:shd w:val="clear" w:color="auto" w:fill="auto"/>
            <w:noWrap/>
            <w:vAlign w:val="center"/>
            <w:hideMark/>
          </w:tcPr>
          <w:p w14:paraId="235B92AD" w14:textId="40D6F1B4" w:rsidR="00E303E7" w:rsidRPr="00963B6A" w:rsidRDefault="00E303E7" w:rsidP="00963B6A">
            <w:r w:rsidRPr="00963B6A">
              <w:t>€25.362.000,00</w:t>
            </w:r>
          </w:p>
        </w:tc>
      </w:tr>
      <w:tr w:rsidR="00E303E7" w:rsidRPr="00963B6A" w14:paraId="502C37A0" w14:textId="77777777" w:rsidTr="005C1FD4">
        <w:trPr>
          <w:trHeight w:val="300"/>
          <w:jc w:val="center"/>
        </w:trPr>
        <w:tc>
          <w:tcPr>
            <w:tcW w:w="1310" w:type="dxa"/>
            <w:shd w:val="clear" w:color="auto" w:fill="auto"/>
            <w:noWrap/>
            <w:vAlign w:val="center"/>
            <w:hideMark/>
          </w:tcPr>
          <w:p w14:paraId="0276A276" w14:textId="77777777" w:rsidR="00E303E7" w:rsidRPr="00963B6A" w:rsidRDefault="00E303E7" w:rsidP="00963B6A">
            <w:r w:rsidRPr="00963B6A">
              <w:t>LUMG.F</w:t>
            </w:r>
          </w:p>
        </w:tc>
        <w:tc>
          <w:tcPr>
            <w:tcW w:w="2140" w:type="dxa"/>
            <w:shd w:val="clear" w:color="auto" w:fill="auto"/>
            <w:noWrap/>
            <w:vAlign w:val="center"/>
            <w:hideMark/>
          </w:tcPr>
          <w:p w14:paraId="1C4346D6" w14:textId="48A0F3D7" w:rsidR="00E303E7" w:rsidRPr="00963B6A" w:rsidRDefault="00E303E7" w:rsidP="00963B6A">
            <w:r w:rsidRPr="00963B6A">
              <w:t>245.560,00 €</w:t>
            </w:r>
          </w:p>
        </w:tc>
        <w:tc>
          <w:tcPr>
            <w:tcW w:w="1957" w:type="dxa"/>
            <w:shd w:val="clear" w:color="auto" w:fill="auto"/>
            <w:noWrap/>
            <w:vAlign w:val="center"/>
            <w:hideMark/>
          </w:tcPr>
          <w:p w14:paraId="5C013B89" w14:textId="514F33EC" w:rsidR="00E303E7" w:rsidRPr="00963B6A" w:rsidRDefault="00E303E7" w:rsidP="00963B6A">
            <w:r w:rsidRPr="00963B6A">
              <w:t>€243.940,00</w:t>
            </w:r>
          </w:p>
        </w:tc>
        <w:tc>
          <w:tcPr>
            <w:tcW w:w="1676" w:type="dxa"/>
            <w:shd w:val="clear" w:color="auto" w:fill="auto"/>
            <w:noWrap/>
            <w:vAlign w:val="center"/>
            <w:hideMark/>
          </w:tcPr>
          <w:p w14:paraId="3655E5AA" w14:textId="0219AE65" w:rsidR="00E303E7" w:rsidRPr="00963B6A" w:rsidRDefault="00E303E7" w:rsidP="00963B6A">
            <w:r w:rsidRPr="00963B6A">
              <w:t>€238.940,00</w:t>
            </w:r>
          </w:p>
        </w:tc>
        <w:tc>
          <w:tcPr>
            <w:tcW w:w="1701" w:type="dxa"/>
            <w:shd w:val="clear" w:color="auto" w:fill="auto"/>
            <w:noWrap/>
            <w:vAlign w:val="center"/>
            <w:hideMark/>
          </w:tcPr>
          <w:p w14:paraId="18587E02" w14:textId="045436A2" w:rsidR="00E303E7" w:rsidRPr="00963B6A" w:rsidRDefault="00E303E7" w:rsidP="00963B6A">
            <w:r w:rsidRPr="00963B6A">
              <w:t>€238.940,00</w:t>
            </w:r>
          </w:p>
        </w:tc>
        <w:tc>
          <w:tcPr>
            <w:tcW w:w="1828" w:type="dxa"/>
            <w:shd w:val="clear" w:color="auto" w:fill="auto"/>
            <w:noWrap/>
            <w:vAlign w:val="center"/>
            <w:hideMark/>
          </w:tcPr>
          <w:p w14:paraId="15E6BEA3" w14:textId="52DF8652" w:rsidR="00E303E7" w:rsidRPr="00963B6A" w:rsidRDefault="00E303E7" w:rsidP="00963B6A">
            <w:r w:rsidRPr="00963B6A">
              <w:t>€12.433.970,00</w:t>
            </w:r>
            <w:bookmarkStart w:id="120" w:name="_GoBack"/>
            <w:bookmarkEnd w:id="120"/>
          </w:p>
        </w:tc>
      </w:tr>
      <w:tr w:rsidR="00E303E7" w:rsidRPr="00963B6A" w14:paraId="711FEB4E" w14:textId="77777777" w:rsidTr="005C1FD4">
        <w:trPr>
          <w:trHeight w:val="300"/>
          <w:jc w:val="center"/>
        </w:trPr>
        <w:tc>
          <w:tcPr>
            <w:tcW w:w="1310" w:type="dxa"/>
            <w:shd w:val="clear" w:color="auto" w:fill="auto"/>
            <w:noWrap/>
            <w:vAlign w:val="center"/>
            <w:hideMark/>
          </w:tcPr>
          <w:p w14:paraId="4B5EC8BF" w14:textId="77777777" w:rsidR="00E303E7" w:rsidRPr="00963B6A" w:rsidRDefault="00E303E7" w:rsidP="00963B6A">
            <w:r w:rsidRPr="00963B6A">
              <w:t>AAQG.DE</w:t>
            </w:r>
          </w:p>
        </w:tc>
        <w:tc>
          <w:tcPr>
            <w:tcW w:w="2140" w:type="dxa"/>
            <w:shd w:val="clear" w:color="auto" w:fill="auto"/>
            <w:noWrap/>
            <w:vAlign w:val="center"/>
            <w:hideMark/>
          </w:tcPr>
          <w:p w14:paraId="0E481624" w14:textId="6430E4F5" w:rsidR="00E303E7" w:rsidRPr="00963B6A" w:rsidRDefault="00E303E7" w:rsidP="00963B6A">
            <w:r w:rsidRPr="00963B6A">
              <w:t>-6.092.000,00 €</w:t>
            </w:r>
          </w:p>
        </w:tc>
        <w:tc>
          <w:tcPr>
            <w:tcW w:w="1957" w:type="dxa"/>
            <w:shd w:val="clear" w:color="auto" w:fill="auto"/>
            <w:noWrap/>
            <w:vAlign w:val="center"/>
            <w:hideMark/>
          </w:tcPr>
          <w:p w14:paraId="7E8612E1" w14:textId="42CC7DCB" w:rsidR="00E303E7" w:rsidRPr="00963B6A" w:rsidRDefault="00E303E7" w:rsidP="00963B6A">
            <w:r w:rsidRPr="00963B6A">
              <w:t>-€9.116.000,00</w:t>
            </w:r>
          </w:p>
        </w:tc>
        <w:tc>
          <w:tcPr>
            <w:tcW w:w="1676" w:type="dxa"/>
            <w:shd w:val="clear" w:color="auto" w:fill="auto"/>
            <w:noWrap/>
            <w:vAlign w:val="center"/>
            <w:hideMark/>
          </w:tcPr>
          <w:p w14:paraId="788F3D97" w14:textId="3A02B913" w:rsidR="00E303E7" w:rsidRPr="00963B6A" w:rsidRDefault="00E303E7" w:rsidP="00963B6A">
            <w:r w:rsidRPr="00963B6A">
              <w:t>-€9.261.000,00</w:t>
            </w:r>
          </w:p>
        </w:tc>
        <w:tc>
          <w:tcPr>
            <w:tcW w:w="1701" w:type="dxa"/>
            <w:shd w:val="clear" w:color="auto" w:fill="auto"/>
            <w:noWrap/>
            <w:vAlign w:val="center"/>
            <w:hideMark/>
          </w:tcPr>
          <w:p w14:paraId="2A3AD3CD" w14:textId="1582F010" w:rsidR="00E303E7" w:rsidRPr="00963B6A" w:rsidRDefault="00E303E7" w:rsidP="00963B6A">
            <w:r w:rsidRPr="00963B6A">
              <w:t>-€9.542.000,00</w:t>
            </w:r>
          </w:p>
        </w:tc>
        <w:tc>
          <w:tcPr>
            <w:tcW w:w="1828" w:type="dxa"/>
            <w:shd w:val="clear" w:color="auto" w:fill="auto"/>
            <w:noWrap/>
            <w:vAlign w:val="center"/>
            <w:hideMark/>
          </w:tcPr>
          <w:p w14:paraId="2DDC2263" w14:textId="4BFDB0EB" w:rsidR="00E303E7" w:rsidRPr="00963B6A" w:rsidRDefault="00E303E7" w:rsidP="00963B6A">
            <w:r w:rsidRPr="00963B6A">
              <w:t>€12.280.000,00</w:t>
            </w:r>
          </w:p>
        </w:tc>
      </w:tr>
    </w:tbl>
    <w:p w14:paraId="1CBB2874" w14:textId="77777777" w:rsidR="00072ABF" w:rsidRPr="00963B6A" w:rsidRDefault="00072ABF" w:rsidP="00963B6A"/>
    <w:p w14:paraId="69969746" w14:textId="2C3DF8AC" w:rsidR="00E00719" w:rsidRPr="00C441E9" w:rsidRDefault="00F65136" w:rsidP="00E00719">
      <w:pPr>
        <w:spacing w:before="120" w:after="120" w:line="360" w:lineRule="auto"/>
        <w:ind w:firstLine="851"/>
        <w:jc w:val="both"/>
        <w:rPr>
          <w:sz w:val="28"/>
          <w:szCs w:val="28"/>
        </w:rPr>
      </w:pPr>
      <w:r w:rsidRPr="00C441E9">
        <w:rPr>
          <w:sz w:val="28"/>
          <w:szCs w:val="28"/>
        </w:rPr>
        <w:t xml:space="preserve">The solution was implemented </w:t>
      </w:r>
      <w:r w:rsidR="00E00719">
        <w:rPr>
          <w:sz w:val="28"/>
          <w:szCs w:val="28"/>
        </w:rPr>
        <w:t xml:space="preserve">in two steps. During the first </w:t>
      </w:r>
      <w:proofErr w:type="gramStart"/>
      <w:r w:rsidR="00E00719">
        <w:rPr>
          <w:sz w:val="28"/>
          <w:szCs w:val="28"/>
        </w:rPr>
        <w:t>step</w:t>
      </w:r>
      <w:proofErr w:type="gramEnd"/>
      <w:r w:rsidR="00E00719">
        <w:rPr>
          <w:sz w:val="28"/>
          <w:szCs w:val="28"/>
        </w:rPr>
        <w:t xml:space="preserve"> we were </w:t>
      </w:r>
      <w:r w:rsidRPr="00C441E9">
        <w:rPr>
          <w:sz w:val="28"/>
          <w:szCs w:val="28"/>
        </w:rPr>
        <w:t xml:space="preserve">using </w:t>
      </w:r>
      <w:bookmarkStart w:id="121" w:name="OLE_LINK81"/>
      <w:bookmarkStart w:id="122" w:name="OLE_LINK82"/>
      <w:r w:rsidR="005353B7" w:rsidRPr="00C441E9">
        <w:rPr>
          <w:sz w:val="28"/>
          <w:szCs w:val="28"/>
        </w:rPr>
        <w:t xml:space="preserve">high-level programming language </w:t>
      </w:r>
      <w:r w:rsidRPr="00C441E9">
        <w:rPr>
          <w:sz w:val="28"/>
          <w:szCs w:val="28"/>
        </w:rPr>
        <w:t>Python</w:t>
      </w:r>
      <w:bookmarkEnd w:id="121"/>
      <w:bookmarkEnd w:id="122"/>
      <w:r w:rsidRPr="00C441E9">
        <w:rPr>
          <w:sz w:val="28"/>
          <w:szCs w:val="28"/>
        </w:rPr>
        <w:t>.</w:t>
      </w:r>
      <w:r w:rsidR="00BC51B6" w:rsidRPr="00C441E9">
        <w:rPr>
          <w:sz w:val="28"/>
          <w:szCs w:val="28"/>
        </w:rPr>
        <w:t xml:space="preserve"> </w:t>
      </w:r>
      <w:r w:rsidR="00D87979" w:rsidRPr="00C441E9">
        <w:rPr>
          <w:sz w:val="28"/>
          <w:szCs w:val="28"/>
        </w:rPr>
        <w:t xml:space="preserve">Python features a dynamic type system and automatic memory management and supports multiple programming paradigms, including object-oriented, imperative, functional programming, and procedural styles. It has a large and comprehensive standard </w:t>
      </w:r>
      <w:r w:rsidR="0076259C" w:rsidRPr="00C441E9">
        <w:rPr>
          <w:sz w:val="28"/>
          <w:szCs w:val="28"/>
        </w:rPr>
        <w:t>library</w:t>
      </w:r>
      <w:r w:rsidR="0076259C">
        <w:rPr>
          <w:sz w:val="28"/>
          <w:szCs w:val="28"/>
        </w:rPr>
        <w:t xml:space="preserve"> </w:t>
      </w:r>
      <w:r w:rsidR="0076259C" w:rsidRPr="00C441E9">
        <w:rPr>
          <w:sz w:val="28"/>
          <w:szCs w:val="28"/>
        </w:rPr>
        <w:t>[</w:t>
      </w:r>
      <w:r w:rsidR="00164166">
        <w:rPr>
          <w:sz w:val="28"/>
          <w:szCs w:val="28"/>
        </w:rPr>
        <w:t>12</w:t>
      </w:r>
      <w:r w:rsidR="00D87979" w:rsidRPr="00C441E9">
        <w:rPr>
          <w:sz w:val="28"/>
          <w:szCs w:val="28"/>
        </w:rPr>
        <w:t>].</w:t>
      </w:r>
      <w:r w:rsidR="00E00719">
        <w:rPr>
          <w:sz w:val="28"/>
          <w:szCs w:val="28"/>
        </w:rPr>
        <w:t xml:space="preserve"> </w:t>
      </w:r>
    </w:p>
    <w:p w14:paraId="563D1EC1" w14:textId="4E63C3E6" w:rsidR="00F65136" w:rsidRPr="00C441E9" w:rsidRDefault="00077D52" w:rsidP="00C441E9">
      <w:pPr>
        <w:spacing w:before="120" w:after="120" w:line="360" w:lineRule="auto"/>
        <w:ind w:firstLine="851"/>
        <w:jc w:val="both"/>
        <w:rPr>
          <w:sz w:val="28"/>
          <w:szCs w:val="28"/>
        </w:rPr>
      </w:pPr>
      <w:r>
        <w:rPr>
          <w:sz w:val="28"/>
          <w:szCs w:val="28"/>
        </w:rPr>
        <w:t>Below</w:t>
      </w:r>
      <w:r w:rsidR="00BC51B6" w:rsidRPr="00C441E9">
        <w:rPr>
          <w:sz w:val="28"/>
          <w:szCs w:val="28"/>
        </w:rPr>
        <w:t xml:space="preserve"> we specify the main functions that </w:t>
      </w:r>
      <w:r w:rsidR="005353B7" w:rsidRPr="00C441E9">
        <w:rPr>
          <w:sz w:val="28"/>
          <w:szCs w:val="28"/>
        </w:rPr>
        <w:t xml:space="preserve">are used </w:t>
      </w:r>
      <w:r w:rsidR="00BC51B6" w:rsidRPr="00C441E9">
        <w:rPr>
          <w:sz w:val="28"/>
          <w:szCs w:val="28"/>
        </w:rPr>
        <w:t>in the Risk Matrix calculation.</w:t>
      </w:r>
    </w:p>
    <w:p w14:paraId="75E818F3" w14:textId="4619BAEB" w:rsidR="00BC51B6" w:rsidRPr="00014040" w:rsidRDefault="00BF2B18" w:rsidP="00014040">
      <w:pPr>
        <w:spacing w:before="240" w:after="120" w:line="360" w:lineRule="auto"/>
        <w:ind w:firstLine="851"/>
        <w:jc w:val="both"/>
        <w:rPr>
          <w:b/>
          <w:sz w:val="28"/>
          <w:szCs w:val="28"/>
        </w:rPr>
      </w:pPr>
      <w:r w:rsidRPr="00014040">
        <w:rPr>
          <w:b/>
          <w:sz w:val="28"/>
          <w:szCs w:val="28"/>
        </w:rPr>
        <w:t xml:space="preserve">def </w:t>
      </w:r>
      <w:proofErr w:type="spellStart"/>
      <w:r w:rsidRPr="00014040">
        <w:rPr>
          <w:b/>
          <w:sz w:val="28"/>
          <w:szCs w:val="28"/>
        </w:rPr>
        <w:t>g</w:t>
      </w:r>
      <w:r w:rsidR="00BC51B6" w:rsidRPr="00014040">
        <w:rPr>
          <w:b/>
          <w:sz w:val="28"/>
          <w:szCs w:val="28"/>
        </w:rPr>
        <w:t>etFYData_</w:t>
      </w:r>
      <w:proofErr w:type="gramStart"/>
      <w:r w:rsidR="00BC51B6" w:rsidRPr="00014040">
        <w:rPr>
          <w:b/>
          <w:sz w:val="28"/>
          <w:szCs w:val="28"/>
        </w:rPr>
        <w:t>SingleYear</w:t>
      </w:r>
      <w:proofErr w:type="spellEnd"/>
      <w:r w:rsidR="00BC51B6" w:rsidRPr="00014040">
        <w:rPr>
          <w:b/>
          <w:sz w:val="28"/>
          <w:szCs w:val="28"/>
        </w:rPr>
        <w:t>(</w:t>
      </w:r>
      <w:proofErr w:type="gramEnd"/>
      <w:r w:rsidR="00BC51B6" w:rsidRPr="00014040">
        <w:rPr>
          <w:b/>
          <w:sz w:val="28"/>
          <w:szCs w:val="28"/>
        </w:rPr>
        <w:t xml:space="preserve">xl, </w:t>
      </w:r>
      <w:proofErr w:type="spellStart"/>
      <w:r w:rsidR="00BC51B6" w:rsidRPr="00014040">
        <w:rPr>
          <w:b/>
          <w:sz w:val="28"/>
          <w:szCs w:val="28"/>
        </w:rPr>
        <w:t>wsName</w:t>
      </w:r>
      <w:proofErr w:type="spellEnd"/>
      <w:r w:rsidRPr="00014040">
        <w:rPr>
          <w:b/>
          <w:sz w:val="28"/>
          <w:szCs w:val="28"/>
        </w:rPr>
        <w:t>):</w:t>
      </w:r>
    </w:p>
    <w:p w14:paraId="3AC425DF" w14:textId="20A6CB7E" w:rsidR="00BC51B6" w:rsidRPr="00C441E9" w:rsidRDefault="00BC51B6" w:rsidP="00C441E9">
      <w:pPr>
        <w:spacing w:before="120" w:after="120" w:line="360" w:lineRule="auto"/>
        <w:ind w:firstLine="851"/>
        <w:jc w:val="both"/>
        <w:rPr>
          <w:sz w:val="28"/>
          <w:szCs w:val="28"/>
        </w:rPr>
      </w:pPr>
      <w:bookmarkStart w:id="123" w:name="OLE_LINK71"/>
      <w:bookmarkStart w:id="124" w:name="OLE_LINK72"/>
      <w:r w:rsidRPr="00C441E9">
        <w:rPr>
          <w:sz w:val="28"/>
          <w:szCs w:val="28"/>
        </w:rPr>
        <w:t>Algorithm</w:t>
      </w:r>
      <w:r w:rsidR="0076259C">
        <w:rPr>
          <w:sz w:val="28"/>
          <w:szCs w:val="28"/>
        </w:rPr>
        <w:t xml:space="preserve"> performs as follows</w:t>
      </w:r>
      <w:r w:rsidRPr="00C441E9">
        <w:rPr>
          <w:sz w:val="28"/>
          <w:szCs w:val="28"/>
        </w:rPr>
        <w:t>:</w:t>
      </w:r>
    </w:p>
    <w:bookmarkEnd w:id="123"/>
    <w:bookmarkEnd w:id="124"/>
    <w:p w14:paraId="1348ACD2" w14:textId="136E35E6" w:rsidR="00BF2B18" w:rsidRPr="00014040" w:rsidRDefault="00F53746" w:rsidP="00014040">
      <w:pPr>
        <w:pStyle w:val="ListParagraph"/>
        <w:numPr>
          <w:ilvl w:val="0"/>
          <w:numId w:val="37"/>
        </w:numPr>
        <w:spacing w:before="120" w:after="120"/>
        <w:jc w:val="both"/>
        <w:rPr>
          <w:rFonts w:ascii="Courier New" w:hAnsi="Courier New" w:cs="Courier New"/>
          <w:sz w:val="28"/>
          <w:szCs w:val="28"/>
        </w:rPr>
      </w:pPr>
      <w:r w:rsidRPr="00014040">
        <w:rPr>
          <w:rFonts w:ascii="Courier New" w:hAnsi="Courier New" w:cs="Courier New"/>
          <w:sz w:val="28"/>
          <w:szCs w:val="28"/>
        </w:rPr>
        <w:t>Obtaining data from the disk</w:t>
      </w:r>
    </w:p>
    <w:p w14:paraId="75C105BA" w14:textId="700EBD88" w:rsidR="00F53746" w:rsidRPr="00014040" w:rsidRDefault="00F53746" w:rsidP="00014040">
      <w:pPr>
        <w:pStyle w:val="ListParagraph"/>
        <w:numPr>
          <w:ilvl w:val="0"/>
          <w:numId w:val="37"/>
        </w:numPr>
        <w:spacing w:before="120" w:after="120"/>
        <w:jc w:val="both"/>
        <w:rPr>
          <w:rFonts w:ascii="Courier New" w:hAnsi="Courier New" w:cs="Courier New"/>
          <w:sz w:val="28"/>
          <w:szCs w:val="28"/>
        </w:rPr>
      </w:pPr>
      <w:r w:rsidRPr="00014040">
        <w:rPr>
          <w:rFonts w:ascii="Courier New" w:hAnsi="Courier New" w:cs="Courier New"/>
          <w:sz w:val="28"/>
          <w:szCs w:val="28"/>
        </w:rPr>
        <w:t>Remapping the columns names to the predefined technical standard to accommodate future extensibility.</w:t>
      </w:r>
    </w:p>
    <w:p w14:paraId="29CCD27F" w14:textId="6B68A366" w:rsidR="000B7C47" w:rsidRPr="00014040" w:rsidRDefault="000B7C47" w:rsidP="00014040">
      <w:pPr>
        <w:spacing w:before="240" w:after="120" w:line="360" w:lineRule="auto"/>
        <w:ind w:firstLine="851"/>
        <w:jc w:val="both"/>
        <w:rPr>
          <w:b/>
          <w:sz w:val="28"/>
          <w:szCs w:val="28"/>
        </w:rPr>
      </w:pPr>
      <w:r w:rsidRPr="00014040">
        <w:rPr>
          <w:b/>
          <w:sz w:val="28"/>
          <w:szCs w:val="28"/>
        </w:rPr>
        <w:t xml:space="preserve">def </w:t>
      </w:r>
      <w:proofErr w:type="spellStart"/>
      <w:proofErr w:type="gramStart"/>
      <w:r w:rsidRPr="00014040">
        <w:rPr>
          <w:b/>
          <w:sz w:val="28"/>
          <w:szCs w:val="28"/>
        </w:rPr>
        <w:t>getTS</w:t>
      </w:r>
      <w:proofErr w:type="spellEnd"/>
      <w:r w:rsidRPr="00014040">
        <w:rPr>
          <w:b/>
          <w:sz w:val="28"/>
          <w:szCs w:val="28"/>
        </w:rPr>
        <w:t>(</w:t>
      </w:r>
      <w:proofErr w:type="gramEnd"/>
      <w:r w:rsidRPr="00014040">
        <w:rPr>
          <w:b/>
          <w:sz w:val="28"/>
          <w:szCs w:val="28"/>
        </w:rPr>
        <w:t xml:space="preserve">xl, </w:t>
      </w:r>
      <w:proofErr w:type="spellStart"/>
      <w:r w:rsidRPr="00014040">
        <w:rPr>
          <w:b/>
          <w:sz w:val="28"/>
          <w:szCs w:val="28"/>
        </w:rPr>
        <w:t>startDt</w:t>
      </w:r>
      <w:proofErr w:type="spellEnd"/>
      <w:r w:rsidR="00BC51B6" w:rsidRPr="00014040">
        <w:rPr>
          <w:b/>
          <w:sz w:val="28"/>
          <w:szCs w:val="28"/>
        </w:rPr>
        <w:t xml:space="preserve"> </w:t>
      </w:r>
      <w:r w:rsidRPr="00014040">
        <w:rPr>
          <w:b/>
          <w:sz w:val="28"/>
          <w:szCs w:val="28"/>
        </w:rPr>
        <w:t xml:space="preserve">, </w:t>
      </w:r>
      <w:proofErr w:type="spellStart"/>
      <w:r w:rsidRPr="00014040">
        <w:rPr>
          <w:b/>
          <w:sz w:val="28"/>
          <w:szCs w:val="28"/>
        </w:rPr>
        <w:t>endDt</w:t>
      </w:r>
      <w:proofErr w:type="spellEnd"/>
      <w:r w:rsidRPr="00014040">
        <w:rPr>
          <w:b/>
          <w:sz w:val="28"/>
          <w:szCs w:val="28"/>
        </w:rPr>
        <w:t>):</w:t>
      </w:r>
    </w:p>
    <w:p w14:paraId="601E8810" w14:textId="77777777" w:rsidR="0076259C" w:rsidRPr="0076259C" w:rsidRDefault="0076259C" w:rsidP="0076259C">
      <w:pPr>
        <w:pStyle w:val="ListParagraph"/>
        <w:spacing w:before="120" w:after="120" w:line="360" w:lineRule="auto"/>
        <w:ind w:left="1211"/>
        <w:jc w:val="both"/>
        <w:rPr>
          <w:sz w:val="28"/>
          <w:szCs w:val="28"/>
        </w:rPr>
      </w:pPr>
      <w:r w:rsidRPr="0076259C">
        <w:rPr>
          <w:sz w:val="28"/>
          <w:szCs w:val="28"/>
        </w:rPr>
        <w:t>Algorithm performs as follows:</w:t>
      </w:r>
    </w:p>
    <w:p w14:paraId="133C21E2" w14:textId="1EE0D0F8" w:rsidR="0043634B" w:rsidRDefault="0043634B" w:rsidP="00014040">
      <w:pPr>
        <w:pStyle w:val="ListParagraph"/>
        <w:numPr>
          <w:ilvl w:val="0"/>
          <w:numId w:val="38"/>
        </w:numPr>
        <w:spacing w:before="120" w:after="120"/>
        <w:jc w:val="both"/>
        <w:rPr>
          <w:rFonts w:ascii="Courier New" w:hAnsi="Courier New" w:cs="Courier New"/>
          <w:sz w:val="28"/>
          <w:szCs w:val="28"/>
        </w:rPr>
      </w:pPr>
      <w:r>
        <w:rPr>
          <w:rFonts w:ascii="Courier New" w:hAnsi="Courier New" w:cs="Courier New"/>
          <w:sz w:val="28"/>
          <w:szCs w:val="28"/>
        </w:rPr>
        <w:lastRenderedPageBreak/>
        <w:t>Parse the incoming Excel file</w:t>
      </w:r>
      <w:r w:rsidR="004F56A9">
        <w:rPr>
          <w:rFonts w:ascii="Courier New" w:hAnsi="Courier New" w:cs="Courier New"/>
          <w:sz w:val="28"/>
          <w:szCs w:val="28"/>
        </w:rPr>
        <w:t xml:space="preserve"> </w:t>
      </w:r>
      <w:r w:rsidR="004F56A9" w:rsidRPr="004F56A9">
        <w:rPr>
          <w:rFonts w:ascii="Courier New" w:hAnsi="Courier New" w:cs="Courier New"/>
          <w:b/>
          <w:sz w:val="28"/>
          <w:szCs w:val="28"/>
        </w:rPr>
        <w:t>xl</w:t>
      </w:r>
      <w:r>
        <w:rPr>
          <w:rFonts w:ascii="Courier New" w:hAnsi="Courier New" w:cs="Courier New"/>
          <w:sz w:val="28"/>
          <w:szCs w:val="28"/>
        </w:rPr>
        <w:t xml:space="preserve"> and recognise it as a Data Frame. </w:t>
      </w:r>
    </w:p>
    <w:p w14:paraId="7D264F8B" w14:textId="7452455E" w:rsidR="00C57B94" w:rsidRPr="005C67B0" w:rsidRDefault="00BC51B6" w:rsidP="00014040">
      <w:pPr>
        <w:pStyle w:val="ListParagraph"/>
        <w:numPr>
          <w:ilvl w:val="0"/>
          <w:numId w:val="38"/>
        </w:numPr>
        <w:spacing w:before="120" w:after="120"/>
        <w:jc w:val="both"/>
        <w:rPr>
          <w:rFonts w:ascii="Courier New" w:hAnsi="Courier New" w:cs="Courier New"/>
          <w:sz w:val="28"/>
          <w:szCs w:val="28"/>
        </w:rPr>
      </w:pPr>
      <w:r w:rsidRPr="005C67B0">
        <w:rPr>
          <w:rFonts w:ascii="Courier New" w:hAnsi="Courier New" w:cs="Courier New"/>
          <w:sz w:val="28"/>
          <w:szCs w:val="28"/>
        </w:rPr>
        <w:t>W</w:t>
      </w:r>
      <w:r w:rsidR="000B7C47" w:rsidRPr="005C67B0">
        <w:rPr>
          <w:rFonts w:ascii="Courier New" w:hAnsi="Courier New" w:cs="Courier New"/>
          <w:sz w:val="28"/>
          <w:szCs w:val="28"/>
        </w:rPr>
        <w:t xml:space="preserve">e consider data for the </w:t>
      </w:r>
      <w:r w:rsidR="0018295E" w:rsidRPr="005C67B0">
        <w:rPr>
          <w:rFonts w:ascii="Courier New" w:hAnsi="Courier New" w:cs="Courier New"/>
          <w:sz w:val="28"/>
          <w:szCs w:val="28"/>
        </w:rPr>
        <w:t xml:space="preserve">specified </w:t>
      </w:r>
      <w:r w:rsidR="0043634B">
        <w:rPr>
          <w:rFonts w:ascii="Courier New" w:hAnsi="Courier New" w:cs="Courier New"/>
          <w:sz w:val="28"/>
          <w:szCs w:val="28"/>
        </w:rPr>
        <w:t xml:space="preserve">date </w:t>
      </w:r>
      <w:r w:rsidR="0018295E" w:rsidRPr="005C67B0">
        <w:rPr>
          <w:rFonts w:ascii="Courier New" w:hAnsi="Courier New" w:cs="Courier New"/>
          <w:sz w:val="28"/>
          <w:szCs w:val="28"/>
        </w:rPr>
        <w:t>window set by the parameter list</w:t>
      </w:r>
      <w:r w:rsidR="0043634B">
        <w:rPr>
          <w:rFonts w:ascii="Courier New" w:hAnsi="Courier New" w:cs="Courier New"/>
          <w:sz w:val="28"/>
          <w:szCs w:val="28"/>
        </w:rPr>
        <w:t xml:space="preserve">, provided by </w:t>
      </w:r>
      <w:proofErr w:type="spellStart"/>
      <w:r w:rsidR="0043634B" w:rsidRPr="00014040">
        <w:rPr>
          <w:b/>
          <w:sz w:val="28"/>
          <w:szCs w:val="28"/>
        </w:rPr>
        <w:t>startDt</w:t>
      </w:r>
      <w:proofErr w:type="spellEnd"/>
      <w:r w:rsidR="0043634B" w:rsidRPr="00014040">
        <w:rPr>
          <w:b/>
          <w:sz w:val="28"/>
          <w:szCs w:val="28"/>
        </w:rPr>
        <w:t xml:space="preserve"> </w:t>
      </w:r>
      <w:r w:rsidR="0043634B" w:rsidRPr="0043634B">
        <w:rPr>
          <w:sz w:val="28"/>
          <w:szCs w:val="28"/>
        </w:rPr>
        <w:t>and</w:t>
      </w:r>
      <w:r w:rsidR="0043634B" w:rsidRPr="00014040">
        <w:rPr>
          <w:b/>
          <w:sz w:val="28"/>
          <w:szCs w:val="28"/>
        </w:rPr>
        <w:t xml:space="preserve"> </w:t>
      </w:r>
      <w:proofErr w:type="spellStart"/>
      <w:r w:rsidR="0043634B" w:rsidRPr="00014040">
        <w:rPr>
          <w:b/>
          <w:sz w:val="28"/>
          <w:szCs w:val="28"/>
        </w:rPr>
        <w:t>endDt</w:t>
      </w:r>
      <w:proofErr w:type="spellEnd"/>
      <w:r w:rsidR="000B7C47" w:rsidRPr="005C67B0">
        <w:rPr>
          <w:rFonts w:ascii="Courier New" w:hAnsi="Courier New" w:cs="Courier New"/>
          <w:sz w:val="28"/>
          <w:szCs w:val="28"/>
        </w:rPr>
        <w:t>.</w:t>
      </w:r>
    </w:p>
    <w:p w14:paraId="092C9F78" w14:textId="3A1234F2" w:rsidR="000B7C47" w:rsidRPr="005C67B0" w:rsidRDefault="00760932" w:rsidP="00014040">
      <w:pPr>
        <w:pStyle w:val="ListParagraph"/>
        <w:numPr>
          <w:ilvl w:val="0"/>
          <w:numId w:val="38"/>
        </w:numPr>
        <w:spacing w:before="120" w:after="120"/>
        <w:jc w:val="both"/>
        <w:rPr>
          <w:rFonts w:ascii="Courier New" w:hAnsi="Courier New" w:cs="Courier New"/>
          <w:sz w:val="28"/>
          <w:szCs w:val="28"/>
        </w:rPr>
      </w:pPr>
      <w:r w:rsidRPr="005C67B0">
        <w:rPr>
          <w:rFonts w:ascii="Courier New" w:hAnsi="Courier New" w:cs="Courier New"/>
          <w:sz w:val="28"/>
          <w:szCs w:val="28"/>
        </w:rPr>
        <w:t xml:space="preserve">The price of a stock </w:t>
      </w:r>
      <w:r w:rsidR="0018295E" w:rsidRPr="005C67B0">
        <w:rPr>
          <w:rFonts w:ascii="Courier New" w:hAnsi="Courier New" w:cs="Courier New"/>
          <w:sz w:val="28"/>
          <w:szCs w:val="28"/>
        </w:rPr>
        <w:t>is</w:t>
      </w:r>
      <w:r w:rsidRPr="005C67B0">
        <w:rPr>
          <w:rFonts w:ascii="Courier New" w:hAnsi="Courier New" w:cs="Courier New"/>
          <w:sz w:val="28"/>
          <w:szCs w:val="28"/>
        </w:rPr>
        <w:t xml:space="preserve"> a close price for a given day.</w:t>
      </w:r>
      <w:r w:rsidR="00BC51B6" w:rsidRPr="005C67B0">
        <w:rPr>
          <w:rFonts w:ascii="Courier New" w:hAnsi="Courier New" w:cs="Courier New"/>
          <w:sz w:val="28"/>
          <w:szCs w:val="28"/>
        </w:rPr>
        <w:t xml:space="preserve"> </w:t>
      </w:r>
      <w:r w:rsidR="00BF2B18" w:rsidRPr="005C67B0">
        <w:rPr>
          <w:rFonts w:ascii="Courier New" w:hAnsi="Courier New" w:cs="Courier New"/>
          <w:sz w:val="28"/>
          <w:szCs w:val="28"/>
        </w:rPr>
        <w:t xml:space="preserve">Decrease or Increase in </w:t>
      </w:r>
      <w:r w:rsidR="0018295E" w:rsidRPr="005C67B0">
        <w:rPr>
          <w:rFonts w:ascii="Courier New" w:hAnsi="Courier New" w:cs="Courier New"/>
          <w:sz w:val="28"/>
          <w:szCs w:val="28"/>
        </w:rPr>
        <w:t xml:space="preserve">the </w:t>
      </w:r>
      <w:r w:rsidR="00BF2B18" w:rsidRPr="005C67B0">
        <w:rPr>
          <w:rFonts w:ascii="Courier New" w:hAnsi="Courier New" w:cs="Courier New"/>
          <w:sz w:val="28"/>
          <w:szCs w:val="28"/>
        </w:rPr>
        <w:t>price for a given day is the closing price for previous day minus the closing price for the given day.</w:t>
      </w:r>
    </w:p>
    <w:p w14:paraId="1BAE089F" w14:textId="2721B4E9" w:rsidR="000B7C47" w:rsidRPr="005C67B0" w:rsidRDefault="000B7C47" w:rsidP="00014040">
      <w:pPr>
        <w:pStyle w:val="ListParagraph"/>
        <w:numPr>
          <w:ilvl w:val="0"/>
          <w:numId w:val="38"/>
        </w:numPr>
        <w:spacing w:before="120" w:after="120"/>
        <w:jc w:val="both"/>
        <w:rPr>
          <w:rFonts w:ascii="Courier New" w:hAnsi="Courier New" w:cs="Courier New"/>
          <w:sz w:val="28"/>
          <w:szCs w:val="28"/>
        </w:rPr>
      </w:pPr>
      <w:r w:rsidRPr="005C67B0">
        <w:rPr>
          <w:rFonts w:ascii="Courier New" w:hAnsi="Courier New" w:cs="Courier New"/>
          <w:sz w:val="28"/>
          <w:szCs w:val="28"/>
        </w:rPr>
        <w:t>Sort the subset on the date column</w:t>
      </w:r>
      <w:r w:rsidR="00721A5A" w:rsidRPr="005C67B0">
        <w:rPr>
          <w:rFonts w:ascii="Courier New" w:hAnsi="Courier New" w:cs="Courier New"/>
          <w:sz w:val="28"/>
          <w:szCs w:val="28"/>
        </w:rPr>
        <w:t>.</w:t>
      </w:r>
    </w:p>
    <w:p w14:paraId="33FCD0B2" w14:textId="77777777" w:rsidR="00EA5A87" w:rsidRPr="00014040" w:rsidRDefault="00EA5A87" w:rsidP="00014040">
      <w:pPr>
        <w:spacing w:before="240" w:after="120" w:line="360" w:lineRule="auto"/>
        <w:ind w:firstLine="851"/>
        <w:jc w:val="both"/>
        <w:rPr>
          <w:b/>
          <w:sz w:val="28"/>
          <w:szCs w:val="28"/>
        </w:rPr>
      </w:pPr>
      <w:r w:rsidRPr="00014040">
        <w:rPr>
          <w:b/>
          <w:sz w:val="28"/>
          <w:szCs w:val="28"/>
        </w:rPr>
        <w:t xml:space="preserve">def </w:t>
      </w:r>
      <w:proofErr w:type="spellStart"/>
      <w:proofErr w:type="gramStart"/>
      <w:r w:rsidRPr="00014040">
        <w:rPr>
          <w:b/>
          <w:sz w:val="28"/>
          <w:szCs w:val="28"/>
        </w:rPr>
        <w:t>getRiskMatrix</w:t>
      </w:r>
      <w:proofErr w:type="spellEnd"/>
      <w:r w:rsidRPr="00014040">
        <w:rPr>
          <w:b/>
          <w:sz w:val="28"/>
          <w:szCs w:val="28"/>
        </w:rPr>
        <w:t>(</w:t>
      </w:r>
      <w:proofErr w:type="spellStart"/>
      <w:proofErr w:type="gramEnd"/>
      <w:r w:rsidRPr="00014040">
        <w:rPr>
          <w:b/>
          <w:sz w:val="28"/>
          <w:szCs w:val="28"/>
        </w:rPr>
        <w:t>dictTS</w:t>
      </w:r>
      <w:proofErr w:type="spellEnd"/>
      <w:r w:rsidRPr="00014040">
        <w:rPr>
          <w:b/>
          <w:sz w:val="28"/>
          <w:szCs w:val="28"/>
        </w:rPr>
        <w:t xml:space="preserve">, </w:t>
      </w:r>
      <w:proofErr w:type="spellStart"/>
      <w:r w:rsidRPr="00014040">
        <w:rPr>
          <w:b/>
          <w:sz w:val="28"/>
          <w:szCs w:val="28"/>
        </w:rPr>
        <w:t>dfFY</w:t>
      </w:r>
      <w:proofErr w:type="spellEnd"/>
      <w:r w:rsidRPr="00014040">
        <w:rPr>
          <w:b/>
          <w:sz w:val="28"/>
          <w:szCs w:val="28"/>
        </w:rPr>
        <w:t xml:space="preserve">, </w:t>
      </w:r>
      <w:proofErr w:type="spellStart"/>
      <w:r w:rsidRPr="00014040">
        <w:rPr>
          <w:b/>
          <w:sz w:val="28"/>
          <w:szCs w:val="28"/>
        </w:rPr>
        <w:t>begDate</w:t>
      </w:r>
      <w:proofErr w:type="spellEnd"/>
      <w:r w:rsidRPr="00014040">
        <w:rPr>
          <w:b/>
          <w:sz w:val="28"/>
          <w:szCs w:val="28"/>
        </w:rPr>
        <w:t xml:space="preserve">, </w:t>
      </w:r>
      <w:proofErr w:type="spellStart"/>
      <w:r w:rsidRPr="00014040">
        <w:rPr>
          <w:b/>
          <w:sz w:val="28"/>
          <w:szCs w:val="28"/>
        </w:rPr>
        <w:t>endDate</w:t>
      </w:r>
      <w:proofErr w:type="spellEnd"/>
      <w:r w:rsidRPr="00014040">
        <w:rPr>
          <w:b/>
          <w:sz w:val="28"/>
          <w:szCs w:val="28"/>
        </w:rPr>
        <w:t>):</w:t>
      </w:r>
    </w:p>
    <w:p w14:paraId="5DC288AD" w14:textId="3538F9F7" w:rsidR="00721A5A" w:rsidRPr="00C441E9" w:rsidRDefault="0076259C" w:rsidP="00C441E9">
      <w:pPr>
        <w:spacing w:before="120" w:after="120" w:line="360" w:lineRule="auto"/>
        <w:ind w:firstLine="851"/>
        <w:jc w:val="both"/>
        <w:rPr>
          <w:sz w:val="28"/>
          <w:szCs w:val="28"/>
        </w:rPr>
      </w:pPr>
      <w:r w:rsidRPr="0076259C">
        <w:rPr>
          <w:sz w:val="28"/>
          <w:szCs w:val="28"/>
        </w:rPr>
        <w:t>Algorithm performs as follows:</w:t>
      </w:r>
    </w:p>
    <w:p w14:paraId="53261A79" w14:textId="395FC14F" w:rsidR="00721A5A" w:rsidRPr="005C67B0" w:rsidRDefault="00DD66A6" w:rsidP="00014040">
      <w:pPr>
        <w:pStyle w:val="ListParagraph"/>
        <w:numPr>
          <w:ilvl w:val="0"/>
          <w:numId w:val="39"/>
        </w:numPr>
        <w:spacing w:before="120" w:after="120"/>
        <w:jc w:val="both"/>
        <w:rPr>
          <w:rFonts w:ascii="Courier New" w:hAnsi="Courier New" w:cs="Courier New"/>
          <w:sz w:val="28"/>
          <w:szCs w:val="28"/>
        </w:rPr>
      </w:pPr>
      <w:r>
        <w:rPr>
          <w:rFonts w:ascii="Courier New" w:hAnsi="Courier New" w:cs="Courier New"/>
          <w:sz w:val="28"/>
          <w:szCs w:val="28"/>
        </w:rPr>
        <w:t xml:space="preserve">Initiate </w:t>
      </w:r>
      <w:r w:rsidR="00EA5A87" w:rsidRPr="005C67B0">
        <w:rPr>
          <w:rFonts w:ascii="Courier New" w:hAnsi="Courier New" w:cs="Courier New"/>
          <w:sz w:val="28"/>
          <w:szCs w:val="28"/>
        </w:rPr>
        <w:t xml:space="preserve">the entire process and </w:t>
      </w:r>
      <w:r>
        <w:rPr>
          <w:rFonts w:ascii="Courier New" w:hAnsi="Courier New" w:cs="Courier New"/>
          <w:sz w:val="28"/>
          <w:szCs w:val="28"/>
        </w:rPr>
        <w:t>execute</w:t>
      </w:r>
      <w:r w:rsidR="00EA5A87" w:rsidRPr="005C67B0">
        <w:rPr>
          <w:rFonts w:ascii="Courier New" w:hAnsi="Courier New" w:cs="Courier New"/>
          <w:sz w:val="28"/>
          <w:szCs w:val="28"/>
        </w:rPr>
        <w:t xml:space="preserve"> the calling of methods responsible for opening the data stream, pa</w:t>
      </w:r>
      <w:r w:rsidR="006F55A4" w:rsidRPr="005C67B0">
        <w:rPr>
          <w:rFonts w:ascii="Courier New" w:hAnsi="Courier New" w:cs="Courier New"/>
          <w:sz w:val="28"/>
          <w:szCs w:val="28"/>
        </w:rPr>
        <w:t>r</w:t>
      </w:r>
      <w:r w:rsidR="00EA5A87" w:rsidRPr="005C67B0">
        <w:rPr>
          <w:rFonts w:ascii="Courier New" w:hAnsi="Courier New" w:cs="Courier New"/>
          <w:sz w:val="28"/>
          <w:szCs w:val="28"/>
        </w:rPr>
        <w:t xml:space="preserve">sing and cleaning, and subsequently, calculating all risk metrics. </w:t>
      </w:r>
    </w:p>
    <w:p w14:paraId="1E7162BF" w14:textId="69876985" w:rsidR="00EA5A87" w:rsidRPr="00014040" w:rsidRDefault="00EA5A87" w:rsidP="00014040">
      <w:pPr>
        <w:pStyle w:val="ListParagraph"/>
        <w:numPr>
          <w:ilvl w:val="0"/>
          <w:numId w:val="39"/>
        </w:numPr>
        <w:spacing w:before="120" w:after="120"/>
        <w:jc w:val="both"/>
        <w:rPr>
          <w:rFonts w:ascii="Courier New" w:hAnsi="Courier New" w:cs="Courier New"/>
          <w:sz w:val="28"/>
          <w:szCs w:val="28"/>
        </w:rPr>
      </w:pPr>
      <w:r w:rsidRPr="00014040">
        <w:rPr>
          <w:rFonts w:ascii="Courier New" w:hAnsi="Courier New" w:cs="Courier New"/>
          <w:sz w:val="28"/>
          <w:szCs w:val="28"/>
        </w:rPr>
        <w:t>The result of the work of the function is the Risk Matrix</w:t>
      </w:r>
      <w:r w:rsidR="006B5CE9" w:rsidRPr="00014040">
        <w:rPr>
          <w:rFonts w:ascii="Courier New" w:hAnsi="Courier New" w:cs="Courier New"/>
          <w:sz w:val="28"/>
          <w:szCs w:val="28"/>
        </w:rPr>
        <w:t xml:space="preserve"> which is ou</w:t>
      </w:r>
      <w:r w:rsidR="002B3B9B" w:rsidRPr="00014040">
        <w:rPr>
          <w:rFonts w:ascii="Courier New" w:hAnsi="Courier New" w:cs="Courier New"/>
          <w:sz w:val="28"/>
          <w:szCs w:val="28"/>
        </w:rPr>
        <w:t>t</w:t>
      </w:r>
      <w:r w:rsidR="006B5CE9" w:rsidRPr="00014040">
        <w:rPr>
          <w:rFonts w:ascii="Courier New" w:hAnsi="Courier New" w:cs="Courier New"/>
          <w:sz w:val="28"/>
          <w:szCs w:val="28"/>
        </w:rPr>
        <w:t>put</w:t>
      </w:r>
      <w:r w:rsidR="00355481" w:rsidRPr="00014040">
        <w:rPr>
          <w:rFonts w:ascii="Courier New" w:hAnsi="Courier New" w:cs="Courier New"/>
          <w:sz w:val="28"/>
          <w:szCs w:val="28"/>
        </w:rPr>
        <w:t>t</w:t>
      </w:r>
      <w:r w:rsidR="006B5CE9" w:rsidRPr="00014040">
        <w:rPr>
          <w:rFonts w:ascii="Courier New" w:hAnsi="Courier New" w:cs="Courier New"/>
          <w:sz w:val="28"/>
          <w:szCs w:val="28"/>
        </w:rPr>
        <w:t>ed to the console, as well as to the csv file</w:t>
      </w:r>
      <w:r w:rsidRPr="00014040">
        <w:rPr>
          <w:rFonts w:ascii="Courier New" w:hAnsi="Courier New" w:cs="Courier New"/>
          <w:sz w:val="28"/>
          <w:szCs w:val="28"/>
        </w:rPr>
        <w:t>.</w:t>
      </w:r>
    </w:p>
    <w:p w14:paraId="24ABA43E" w14:textId="3B39CB52" w:rsidR="00E00719" w:rsidRDefault="00E00719" w:rsidP="00E00719">
      <w:pPr>
        <w:spacing w:before="120" w:after="120" w:line="360" w:lineRule="auto"/>
        <w:ind w:firstLine="851"/>
        <w:jc w:val="both"/>
        <w:rPr>
          <w:sz w:val="28"/>
          <w:szCs w:val="28"/>
        </w:rPr>
      </w:pPr>
      <w:r>
        <w:rPr>
          <w:sz w:val="28"/>
          <w:szCs w:val="28"/>
        </w:rPr>
        <w:t xml:space="preserve">In the second step, we implemented k-means clustering algorithm which did not show distinct results and which also proved to be relatively slow in compare to other algorithms that we used using the data analysis tool. The reason is that k-means traverses all data points several times and there is a possibility that the algorithm will not converge. To overcome this shortcoming, the fixed maximum number of steps are used. </w:t>
      </w:r>
      <w:r w:rsidR="00B95367">
        <w:rPr>
          <w:sz w:val="28"/>
          <w:szCs w:val="28"/>
        </w:rPr>
        <w:t>Subsequently, t</w:t>
      </w:r>
      <w:r w:rsidR="001C7766" w:rsidRPr="00E00719">
        <w:rPr>
          <w:sz w:val="28"/>
          <w:szCs w:val="28"/>
        </w:rPr>
        <w:t>he clustering was implemented using Waikato Environment for Knowledge Analysis (Weka) which is a suite of machine learning software written in Java</w:t>
      </w:r>
      <w:r w:rsidRPr="00E00719">
        <w:rPr>
          <w:sz w:val="28"/>
          <w:szCs w:val="28"/>
        </w:rPr>
        <w:t xml:space="preserve"> [13]</w:t>
      </w:r>
      <w:r w:rsidR="001C7766" w:rsidRPr="00E00719">
        <w:rPr>
          <w:sz w:val="28"/>
          <w:szCs w:val="28"/>
        </w:rPr>
        <w:t>.</w:t>
      </w:r>
      <w:r>
        <w:rPr>
          <w:sz w:val="28"/>
          <w:szCs w:val="28"/>
        </w:rPr>
        <w:t xml:space="preserve"> Weka provides a User Interface that can be used to retrieve and build the most common and essential charts of the provided data, as well as employ the clustering algorithms. </w:t>
      </w:r>
    </w:p>
    <w:p w14:paraId="3339D55E" w14:textId="77777777" w:rsidR="00465E70" w:rsidRPr="00E00719" w:rsidRDefault="00465E70" w:rsidP="00465E70">
      <w:pPr>
        <w:spacing w:before="120" w:after="120" w:line="360" w:lineRule="auto"/>
        <w:jc w:val="both"/>
        <w:rPr>
          <w:sz w:val="28"/>
          <w:szCs w:val="28"/>
        </w:rPr>
      </w:pPr>
    </w:p>
    <w:p w14:paraId="41C69436" w14:textId="18EFCD06" w:rsidR="00C57B94" w:rsidRPr="00963B6A" w:rsidRDefault="00503F77" w:rsidP="0076259C">
      <w:pPr>
        <w:pStyle w:val="ListParagraph"/>
        <w:numPr>
          <w:ilvl w:val="0"/>
          <w:numId w:val="35"/>
        </w:numPr>
        <w:spacing w:before="240" w:after="240" w:line="360" w:lineRule="auto"/>
        <w:ind w:left="714" w:hanging="357"/>
        <w:rPr>
          <w:b/>
          <w:sz w:val="32"/>
          <w:szCs w:val="32"/>
        </w:rPr>
      </w:pPr>
      <w:r w:rsidRPr="00963B6A">
        <w:rPr>
          <w:b/>
          <w:sz w:val="32"/>
          <w:szCs w:val="32"/>
        </w:rPr>
        <w:lastRenderedPageBreak/>
        <w:t>Results</w:t>
      </w:r>
    </w:p>
    <w:p w14:paraId="1C626D12" w14:textId="21355526" w:rsidR="007628A2" w:rsidRPr="00C441E9" w:rsidRDefault="00B40E46" w:rsidP="00145604">
      <w:pPr>
        <w:spacing w:before="120" w:line="360" w:lineRule="auto"/>
        <w:ind w:firstLine="851"/>
        <w:jc w:val="both"/>
        <w:rPr>
          <w:sz w:val="28"/>
          <w:szCs w:val="28"/>
        </w:rPr>
      </w:pPr>
      <w:bookmarkStart w:id="125" w:name="OLE_LINK101"/>
      <w:bookmarkStart w:id="126" w:name="OLE_LINK102"/>
      <w:r w:rsidRPr="00C441E9">
        <w:rPr>
          <w:sz w:val="28"/>
          <w:szCs w:val="28"/>
        </w:rPr>
        <w:t>We ran three clustering algorithms</w:t>
      </w:r>
      <w:r w:rsidR="007628A2" w:rsidRPr="00C441E9">
        <w:rPr>
          <w:sz w:val="28"/>
          <w:szCs w:val="28"/>
        </w:rPr>
        <w:t xml:space="preserve">: </w:t>
      </w:r>
      <w:r w:rsidR="00C8370A">
        <w:rPr>
          <w:sz w:val="28"/>
          <w:szCs w:val="28"/>
        </w:rPr>
        <w:t>Histogram</w:t>
      </w:r>
      <w:r w:rsidR="007628A2" w:rsidRPr="00C441E9">
        <w:rPr>
          <w:sz w:val="28"/>
          <w:szCs w:val="28"/>
        </w:rPr>
        <w:t xml:space="preserve">, Estimation Maximisation and </w:t>
      </w:r>
      <w:bookmarkStart w:id="127" w:name="OLE_LINK122"/>
      <w:bookmarkStart w:id="128" w:name="OLE_LINK123"/>
      <w:r w:rsidR="007628A2" w:rsidRPr="00C441E9">
        <w:rPr>
          <w:sz w:val="28"/>
          <w:szCs w:val="28"/>
        </w:rPr>
        <w:t>Farthest-first traversal</w:t>
      </w:r>
      <w:bookmarkEnd w:id="127"/>
      <w:bookmarkEnd w:id="128"/>
      <w:r w:rsidR="007628A2" w:rsidRPr="00C441E9">
        <w:rPr>
          <w:sz w:val="28"/>
          <w:szCs w:val="28"/>
        </w:rPr>
        <w:t>.</w:t>
      </w:r>
      <w:r w:rsidRPr="00C441E9">
        <w:rPr>
          <w:sz w:val="28"/>
          <w:szCs w:val="28"/>
        </w:rPr>
        <w:t xml:space="preserve"> </w:t>
      </w:r>
      <w:r w:rsidR="007628A2" w:rsidRPr="00C441E9">
        <w:rPr>
          <w:sz w:val="28"/>
          <w:szCs w:val="28"/>
        </w:rPr>
        <w:t xml:space="preserve">This </w:t>
      </w:r>
      <w:r w:rsidRPr="00C441E9">
        <w:rPr>
          <w:sz w:val="28"/>
          <w:szCs w:val="28"/>
        </w:rPr>
        <w:t xml:space="preserve">gave us </w:t>
      </w:r>
      <w:r w:rsidR="007628A2" w:rsidRPr="00C441E9">
        <w:rPr>
          <w:sz w:val="28"/>
          <w:szCs w:val="28"/>
        </w:rPr>
        <w:t xml:space="preserve">two results </w:t>
      </w:r>
      <w:r w:rsidR="00145604">
        <w:rPr>
          <w:sz w:val="28"/>
          <w:szCs w:val="28"/>
        </w:rPr>
        <w:t xml:space="preserve">of three </w:t>
      </w:r>
      <w:r w:rsidR="007628A2" w:rsidRPr="00C441E9">
        <w:rPr>
          <w:sz w:val="28"/>
          <w:szCs w:val="28"/>
        </w:rPr>
        <w:t xml:space="preserve">that cannot be used for defining which </w:t>
      </w:r>
      <w:r w:rsidR="000E1500" w:rsidRPr="00C441E9">
        <w:rPr>
          <w:sz w:val="28"/>
          <w:szCs w:val="28"/>
        </w:rPr>
        <w:t>assets</w:t>
      </w:r>
      <w:r w:rsidR="007628A2" w:rsidRPr="00C441E9">
        <w:rPr>
          <w:sz w:val="28"/>
          <w:szCs w:val="28"/>
        </w:rPr>
        <w:t xml:space="preserve"> are </w:t>
      </w:r>
      <w:r w:rsidR="000E1500" w:rsidRPr="00C441E9">
        <w:rPr>
          <w:sz w:val="28"/>
          <w:szCs w:val="28"/>
        </w:rPr>
        <w:t>less risky</w:t>
      </w:r>
      <w:r w:rsidR="007628A2" w:rsidRPr="00C441E9">
        <w:rPr>
          <w:sz w:val="28"/>
          <w:szCs w:val="28"/>
        </w:rPr>
        <w:t xml:space="preserve"> than other, while </w:t>
      </w:r>
      <w:r w:rsidRPr="00C441E9">
        <w:rPr>
          <w:sz w:val="28"/>
          <w:szCs w:val="28"/>
        </w:rPr>
        <w:t>one result</w:t>
      </w:r>
      <w:r w:rsidR="007628A2" w:rsidRPr="00C441E9">
        <w:rPr>
          <w:sz w:val="28"/>
          <w:szCs w:val="28"/>
        </w:rPr>
        <w:t xml:space="preserve"> was particularly clear</w:t>
      </w:r>
      <w:r w:rsidRPr="00C441E9">
        <w:rPr>
          <w:sz w:val="28"/>
          <w:szCs w:val="28"/>
        </w:rPr>
        <w:t xml:space="preserve">. </w:t>
      </w:r>
    </w:p>
    <w:p w14:paraId="6728851C" w14:textId="2BF4CE0D" w:rsidR="007628A2" w:rsidRPr="00C441E9" w:rsidRDefault="00B40E46" w:rsidP="00145604">
      <w:pPr>
        <w:spacing w:after="120" w:line="360" w:lineRule="auto"/>
        <w:ind w:firstLine="851"/>
        <w:jc w:val="both"/>
        <w:rPr>
          <w:sz w:val="28"/>
          <w:szCs w:val="28"/>
        </w:rPr>
      </w:pPr>
      <w:r w:rsidRPr="00C441E9">
        <w:rPr>
          <w:sz w:val="28"/>
          <w:szCs w:val="28"/>
        </w:rPr>
        <w:t xml:space="preserve">The </w:t>
      </w:r>
      <w:proofErr w:type="spellStart"/>
      <w:r w:rsidRPr="00C441E9">
        <w:rPr>
          <w:sz w:val="28"/>
          <w:szCs w:val="28"/>
        </w:rPr>
        <w:t>FarthestFirst</w:t>
      </w:r>
      <w:proofErr w:type="spellEnd"/>
      <w:r w:rsidRPr="00C441E9">
        <w:rPr>
          <w:sz w:val="28"/>
          <w:szCs w:val="28"/>
        </w:rPr>
        <w:t xml:space="preserve"> performed best giving us two clear and distinct clusters, while Jenks, as well as Expectation Maximisation collapsed most of the data points in two clusters, </w:t>
      </w:r>
      <w:r w:rsidR="007628A2" w:rsidRPr="00C441E9">
        <w:rPr>
          <w:sz w:val="28"/>
          <w:szCs w:val="28"/>
        </w:rPr>
        <w:t xml:space="preserve">and at the same time </w:t>
      </w:r>
      <w:r w:rsidRPr="00C441E9">
        <w:rPr>
          <w:sz w:val="28"/>
          <w:szCs w:val="28"/>
        </w:rPr>
        <w:t>more than 9</w:t>
      </w:r>
      <w:r w:rsidR="007628A2" w:rsidRPr="00C441E9">
        <w:rPr>
          <w:sz w:val="28"/>
          <w:szCs w:val="28"/>
        </w:rPr>
        <w:t>8% of all points belonged</w:t>
      </w:r>
      <w:r w:rsidRPr="00C441E9">
        <w:rPr>
          <w:sz w:val="28"/>
          <w:szCs w:val="28"/>
        </w:rPr>
        <w:t xml:space="preserve"> only to one of this cluster</w:t>
      </w:r>
      <w:r w:rsidR="007628A2" w:rsidRPr="00C441E9">
        <w:rPr>
          <w:sz w:val="28"/>
          <w:szCs w:val="28"/>
        </w:rPr>
        <w:t xml:space="preserve"> groups</w:t>
      </w:r>
      <w:r w:rsidRPr="00C441E9">
        <w:rPr>
          <w:sz w:val="28"/>
          <w:szCs w:val="28"/>
        </w:rPr>
        <w:t xml:space="preserve">. </w:t>
      </w:r>
    </w:p>
    <w:p w14:paraId="0D0A5D33" w14:textId="34DEB1CA" w:rsidR="007628A2" w:rsidRPr="00C441E9" w:rsidRDefault="00B40E46" w:rsidP="00C441E9">
      <w:pPr>
        <w:spacing w:before="120" w:after="120" w:line="360" w:lineRule="auto"/>
        <w:ind w:firstLine="851"/>
        <w:jc w:val="both"/>
        <w:rPr>
          <w:sz w:val="28"/>
          <w:szCs w:val="28"/>
        </w:rPr>
      </w:pPr>
      <w:r w:rsidRPr="00C441E9">
        <w:rPr>
          <w:sz w:val="28"/>
          <w:szCs w:val="28"/>
        </w:rPr>
        <w:t xml:space="preserve">Based on these results, we can recommend investors </w:t>
      </w:r>
      <w:r w:rsidR="00383F6E" w:rsidRPr="00C441E9">
        <w:rPr>
          <w:sz w:val="28"/>
          <w:szCs w:val="28"/>
        </w:rPr>
        <w:t>the following</w:t>
      </w:r>
      <w:r w:rsidRPr="00C441E9">
        <w:rPr>
          <w:sz w:val="28"/>
          <w:szCs w:val="28"/>
        </w:rPr>
        <w:t xml:space="preserve"> investment opportunities. For those investors who are more risk averse, we can suggest obtaining investments from that fall into the cluster</w:t>
      </w:r>
      <w:r w:rsidR="007628A2" w:rsidRPr="00C441E9">
        <w:rPr>
          <w:sz w:val="28"/>
          <w:szCs w:val="28"/>
        </w:rPr>
        <w:t xml:space="preserve"> with more safer investments</w:t>
      </w:r>
      <w:r w:rsidR="00FB17E0" w:rsidRPr="00C441E9">
        <w:rPr>
          <w:sz w:val="28"/>
          <w:szCs w:val="28"/>
        </w:rPr>
        <w:t>. For instance, we can recommend Mutual funds managers as well as Pension funds to invest into stocks</w:t>
      </w:r>
      <w:r w:rsidR="008D702F" w:rsidRPr="00C441E9">
        <w:rPr>
          <w:sz w:val="28"/>
          <w:szCs w:val="28"/>
        </w:rPr>
        <w:t xml:space="preserve"> with the following stickers</w:t>
      </w:r>
      <w:r w:rsidR="00FB17E0" w:rsidRPr="00C441E9">
        <w:rPr>
          <w:sz w:val="28"/>
          <w:szCs w:val="28"/>
        </w:rPr>
        <w:t>: BIJG.DE, CSGG.F, FRSG.DE, AGXG.F, CNWKk.DE, FAOGn.DE, ELBG.DE, BIOG.DE, BIOG_p.DE, GMEG.DE, VSCk.DE.</w:t>
      </w:r>
      <w:r w:rsidRPr="00C441E9">
        <w:rPr>
          <w:sz w:val="28"/>
          <w:szCs w:val="28"/>
        </w:rPr>
        <w:t xml:space="preserve"> A </w:t>
      </w:r>
      <w:r w:rsidR="00FB17E0" w:rsidRPr="00C441E9">
        <w:rPr>
          <w:sz w:val="28"/>
          <w:szCs w:val="28"/>
        </w:rPr>
        <w:t>r</w:t>
      </w:r>
      <w:r w:rsidRPr="00C441E9">
        <w:rPr>
          <w:sz w:val="28"/>
          <w:szCs w:val="28"/>
        </w:rPr>
        <w:t xml:space="preserve">eciprocal conclusion can be made for those investors who prefer more returns and are ready to add additional risk to their portfolio, thus making the overall position less stable. </w:t>
      </w:r>
      <w:r w:rsidR="008024D7" w:rsidRPr="00C441E9">
        <w:rPr>
          <w:sz w:val="28"/>
          <w:szCs w:val="28"/>
        </w:rPr>
        <w:t xml:space="preserve">We can also suggest </w:t>
      </w:r>
      <w:r w:rsidR="00F34E72" w:rsidRPr="00C441E9">
        <w:rPr>
          <w:sz w:val="28"/>
          <w:szCs w:val="28"/>
        </w:rPr>
        <w:t>buying</w:t>
      </w:r>
      <w:r w:rsidR="008024D7" w:rsidRPr="00C441E9">
        <w:rPr>
          <w:sz w:val="28"/>
          <w:szCs w:val="28"/>
        </w:rPr>
        <w:t xml:space="preserve"> Hedge funds to concentrate their efforts on the </w:t>
      </w:r>
      <w:r w:rsidR="00F34E72" w:rsidRPr="00C441E9">
        <w:rPr>
          <w:sz w:val="28"/>
          <w:szCs w:val="28"/>
        </w:rPr>
        <w:t>following</w:t>
      </w:r>
      <w:r w:rsidR="003F3EBD" w:rsidRPr="00C441E9">
        <w:rPr>
          <w:sz w:val="28"/>
          <w:szCs w:val="28"/>
        </w:rPr>
        <w:t xml:space="preserve"> list of stocks</w:t>
      </w:r>
      <w:r w:rsidR="007B5AF5" w:rsidRPr="00C441E9">
        <w:rPr>
          <w:sz w:val="28"/>
          <w:szCs w:val="28"/>
        </w:rPr>
        <w:t xml:space="preserve"> that are represented by the stickers</w:t>
      </w:r>
      <w:r w:rsidR="003F3EBD" w:rsidRPr="00C441E9">
        <w:rPr>
          <w:sz w:val="28"/>
          <w:szCs w:val="28"/>
        </w:rPr>
        <w:t xml:space="preserve">: DICn.DE, </w:t>
      </w:r>
      <w:proofErr w:type="spellStart"/>
      <w:r w:rsidR="003F3EBD" w:rsidRPr="00C441E9">
        <w:rPr>
          <w:sz w:val="28"/>
          <w:szCs w:val="28"/>
        </w:rPr>
        <w:t>HRPKk.F</w:t>
      </w:r>
      <w:proofErr w:type="spellEnd"/>
      <w:r w:rsidR="003F3EBD" w:rsidRPr="00C441E9">
        <w:rPr>
          <w:sz w:val="28"/>
          <w:szCs w:val="28"/>
        </w:rPr>
        <w:t xml:space="preserve">, HAWG.DE, </w:t>
      </w:r>
      <w:proofErr w:type="spellStart"/>
      <w:r w:rsidR="003F3EBD" w:rsidRPr="00C441E9">
        <w:rPr>
          <w:sz w:val="28"/>
          <w:szCs w:val="28"/>
        </w:rPr>
        <w:t>BTCGk.F</w:t>
      </w:r>
      <w:proofErr w:type="spellEnd"/>
      <w:r w:rsidR="003F3EBD" w:rsidRPr="00C441E9">
        <w:rPr>
          <w:sz w:val="28"/>
          <w:szCs w:val="28"/>
        </w:rPr>
        <w:t>, H2Fn.DE, CEAG.DE.</w:t>
      </w:r>
    </w:p>
    <w:p w14:paraId="3FCCD280" w14:textId="1BAEC811" w:rsidR="008024D7" w:rsidRPr="00C441E9" w:rsidRDefault="008024D7" w:rsidP="00C441E9">
      <w:pPr>
        <w:spacing w:before="120" w:after="120" w:line="360" w:lineRule="auto"/>
        <w:ind w:firstLine="851"/>
        <w:jc w:val="both"/>
        <w:rPr>
          <w:sz w:val="28"/>
          <w:szCs w:val="28"/>
        </w:rPr>
      </w:pPr>
      <w:r w:rsidRPr="00C441E9">
        <w:rPr>
          <w:sz w:val="28"/>
          <w:szCs w:val="28"/>
        </w:rPr>
        <w:t xml:space="preserve">Overall, while our results </w:t>
      </w:r>
      <w:r w:rsidR="00426CA9" w:rsidRPr="00C441E9">
        <w:rPr>
          <w:sz w:val="28"/>
          <w:szCs w:val="28"/>
        </w:rPr>
        <w:t>can</w:t>
      </w:r>
      <w:r w:rsidRPr="00C441E9">
        <w:rPr>
          <w:sz w:val="28"/>
          <w:szCs w:val="28"/>
        </w:rPr>
        <w:t xml:space="preserve"> suggest investors based on the historical performance of investments</w:t>
      </w:r>
      <w:r w:rsidR="00082296" w:rsidRPr="00C441E9">
        <w:rPr>
          <w:sz w:val="28"/>
          <w:szCs w:val="28"/>
        </w:rPr>
        <w:t xml:space="preserve"> </w:t>
      </w:r>
      <w:r w:rsidR="003548D1" w:rsidRPr="00C441E9">
        <w:rPr>
          <w:sz w:val="28"/>
          <w:szCs w:val="28"/>
        </w:rPr>
        <w:t>suitable efficient options</w:t>
      </w:r>
      <w:r w:rsidRPr="00C441E9">
        <w:rPr>
          <w:sz w:val="28"/>
          <w:szCs w:val="28"/>
        </w:rPr>
        <w:t>, there are other factors that can affect the resulting income. For instance, inflation, is a bigger danger to bond investors than stock investors. Stocks, on the other hand, face greater liquidity risk.</w:t>
      </w:r>
    </w:p>
    <w:p w14:paraId="1C9FD2D2" w14:textId="43764627" w:rsidR="00B40E46" w:rsidRPr="00C441E9" w:rsidRDefault="00B47DE4" w:rsidP="00C441E9">
      <w:pPr>
        <w:spacing w:before="120" w:after="120" w:line="360" w:lineRule="auto"/>
        <w:ind w:firstLine="851"/>
        <w:jc w:val="both"/>
        <w:rPr>
          <w:sz w:val="28"/>
          <w:szCs w:val="28"/>
        </w:rPr>
      </w:pPr>
      <w:r w:rsidRPr="00C441E9">
        <w:rPr>
          <w:sz w:val="28"/>
          <w:szCs w:val="28"/>
        </w:rPr>
        <w:lastRenderedPageBreak/>
        <w:t xml:space="preserve">The Table 3 below shows the resulting data for cluster centroids for the </w:t>
      </w:r>
      <w:r w:rsidR="003901CD" w:rsidRPr="00C441E9">
        <w:rPr>
          <w:sz w:val="28"/>
          <w:szCs w:val="28"/>
        </w:rPr>
        <w:t>Farthest-first traversal clustering algorithm</w:t>
      </w:r>
      <w:r w:rsidRPr="00C441E9">
        <w:rPr>
          <w:sz w:val="28"/>
          <w:szCs w:val="28"/>
        </w:rPr>
        <w:t xml:space="preserve"> that work with the best </w:t>
      </w:r>
      <w:r w:rsidR="00F34E72" w:rsidRPr="00C441E9">
        <w:rPr>
          <w:sz w:val="28"/>
          <w:szCs w:val="28"/>
        </w:rPr>
        <w:t>results</w:t>
      </w:r>
      <w:r w:rsidRPr="00C441E9">
        <w:rPr>
          <w:sz w:val="28"/>
          <w:szCs w:val="28"/>
        </w:rPr>
        <w:t xml:space="preserve"> and can be used to make the most promising recommendations. </w:t>
      </w:r>
    </w:p>
    <w:bookmarkEnd w:id="125"/>
    <w:bookmarkEnd w:id="126"/>
    <w:p w14:paraId="2C7D7650" w14:textId="77777777" w:rsidR="003901CD" w:rsidRPr="00546059" w:rsidRDefault="003901CD" w:rsidP="00546059">
      <w:pPr>
        <w:spacing w:before="240" w:after="120"/>
      </w:pPr>
      <w:r w:rsidRPr="00546059">
        <w:t>Table 3. Resulting cluster centroids.</w:t>
      </w:r>
    </w:p>
    <w:tbl>
      <w:tblPr>
        <w:tblW w:w="10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413"/>
        <w:gridCol w:w="1090"/>
        <w:gridCol w:w="1109"/>
        <w:gridCol w:w="1196"/>
        <w:gridCol w:w="1142"/>
        <w:gridCol w:w="1100"/>
        <w:gridCol w:w="1276"/>
        <w:gridCol w:w="1134"/>
      </w:tblGrid>
      <w:tr w:rsidR="003901CD" w:rsidRPr="00963B6A" w14:paraId="235DB99C" w14:textId="77777777" w:rsidTr="005C1FD4">
        <w:trPr>
          <w:trHeight w:val="320"/>
          <w:jc w:val="center"/>
        </w:trPr>
        <w:tc>
          <w:tcPr>
            <w:tcW w:w="992" w:type="dxa"/>
            <w:shd w:val="clear" w:color="auto" w:fill="auto"/>
            <w:noWrap/>
            <w:vAlign w:val="center"/>
            <w:hideMark/>
          </w:tcPr>
          <w:p w14:paraId="6430AE9B" w14:textId="77777777" w:rsidR="003901CD" w:rsidRPr="008C3872" w:rsidRDefault="003901CD" w:rsidP="00963B6A">
            <w:pPr>
              <w:rPr>
                <w:b/>
                <w:i/>
              </w:rPr>
            </w:pPr>
            <w:r w:rsidRPr="008C3872">
              <w:rPr>
                <w:b/>
                <w:i/>
              </w:rPr>
              <w:t>Cluster ID</w:t>
            </w:r>
          </w:p>
        </w:tc>
        <w:tc>
          <w:tcPr>
            <w:tcW w:w="1413" w:type="dxa"/>
            <w:shd w:val="clear" w:color="auto" w:fill="auto"/>
            <w:noWrap/>
            <w:vAlign w:val="center"/>
            <w:hideMark/>
          </w:tcPr>
          <w:p w14:paraId="3AA75E74" w14:textId="77777777" w:rsidR="003901CD" w:rsidRPr="008C3872" w:rsidRDefault="003901CD" w:rsidP="00963B6A">
            <w:pPr>
              <w:rPr>
                <w:b/>
                <w:i/>
              </w:rPr>
            </w:pPr>
            <w:r w:rsidRPr="008C3872">
              <w:rPr>
                <w:b/>
                <w:i/>
              </w:rPr>
              <w:t>VaR_95(%)</w:t>
            </w:r>
          </w:p>
        </w:tc>
        <w:tc>
          <w:tcPr>
            <w:tcW w:w="1090" w:type="dxa"/>
            <w:shd w:val="clear" w:color="auto" w:fill="auto"/>
            <w:noWrap/>
            <w:vAlign w:val="center"/>
            <w:hideMark/>
          </w:tcPr>
          <w:p w14:paraId="41DF626E" w14:textId="77777777" w:rsidR="003901CD" w:rsidRPr="008C3872" w:rsidRDefault="003901CD" w:rsidP="00963B6A">
            <w:pPr>
              <w:rPr>
                <w:b/>
                <w:i/>
              </w:rPr>
            </w:pPr>
            <w:proofErr w:type="spellStart"/>
            <w:r w:rsidRPr="008C3872">
              <w:rPr>
                <w:b/>
                <w:i/>
              </w:rPr>
              <w:t>StdDev</w:t>
            </w:r>
            <w:proofErr w:type="spellEnd"/>
          </w:p>
        </w:tc>
        <w:tc>
          <w:tcPr>
            <w:tcW w:w="1109" w:type="dxa"/>
            <w:shd w:val="clear" w:color="auto" w:fill="auto"/>
            <w:noWrap/>
            <w:vAlign w:val="center"/>
            <w:hideMark/>
          </w:tcPr>
          <w:p w14:paraId="31CFEB15" w14:textId="77777777" w:rsidR="003901CD" w:rsidRPr="008C3872" w:rsidRDefault="003901CD" w:rsidP="00963B6A">
            <w:pPr>
              <w:rPr>
                <w:b/>
                <w:i/>
              </w:rPr>
            </w:pPr>
            <w:r w:rsidRPr="008C3872">
              <w:rPr>
                <w:b/>
                <w:i/>
              </w:rPr>
              <w:t>Risk of Loss (%)</w:t>
            </w:r>
          </w:p>
        </w:tc>
        <w:tc>
          <w:tcPr>
            <w:tcW w:w="1196" w:type="dxa"/>
            <w:shd w:val="clear" w:color="auto" w:fill="auto"/>
            <w:noWrap/>
            <w:vAlign w:val="center"/>
            <w:hideMark/>
          </w:tcPr>
          <w:p w14:paraId="107A454C" w14:textId="77777777" w:rsidR="003901CD" w:rsidRPr="008C3872" w:rsidRDefault="003901CD" w:rsidP="00963B6A">
            <w:pPr>
              <w:rPr>
                <w:b/>
                <w:i/>
              </w:rPr>
            </w:pPr>
            <w:r w:rsidRPr="008C3872">
              <w:rPr>
                <w:b/>
                <w:i/>
              </w:rPr>
              <w:t>Beta</w:t>
            </w:r>
          </w:p>
        </w:tc>
        <w:tc>
          <w:tcPr>
            <w:tcW w:w="1142" w:type="dxa"/>
            <w:shd w:val="clear" w:color="auto" w:fill="auto"/>
            <w:noWrap/>
            <w:vAlign w:val="center"/>
            <w:hideMark/>
          </w:tcPr>
          <w:p w14:paraId="3DC11EB8" w14:textId="77777777" w:rsidR="003901CD" w:rsidRPr="008C3872" w:rsidRDefault="003901CD" w:rsidP="00963B6A">
            <w:pPr>
              <w:rPr>
                <w:b/>
                <w:i/>
              </w:rPr>
            </w:pPr>
            <w:r w:rsidRPr="008C3872">
              <w:rPr>
                <w:b/>
                <w:i/>
              </w:rPr>
              <w:t>Sharpe</w:t>
            </w:r>
          </w:p>
        </w:tc>
        <w:tc>
          <w:tcPr>
            <w:tcW w:w="1100" w:type="dxa"/>
            <w:shd w:val="clear" w:color="auto" w:fill="auto"/>
            <w:noWrap/>
            <w:vAlign w:val="center"/>
            <w:hideMark/>
          </w:tcPr>
          <w:p w14:paraId="34C455D5" w14:textId="77777777" w:rsidR="003901CD" w:rsidRPr="008C3872" w:rsidRDefault="003901CD" w:rsidP="00963B6A">
            <w:pPr>
              <w:rPr>
                <w:b/>
                <w:i/>
              </w:rPr>
            </w:pPr>
            <w:r w:rsidRPr="008C3872">
              <w:rPr>
                <w:b/>
                <w:i/>
              </w:rPr>
              <w:t>Current Ratio</w:t>
            </w:r>
          </w:p>
        </w:tc>
        <w:tc>
          <w:tcPr>
            <w:tcW w:w="1276" w:type="dxa"/>
            <w:shd w:val="clear" w:color="auto" w:fill="auto"/>
            <w:noWrap/>
            <w:vAlign w:val="center"/>
            <w:hideMark/>
          </w:tcPr>
          <w:p w14:paraId="6B1D8FD0" w14:textId="77777777" w:rsidR="003901CD" w:rsidRPr="008C3872" w:rsidRDefault="003901CD" w:rsidP="00963B6A">
            <w:pPr>
              <w:rPr>
                <w:b/>
                <w:i/>
              </w:rPr>
            </w:pPr>
            <w:r w:rsidRPr="008C3872">
              <w:rPr>
                <w:b/>
                <w:i/>
              </w:rPr>
              <w:t>Quick Ratio</w:t>
            </w:r>
          </w:p>
        </w:tc>
        <w:tc>
          <w:tcPr>
            <w:tcW w:w="1134" w:type="dxa"/>
            <w:shd w:val="clear" w:color="auto" w:fill="auto"/>
            <w:noWrap/>
            <w:vAlign w:val="center"/>
            <w:hideMark/>
          </w:tcPr>
          <w:p w14:paraId="68230AAF" w14:textId="77777777" w:rsidR="003901CD" w:rsidRPr="008C3872" w:rsidRDefault="003901CD" w:rsidP="00963B6A">
            <w:pPr>
              <w:rPr>
                <w:b/>
                <w:i/>
              </w:rPr>
            </w:pPr>
            <w:r w:rsidRPr="008C3872">
              <w:rPr>
                <w:b/>
                <w:i/>
              </w:rPr>
              <w:t>Net Leverage</w:t>
            </w:r>
          </w:p>
        </w:tc>
      </w:tr>
      <w:tr w:rsidR="003901CD" w:rsidRPr="00963B6A" w14:paraId="33C53436" w14:textId="77777777" w:rsidTr="005C1FD4">
        <w:trPr>
          <w:trHeight w:val="320"/>
          <w:jc w:val="center"/>
        </w:trPr>
        <w:tc>
          <w:tcPr>
            <w:tcW w:w="992" w:type="dxa"/>
            <w:shd w:val="clear" w:color="auto" w:fill="auto"/>
            <w:noWrap/>
            <w:vAlign w:val="center"/>
            <w:hideMark/>
          </w:tcPr>
          <w:p w14:paraId="5DA66DF0" w14:textId="77777777" w:rsidR="003901CD" w:rsidRPr="00963B6A" w:rsidRDefault="003901CD" w:rsidP="00963B6A">
            <w:r w:rsidRPr="00963B6A">
              <w:t>1</w:t>
            </w:r>
          </w:p>
        </w:tc>
        <w:tc>
          <w:tcPr>
            <w:tcW w:w="1413" w:type="dxa"/>
            <w:shd w:val="clear" w:color="auto" w:fill="auto"/>
            <w:noWrap/>
            <w:vAlign w:val="center"/>
            <w:hideMark/>
          </w:tcPr>
          <w:p w14:paraId="54D468FA" w14:textId="77777777" w:rsidR="003901CD" w:rsidRPr="00963B6A" w:rsidRDefault="003901CD" w:rsidP="00963B6A">
            <w:r w:rsidRPr="00963B6A">
              <w:t>-5,4</w:t>
            </w:r>
          </w:p>
        </w:tc>
        <w:tc>
          <w:tcPr>
            <w:tcW w:w="1090" w:type="dxa"/>
            <w:shd w:val="clear" w:color="auto" w:fill="auto"/>
            <w:noWrap/>
            <w:vAlign w:val="center"/>
            <w:hideMark/>
          </w:tcPr>
          <w:p w14:paraId="73CC2206" w14:textId="77777777" w:rsidR="003901CD" w:rsidRPr="00963B6A" w:rsidRDefault="003901CD" w:rsidP="00963B6A">
            <w:r w:rsidRPr="00963B6A">
              <w:t>3,35E-02</w:t>
            </w:r>
          </w:p>
        </w:tc>
        <w:tc>
          <w:tcPr>
            <w:tcW w:w="1109" w:type="dxa"/>
            <w:shd w:val="clear" w:color="auto" w:fill="auto"/>
            <w:noWrap/>
            <w:vAlign w:val="center"/>
            <w:hideMark/>
          </w:tcPr>
          <w:p w14:paraId="79422CE6" w14:textId="77777777" w:rsidR="003901CD" w:rsidRPr="00963B6A" w:rsidRDefault="003901CD" w:rsidP="00963B6A">
            <w:r w:rsidRPr="00963B6A">
              <w:t>40,91</w:t>
            </w:r>
          </w:p>
        </w:tc>
        <w:tc>
          <w:tcPr>
            <w:tcW w:w="1196" w:type="dxa"/>
            <w:shd w:val="clear" w:color="auto" w:fill="auto"/>
            <w:noWrap/>
            <w:vAlign w:val="center"/>
            <w:hideMark/>
          </w:tcPr>
          <w:p w14:paraId="7AC162F8" w14:textId="77777777" w:rsidR="003901CD" w:rsidRPr="00963B6A" w:rsidRDefault="003901CD" w:rsidP="00963B6A">
            <w:r w:rsidRPr="00963B6A">
              <w:t>3,18E-04</w:t>
            </w:r>
          </w:p>
        </w:tc>
        <w:tc>
          <w:tcPr>
            <w:tcW w:w="1142" w:type="dxa"/>
            <w:shd w:val="clear" w:color="auto" w:fill="auto"/>
            <w:noWrap/>
            <w:vAlign w:val="center"/>
            <w:hideMark/>
          </w:tcPr>
          <w:p w14:paraId="67FEC831" w14:textId="77777777" w:rsidR="003901CD" w:rsidRPr="00963B6A" w:rsidRDefault="003901CD" w:rsidP="00963B6A">
            <w:r w:rsidRPr="00963B6A">
              <w:t>6,07E-02</w:t>
            </w:r>
          </w:p>
        </w:tc>
        <w:tc>
          <w:tcPr>
            <w:tcW w:w="1100" w:type="dxa"/>
            <w:shd w:val="clear" w:color="auto" w:fill="auto"/>
            <w:noWrap/>
            <w:vAlign w:val="center"/>
            <w:hideMark/>
          </w:tcPr>
          <w:p w14:paraId="3452E2A2" w14:textId="77777777" w:rsidR="003901CD" w:rsidRPr="00963B6A" w:rsidRDefault="003901CD" w:rsidP="00963B6A">
            <w:r w:rsidRPr="00963B6A">
              <w:t>3,711</w:t>
            </w:r>
          </w:p>
        </w:tc>
        <w:tc>
          <w:tcPr>
            <w:tcW w:w="1276" w:type="dxa"/>
            <w:shd w:val="clear" w:color="auto" w:fill="auto"/>
            <w:noWrap/>
            <w:vAlign w:val="center"/>
            <w:hideMark/>
          </w:tcPr>
          <w:p w14:paraId="6ACD2ABB" w14:textId="77777777" w:rsidR="003901CD" w:rsidRPr="00963B6A" w:rsidRDefault="003901CD" w:rsidP="00963B6A">
            <w:r w:rsidRPr="00963B6A">
              <w:t>5,429</w:t>
            </w:r>
          </w:p>
        </w:tc>
        <w:tc>
          <w:tcPr>
            <w:tcW w:w="1134" w:type="dxa"/>
            <w:shd w:val="clear" w:color="auto" w:fill="auto"/>
            <w:noWrap/>
            <w:vAlign w:val="center"/>
            <w:hideMark/>
          </w:tcPr>
          <w:p w14:paraId="5BED2585" w14:textId="77777777" w:rsidR="003901CD" w:rsidRPr="00963B6A" w:rsidRDefault="003901CD" w:rsidP="00963B6A">
            <w:r w:rsidRPr="00963B6A">
              <w:t>8,18E-01</w:t>
            </w:r>
          </w:p>
        </w:tc>
      </w:tr>
      <w:tr w:rsidR="003901CD" w:rsidRPr="00963B6A" w14:paraId="2ECFF017" w14:textId="77777777" w:rsidTr="005C1FD4">
        <w:trPr>
          <w:trHeight w:val="320"/>
          <w:jc w:val="center"/>
        </w:trPr>
        <w:tc>
          <w:tcPr>
            <w:tcW w:w="992" w:type="dxa"/>
            <w:shd w:val="clear" w:color="auto" w:fill="auto"/>
            <w:noWrap/>
            <w:vAlign w:val="center"/>
            <w:hideMark/>
          </w:tcPr>
          <w:p w14:paraId="2F70CDBD" w14:textId="77777777" w:rsidR="003901CD" w:rsidRPr="00963B6A" w:rsidRDefault="003901CD" w:rsidP="00963B6A">
            <w:r w:rsidRPr="00963B6A">
              <w:t>2</w:t>
            </w:r>
          </w:p>
        </w:tc>
        <w:tc>
          <w:tcPr>
            <w:tcW w:w="1413" w:type="dxa"/>
            <w:shd w:val="clear" w:color="auto" w:fill="auto"/>
            <w:noWrap/>
            <w:vAlign w:val="center"/>
            <w:hideMark/>
          </w:tcPr>
          <w:p w14:paraId="1591A880" w14:textId="77777777" w:rsidR="003901CD" w:rsidRPr="00963B6A" w:rsidRDefault="003901CD" w:rsidP="00963B6A">
            <w:r w:rsidRPr="00963B6A">
              <w:t>-4,43</w:t>
            </w:r>
          </w:p>
        </w:tc>
        <w:tc>
          <w:tcPr>
            <w:tcW w:w="1090" w:type="dxa"/>
            <w:shd w:val="clear" w:color="auto" w:fill="auto"/>
            <w:noWrap/>
            <w:vAlign w:val="center"/>
            <w:hideMark/>
          </w:tcPr>
          <w:p w14:paraId="0FF9EC01" w14:textId="77777777" w:rsidR="003901CD" w:rsidRPr="00963B6A" w:rsidRDefault="003901CD" w:rsidP="00963B6A">
            <w:r w:rsidRPr="00963B6A">
              <w:t>2,80E-02</w:t>
            </w:r>
          </w:p>
        </w:tc>
        <w:tc>
          <w:tcPr>
            <w:tcW w:w="1109" w:type="dxa"/>
            <w:shd w:val="clear" w:color="auto" w:fill="auto"/>
            <w:noWrap/>
            <w:vAlign w:val="center"/>
            <w:hideMark/>
          </w:tcPr>
          <w:p w14:paraId="01DF8A01" w14:textId="77777777" w:rsidR="003901CD" w:rsidRPr="00963B6A" w:rsidRDefault="003901CD" w:rsidP="00963B6A">
            <w:r w:rsidRPr="00963B6A">
              <w:t>31,84</w:t>
            </w:r>
          </w:p>
        </w:tc>
        <w:tc>
          <w:tcPr>
            <w:tcW w:w="1196" w:type="dxa"/>
            <w:shd w:val="clear" w:color="auto" w:fill="auto"/>
            <w:noWrap/>
            <w:vAlign w:val="center"/>
            <w:hideMark/>
          </w:tcPr>
          <w:p w14:paraId="77BDFF35" w14:textId="77777777" w:rsidR="003901CD" w:rsidRPr="00963B6A" w:rsidRDefault="003901CD" w:rsidP="00963B6A">
            <w:r w:rsidRPr="00963B6A">
              <w:t>2,76E-04</w:t>
            </w:r>
          </w:p>
        </w:tc>
        <w:tc>
          <w:tcPr>
            <w:tcW w:w="1142" w:type="dxa"/>
            <w:shd w:val="clear" w:color="auto" w:fill="auto"/>
            <w:noWrap/>
            <w:vAlign w:val="center"/>
            <w:hideMark/>
          </w:tcPr>
          <w:p w14:paraId="4EF492F6" w14:textId="77777777" w:rsidR="003901CD" w:rsidRPr="00963B6A" w:rsidRDefault="003901CD" w:rsidP="00963B6A">
            <w:r w:rsidRPr="00963B6A">
              <w:t>1,24E-02</w:t>
            </w:r>
          </w:p>
        </w:tc>
        <w:tc>
          <w:tcPr>
            <w:tcW w:w="1100" w:type="dxa"/>
            <w:shd w:val="clear" w:color="auto" w:fill="auto"/>
            <w:noWrap/>
            <w:vAlign w:val="center"/>
            <w:hideMark/>
          </w:tcPr>
          <w:p w14:paraId="17B6B7C5" w14:textId="77777777" w:rsidR="003901CD" w:rsidRPr="00963B6A" w:rsidRDefault="003901CD" w:rsidP="00963B6A">
            <w:r w:rsidRPr="00963B6A">
              <w:t>3,286</w:t>
            </w:r>
          </w:p>
        </w:tc>
        <w:tc>
          <w:tcPr>
            <w:tcW w:w="1276" w:type="dxa"/>
            <w:shd w:val="clear" w:color="auto" w:fill="auto"/>
            <w:noWrap/>
            <w:vAlign w:val="center"/>
            <w:hideMark/>
          </w:tcPr>
          <w:p w14:paraId="57B4B038" w14:textId="77777777" w:rsidR="003901CD" w:rsidRPr="00963B6A" w:rsidRDefault="003901CD" w:rsidP="00963B6A">
            <w:r w:rsidRPr="00963B6A">
              <w:t>4,523</w:t>
            </w:r>
          </w:p>
        </w:tc>
        <w:tc>
          <w:tcPr>
            <w:tcW w:w="1134" w:type="dxa"/>
            <w:shd w:val="clear" w:color="auto" w:fill="auto"/>
            <w:noWrap/>
            <w:vAlign w:val="center"/>
            <w:hideMark/>
          </w:tcPr>
          <w:p w14:paraId="49D94243" w14:textId="77777777" w:rsidR="003901CD" w:rsidRPr="00963B6A" w:rsidRDefault="003901CD" w:rsidP="00963B6A">
            <w:r w:rsidRPr="00963B6A">
              <w:t>-1,08</w:t>
            </w:r>
          </w:p>
        </w:tc>
      </w:tr>
    </w:tbl>
    <w:p w14:paraId="67DD89C9" w14:textId="77777777" w:rsidR="003902AD" w:rsidRPr="00963B6A" w:rsidRDefault="003902AD" w:rsidP="00963B6A"/>
    <w:p w14:paraId="1D0EF7F4" w14:textId="518CFB56" w:rsidR="00055CB4" w:rsidRPr="00C441E9" w:rsidRDefault="008C3872" w:rsidP="00C441E9">
      <w:pPr>
        <w:spacing w:before="120" w:after="120" w:line="360" w:lineRule="auto"/>
        <w:ind w:firstLine="851"/>
        <w:jc w:val="both"/>
        <w:rPr>
          <w:sz w:val="28"/>
          <w:szCs w:val="28"/>
        </w:rPr>
      </w:pPr>
      <w:r>
        <w:rPr>
          <w:sz w:val="28"/>
          <w:szCs w:val="28"/>
        </w:rPr>
        <w:t xml:space="preserve">The listed metrics in the table above are not all that were assessed and participated in the calculation of the clusters. The short version is for shown for the sake of being </w:t>
      </w:r>
      <w:r w:rsidRPr="008C3872">
        <w:rPr>
          <w:sz w:val="28"/>
          <w:szCs w:val="28"/>
        </w:rPr>
        <w:t>concise</w:t>
      </w:r>
      <w:r>
        <w:rPr>
          <w:sz w:val="28"/>
          <w:szCs w:val="28"/>
        </w:rPr>
        <w:t>.</w:t>
      </w:r>
      <w:r w:rsidR="00141D8A">
        <w:rPr>
          <w:sz w:val="28"/>
          <w:szCs w:val="28"/>
        </w:rPr>
        <w:t xml:space="preserve"> </w:t>
      </w:r>
      <w:r w:rsidR="00055CB4" w:rsidRPr="00C441E9">
        <w:rPr>
          <w:sz w:val="28"/>
          <w:szCs w:val="28"/>
        </w:rPr>
        <w:t>Additionally, in Appendix A are shown the histograms and charts of the resulting risk metrics and how they influence each other.</w:t>
      </w:r>
      <w:r w:rsidR="00AC4D30" w:rsidRPr="00C441E9">
        <w:rPr>
          <w:sz w:val="28"/>
          <w:szCs w:val="28"/>
        </w:rPr>
        <w:t xml:space="preserve"> </w:t>
      </w:r>
    </w:p>
    <w:p w14:paraId="2C0DE6BB" w14:textId="3C830D20" w:rsidR="00675820" w:rsidRPr="00141D8A" w:rsidRDefault="00503F77" w:rsidP="00141D8A">
      <w:pPr>
        <w:pStyle w:val="ListParagraph"/>
        <w:numPr>
          <w:ilvl w:val="0"/>
          <w:numId w:val="35"/>
        </w:numPr>
        <w:spacing w:before="240" w:after="240" w:line="360" w:lineRule="auto"/>
        <w:ind w:left="714" w:hanging="357"/>
        <w:rPr>
          <w:b/>
          <w:sz w:val="32"/>
          <w:szCs w:val="32"/>
        </w:rPr>
      </w:pPr>
      <w:r w:rsidRPr="00141D8A">
        <w:rPr>
          <w:b/>
          <w:sz w:val="32"/>
          <w:szCs w:val="32"/>
        </w:rPr>
        <w:t>Conclusion</w:t>
      </w:r>
    </w:p>
    <w:p w14:paraId="0B13D1F0" w14:textId="45EF42CF" w:rsidR="005F03B5" w:rsidRPr="00C441E9" w:rsidRDefault="00B6539C" w:rsidP="00C441E9">
      <w:pPr>
        <w:spacing w:before="120" w:after="120" w:line="360" w:lineRule="auto"/>
        <w:ind w:firstLine="851"/>
        <w:jc w:val="both"/>
        <w:rPr>
          <w:sz w:val="28"/>
          <w:szCs w:val="28"/>
        </w:rPr>
      </w:pPr>
      <w:bookmarkStart w:id="129" w:name="OLE_LINK95"/>
      <w:bookmarkStart w:id="130" w:name="OLE_LINK96"/>
      <w:r w:rsidRPr="00C441E9">
        <w:rPr>
          <w:sz w:val="28"/>
          <w:szCs w:val="28"/>
        </w:rPr>
        <w:t xml:space="preserve">The designed algorithm for risk scoring </w:t>
      </w:r>
      <w:r w:rsidR="00641C2D" w:rsidRPr="00C441E9">
        <w:rPr>
          <w:sz w:val="28"/>
          <w:szCs w:val="28"/>
        </w:rPr>
        <w:t xml:space="preserve">showed excellent performance overall, giving us understanding of the risks of underlying stocks and corporate bonds and which now can be used to exercise the arbitrage we discovered. </w:t>
      </w:r>
      <w:r w:rsidR="005F03B5" w:rsidRPr="00C441E9">
        <w:rPr>
          <w:sz w:val="28"/>
          <w:szCs w:val="28"/>
        </w:rPr>
        <w:t xml:space="preserve">During the </w:t>
      </w:r>
      <w:r w:rsidR="00052613" w:rsidRPr="00C441E9">
        <w:rPr>
          <w:sz w:val="28"/>
          <w:szCs w:val="28"/>
        </w:rPr>
        <w:t>project,</w:t>
      </w:r>
      <w:r w:rsidR="005F03B5" w:rsidRPr="00C441E9">
        <w:rPr>
          <w:sz w:val="28"/>
          <w:szCs w:val="28"/>
        </w:rPr>
        <w:t xml:space="preserve"> we gained an impressive knowledge of the literature on risk analysis, derived a taxonomy for the multiple risk metrics, and gained experience in calculations of risk metrics. We also got deep insights and experience in the programming language and libraries of Python and implemented an automatic solution for the analysis of investments. </w:t>
      </w:r>
    </w:p>
    <w:p w14:paraId="3746E7F7" w14:textId="56F51293" w:rsidR="005F03B5" w:rsidRPr="00C441E9" w:rsidRDefault="005F03B5" w:rsidP="00C441E9">
      <w:pPr>
        <w:spacing w:before="120" w:after="120" w:line="360" w:lineRule="auto"/>
        <w:ind w:firstLine="851"/>
        <w:jc w:val="both"/>
        <w:rPr>
          <w:sz w:val="28"/>
          <w:szCs w:val="28"/>
        </w:rPr>
      </w:pPr>
      <w:r w:rsidRPr="00C441E9">
        <w:rPr>
          <w:sz w:val="28"/>
          <w:szCs w:val="28"/>
        </w:rPr>
        <w:t>At the same time</w:t>
      </w:r>
      <w:r w:rsidR="00F237C9" w:rsidRPr="00C441E9">
        <w:rPr>
          <w:sz w:val="28"/>
          <w:szCs w:val="28"/>
        </w:rPr>
        <w:t>,</w:t>
      </w:r>
      <w:r w:rsidRPr="00C441E9">
        <w:rPr>
          <w:sz w:val="28"/>
          <w:szCs w:val="28"/>
        </w:rPr>
        <w:t xml:space="preserve"> </w:t>
      </w:r>
      <w:r w:rsidR="00765543" w:rsidRPr="00C441E9">
        <w:rPr>
          <w:sz w:val="28"/>
          <w:szCs w:val="28"/>
        </w:rPr>
        <w:t>there is</w:t>
      </w:r>
      <w:r w:rsidRPr="00C441E9">
        <w:rPr>
          <w:sz w:val="28"/>
          <w:szCs w:val="28"/>
        </w:rPr>
        <w:t xml:space="preserve"> </w:t>
      </w:r>
      <w:r w:rsidR="00765543" w:rsidRPr="00C441E9">
        <w:rPr>
          <w:sz w:val="28"/>
          <w:szCs w:val="28"/>
        </w:rPr>
        <w:t>a</w:t>
      </w:r>
      <w:r w:rsidRPr="00C441E9">
        <w:rPr>
          <w:sz w:val="28"/>
          <w:szCs w:val="28"/>
        </w:rPr>
        <w:t xml:space="preserve"> window for </w:t>
      </w:r>
      <w:r w:rsidR="00765543" w:rsidRPr="00C441E9">
        <w:rPr>
          <w:sz w:val="28"/>
          <w:szCs w:val="28"/>
        </w:rPr>
        <w:t>further</w:t>
      </w:r>
      <w:r w:rsidRPr="00C441E9">
        <w:rPr>
          <w:sz w:val="28"/>
          <w:szCs w:val="28"/>
        </w:rPr>
        <w:t xml:space="preserve"> grow</w:t>
      </w:r>
      <w:r w:rsidR="00765543" w:rsidRPr="00C441E9">
        <w:rPr>
          <w:sz w:val="28"/>
          <w:szCs w:val="28"/>
        </w:rPr>
        <w:t>s</w:t>
      </w:r>
      <w:r w:rsidRPr="00C441E9">
        <w:rPr>
          <w:sz w:val="28"/>
          <w:szCs w:val="28"/>
        </w:rPr>
        <w:t xml:space="preserve">, for instance, we could enhance the solution by applying weights </w:t>
      </w:r>
      <w:r w:rsidR="00765543" w:rsidRPr="00C441E9">
        <w:rPr>
          <w:sz w:val="28"/>
          <w:szCs w:val="28"/>
        </w:rPr>
        <w:t>to</w:t>
      </w:r>
      <w:r w:rsidRPr="00C441E9">
        <w:rPr>
          <w:sz w:val="28"/>
          <w:szCs w:val="28"/>
        </w:rPr>
        <w:t xml:space="preserve"> each stock, thus making the portfolio more flexible. Also, we could develop a set of new </w:t>
      </w:r>
      <w:r w:rsidR="00765543" w:rsidRPr="00C441E9">
        <w:rPr>
          <w:sz w:val="28"/>
          <w:szCs w:val="28"/>
        </w:rPr>
        <w:t>metrics</w:t>
      </w:r>
      <w:r w:rsidRPr="00C441E9">
        <w:rPr>
          <w:sz w:val="28"/>
          <w:szCs w:val="28"/>
        </w:rPr>
        <w:t xml:space="preserve"> which is relevant </w:t>
      </w:r>
      <w:r w:rsidRPr="00C441E9">
        <w:rPr>
          <w:sz w:val="28"/>
          <w:szCs w:val="28"/>
        </w:rPr>
        <w:lastRenderedPageBreak/>
        <w:t xml:space="preserve">specifically for the German market, and which </w:t>
      </w:r>
      <w:r w:rsidR="009037C1" w:rsidRPr="00C441E9">
        <w:rPr>
          <w:sz w:val="28"/>
          <w:szCs w:val="28"/>
        </w:rPr>
        <w:t>considers</w:t>
      </w:r>
      <w:r w:rsidRPr="00C441E9">
        <w:rPr>
          <w:sz w:val="28"/>
          <w:szCs w:val="28"/>
        </w:rPr>
        <w:t xml:space="preserve"> laws and common practises on investing. </w:t>
      </w:r>
    </w:p>
    <w:p w14:paraId="2399A334" w14:textId="5F8D047F" w:rsidR="00090088" w:rsidRPr="00963B6A" w:rsidRDefault="005F03B5" w:rsidP="0076259C">
      <w:pPr>
        <w:spacing w:before="120" w:after="120" w:line="360" w:lineRule="auto"/>
        <w:ind w:firstLine="851"/>
        <w:jc w:val="both"/>
      </w:pPr>
      <w:r w:rsidRPr="00C441E9">
        <w:rPr>
          <w:sz w:val="28"/>
          <w:szCs w:val="28"/>
        </w:rPr>
        <w:t>Ultimately, every amount of investment resources needs strategy and flexibility</w:t>
      </w:r>
      <w:r w:rsidR="00F237C9" w:rsidRPr="00C441E9">
        <w:rPr>
          <w:sz w:val="28"/>
          <w:szCs w:val="28"/>
        </w:rPr>
        <w:t>, as well as a great enforcement to stick to the plan</w:t>
      </w:r>
      <w:r w:rsidRPr="00C441E9">
        <w:rPr>
          <w:sz w:val="28"/>
          <w:szCs w:val="28"/>
        </w:rPr>
        <w:t xml:space="preserve">. The developed algorithm can provide </w:t>
      </w:r>
      <w:r w:rsidR="00F237C9" w:rsidRPr="00C441E9">
        <w:rPr>
          <w:sz w:val="28"/>
          <w:szCs w:val="28"/>
        </w:rPr>
        <w:t xml:space="preserve">investment advices and can be </w:t>
      </w:r>
      <w:r w:rsidRPr="00C441E9">
        <w:rPr>
          <w:sz w:val="28"/>
          <w:szCs w:val="28"/>
        </w:rPr>
        <w:t>adopt</w:t>
      </w:r>
      <w:r w:rsidR="00F237C9" w:rsidRPr="00C441E9">
        <w:rPr>
          <w:sz w:val="28"/>
          <w:szCs w:val="28"/>
        </w:rPr>
        <w:t>ed</w:t>
      </w:r>
      <w:r w:rsidRPr="00C441E9">
        <w:rPr>
          <w:sz w:val="28"/>
          <w:szCs w:val="28"/>
        </w:rPr>
        <w:t xml:space="preserve"> </w:t>
      </w:r>
      <w:r w:rsidR="00F237C9" w:rsidRPr="00C441E9">
        <w:rPr>
          <w:sz w:val="28"/>
          <w:szCs w:val="28"/>
        </w:rPr>
        <w:t xml:space="preserve">to achieve </w:t>
      </w:r>
      <w:r w:rsidRPr="00C441E9">
        <w:rPr>
          <w:sz w:val="28"/>
          <w:szCs w:val="28"/>
        </w:rPr>
        <w:t>the best combina</w:t>
      </w:r>
      <w:r w:rsidR="00F237C9" w:rsidRPr="00C441E9">
        <w:rPr>
          <w:sz w:val="28"/>
          <w:szCs w:val="28"/>
        </w:rPr>
        <w:t>tion</w:t>
      </w:r>
      <w:r w:rsidRPr="00C441E9">
        <w:rPr>
          <w:sz w:val="28"/>
          <w:szCs w:val="28"/>
        </w:rPr>
        <w:t xml:space="preserve"> of risk</w:t>
      </w:r>
      <w:r w:rsidR="00F237C9" w:rsidRPr="00C441E9">
        <w:rPr>
          <w:sz w:val="28"/>
          <w:szCs w:val="28"/>
        </w:rPr>
        <w:t xml:space="preserve"> </w:t>
      </w:r>
      <w:r w:rsidR="00EE58EE" w:rsidRPr="00C441E9">
        <w:rPr>
          <w:sz w:val="28"/>
          <w:szCs w:val="28"/>
        </w:rPr>
        <w:t xml:space="preserve">exposure </w:t>
      </w:r>
      <w:r w:rsidR="00F237C9" w:rsidRPr="00C441E9">
        <w:rPr>
          <w:sz w:val="28"/>
          <w:szCs w:val="28"/>
        </w:rPr>
        <w:t>and benefit</w:t>
      </w:r>
      <w:r w:rsidRPr="00C441E9">
        <w:rPr>
          <w:sz w:val="28"/>
          <w:szCs w:val="28"/>
        </w:rPr>
        <w:t xml:space="preserve">. </w:t>
      </w:r>
      <w:bookmarkEnd w:id="129"/>
      <w:bookmarkEnd w:id="130"/>
    </w:p>
    <w:p w14:paraId="4A2FEFC3" w14:textId="77777777" w:rsidR="00675820" w:rsidRPr="00963B6A" w:rsidRDefault="00675820" w:rsidP="00963B6A"/>
    <w:p w14:paraId="78EFDFE3" w14:textId="354F9ECA" w:rsidR="00C57B94" w:rsidRPr="00963B6A" w:rsidRDefault="00503F77" w:rsidP="0076259C">
      <w:pPr>
        <w:pStyle w:val="ListParagraph"/>
        <w:spacing w:before="240" w:after="240" w:line="360" w:lineRule="auto"/>
        <w:ind w:left="714"/>
      </w:pPr>
      <w:r w:rsidRPr="00963B6A">
        <w:rPr>
          <w:b/>
          <w:sz w:val="32"/>
          <w:szCs w:val="32"/>
        </w:rPr>
        <w:t>References</w:t>
      </w:r>
      <w:r w:rsidRPr="0076259C">
        <w:rPr>
          <w:b/>
          <w:sz w:val="32"/>
          <w:szCs w:val="32"/>
        </w:rPr>
        <w:t xml:space="preserve"> </w:t>
      </w:r>
      <w:r w:rsidRPr="0076259C">
        <w:rPr>
          <w:rFonts w:ascii="MS Gothic" w:eastAsia="MS Gothic" w:hAnsi="MS Gothic" w:cs="MS Gothic" w:hint="eastAsia"/>
          <w:b/>
          <w:sz w:val="32"/>
          <w:szCs w:val="32"/>
        </w:rPr>
        <w:t> </w:t>
      </w:r>
    </w:p>
    <w:p w14:paraId="3C4AF101" w14:textId="3F6ED5BA" w:rsidR="006D7992" w:rsidRPr="0076259C" w:rsidRDefault="00416FE5" w:rsidP="0076259C">
      <w:pPr>
        <w:pStyle w:val="ListParagraph"/>
        <w:numPr>
          <w:ilvl w:val="0"/>
          <w:numId w:val="41"/>
        </w:numPr>
        <w:spacing w:before="120" w:after="120" w:line="360" w:lineRule="auto"/>
        <w:ind w:left="0" w:firstLine="284"/>
        <w:jc w:val="both"/>
        <w:rPr>
          <w:sz w:val="28"/>
          <w:szCs w:val="28"/>
        </w:rPr>
      </w:pPr>
      <w:r w:rsidRPr="0076259C">
        <w:rPr>
          <w:sz w:val="28"/>
          <w:szCs w:val="28"/>
        </w:rPr>
        <w:t>Frank J. Ambrosio, CFA, “</w:t>
      </w:r>
      <w:r w:rsidR="00B96708" w:rsidRPr="0076259C">
        <w:rPr>
          <w:sz w:val="28"/>
          <w:szCs w:val="28"/>
        </w:rPr>
        <w:t xml:space="preserve">An Evaluation of Risk </w:t>
      </w:r>
      <w:r w:rsidR="006D37F7" w:rsidRPr="0076259C">
        <w:rPr>
          <w:sz w:val="28"/>
          <w:szCs w:val="28"/>
        </w:rPr>
        <w:t>Metrics” Vanguard</w:t>
      </w:r>
      <w:r w:rsidR="00B96708" w:rsidRPr="0076259C">
        <w:rPr>
          <w:sz w:val="28"/>
          <w:szCs w:val="28"/>
        </w:rPr>
        <w:t xml:space="preserve"> Investment </w:t>
      </w:r>
      <w:r w:rsidR="006D37F7" w:rsidRPr="0076259C">
        <w:rPr>
          <w:sz w:val="28"/>
          <w:szCs w:val="28"/>
        </w:rPr>
        <w:t>Counselling</w:t>
      </w:r>
      <w:r w:rsidR="00B96708" w:rsidRPr="0076259C">
        <w:rPr>
          <w:sz w:val="28"/>
          <w:szCs w:val="28"/>
        </w:rPr>
        <w:t xml:space="preserve"> &amp; Research</w:t>
      </w:r>
      <w:r w:rsidRPr="0076259C">
        <w:rPr>
          <w:sz w:val="28"/>
          <w:szCs w:val="28"/>
        </w:rPr>
        <w:t>, retrieved from www.advisors.vanguard.com</w:t>
      </w:r>
    </w:p>
    <w:p w14:paraId="1CD081F3" w14:textId="5760238C" w:rsidR="002F1CE1" w:rsidRPr="0076259C" w:rsidRDefault="002F1CE1" w:rsidP="0076259C">
      <w:pPr>
        <w:pStyle w:val="ListParagraph"/>
        <w:numPr>
          <w:ilvl w:val="0"/>
          <w:numId w:val="41"/>
        </w:numPr>
        <w:spacing w:before="120" w:after="120" w:line="360" w:lineRule="auto"/>
        <w:ind w:left="0" w:firstLine="284"/>
        <w:jc w:val="both"/>
        <w:rPr>
          <w:sz w:val="28"/>
          <w:szCs w:val="28"/>
        </w:rPr>
      </w:pPr>
      <w:r w:rsidRPr="0076259C">
        <w:rPr>
          <w:sz w:val="28"/>
          <w:szCs w:val="28"/>
        </w:rPr>
        <w:t xml:space="preserve">Hansson, Sven Ove; </w:t>
      </w:r>
      <w:proofErr w:type="spellStart"/>
      <w:r w:rsidRPr="0076259C">
        <w:rPr>
          <w:sz w:val="28"/>
          <w:szCs w:val="28"/>
        </w:rPr>
        <w:t>Zalta</w:t>
      </w:r>
      <w:proofErr w:type="spellEnd"/>
      <w:r w:rsidRPr="0076259C">
        <w:rPr>
          <w:sz w:val="28"/>
          <w:szCs w:val="28"/>
        </w:rPr>
        <w:t xml:space="preserve">, Edward N. (Spring 2014). "Risk". The Stanford </w:t>
      </w:r>
      <w:proofErr w:type="spellStart"/>
      <w:r w:rsidRPr="0076259C">
        <w:rPr>
          <w:sz w:val="28"/>
          <w:szCs w:val="28"/>
        </w:rPr>
        <w:t>Encyclopedia</w:t>
      </w:r>
      <w:proofErr w:type="spellEnd"/>
      <w:r w:rsidRPr="0076259C">
        <w:rPr>
          <w:sz w:val="28"/>
          <w:szCs w:val="28"/>
        </w:rPr>
        <w:t xml:space="preserve"> of Philosophy. Retrieved 9 May 2014.</w:t>
      </w:r>
    </w:p>
    <w:p w14:paraId="0C93CF50" w14:textId="210E25E3" w:rsidR="00DB594A" w:rsidRPr="0076259C" w:rsidRDefault="00DB594A" w:rsidP="0076259C">
      <w:pPr>
        <w:pStyle w:val="ListParagraph"/>
        <w:numPr>
          <w:ilvl w:val="0"/>
          <w:numId w:val="41"/>
        </w:numPr>
        <w:spacing w:before="120" w:after="120" w:line="360" w:lineRule="auto"/>
        <w:ind w:left="0" w:firstLine="284"/>
        <w:jc w:val="both"/>
        <w:rPr>
          <w:sz w:val="28"/>
          <w:szCs w:val="28"/>
        </w:rPr>
      </w:pPr>
      <w:r w:rsidRPr="0076259C">
        <w:rPr>
          <w:sz w:val="28"/>
          <w:szCs w:val="28"/>
        </w:rPr>
        <w:t>Pearson, K. (1895). "Contributions to the Mathematical Theory of Evolution. II. Skew Variation in Homogeneous Material". Philosophical Transactions of the Royal Society A: Mathematical, Physical and Engineering Sciences. 186: 343–414. </w:t>
      </w:r>
    </w:p>
    <w:p w14:paraId="2F65EB0B" w14:textId="6AAADE5F" w:rsidR="008C4A49" w:rsidRPr="0076259C" w:rsidRDefault="008C4A49" w:rsidP="0076259C">
      <w:pPr>
        <w:pStyle w:val="ListParagraph"/>
        <w:numPr>
          <w:ilvl w:val="0"/>
          <w:numId w:val="41"/>
        </w:numPr>
        <w:spacing w:before="120" w:after="120" w:line="360" w:lineRule="auto"/>
        <w:ind w:left="0" w:firstLine="284"/>
        <w:jc w:val="both"/>
        <w:rPr>
          <w:sz w:val="28"/>
          <w:szCs w:val="28"/>
        </w:rPr>
      </w:pPr>
      <w:r w:rsidRPr="0076259C">
        <w:rPr>
          <w:sz w:val="28"/>
          <w:szCs w:val="28"/>
        </w:rPr>
        <w:t xml:space="preserve">A. P. </w:t>
      </w:r>
      <w:proofErr w:type="spellStart"/>
      <w:r w:rsidRPr="0076259C">
        <w:rPr>
          <w:sz w:val="28"/>
          <w:szCs w:val="28"/>
        </w:rPr>
        <w:t>Dempster</w:t>
      </w:r>
      <w:proofErr w:type="spellEnd"/>
      <w:r w:rsidRPr="0076259C">
        <w:rPr>
          <w:sz w:val="28"/>
          <w:szCs w:val="28"/>
        </w:rPr>
        <w:t>, N.</w:t>
      </w:r>
      <w:r w:rsidR="006D37F7" w:rsidRPr="0076259C">
        <w:rPr>
          <w:sz w:val="28"/>
          <w:szCs w:val="28"/>
        </w:rPr>
        <w:t xml:space="preserve"> M. Laird, and D. B. Rubin. Max</w:t>
      </w:r>
      <w:r w:rsidRPr="0076259C">
        <w:rPr>
          <w:sz w:val="28"/>
          <w:szCs w:val="28"/>
        </w:rPr>
        <w:t xml:space="preserve">imum likelihood from incomplete data via the </w:t>
      </w:r>
      <w:proofErr w:type="spellStart"/>
      <w:r w:rsidRPr="0076259C">
        <w:rPr>
          <w:sz w:val="28"/>
          <w:szCs w:val="28"/>
        </w:rPr>
        <w:t>em</w:t>
      </w:r>
      <w:proofErr w:type="spellEnd"/>
      <w:r w:rsidRPr="0076259C">
        <w:rPr>
          <w:sz w:val="28"/>
          <w:szCs w:val="28"/>
        </w:rPr>
        <w:t xml:space="preserve"> algorithm. Journal of the royal statistical society, series B, 39(1):1–38, 1977. </w:t>
      </w:r>
    </w:p>
    <w:p w14:paraId="15C6832B" w14:textId="6880C712" w:rsidR="00F4054E" w:rsidRPr="0076259C" w:rsidRDefault="002036F5" w:rsidP="0076259C">
      <w:pPr>
        <w:pStyle w:val="ListParagraph"/>
        <w:numPr>
          <w:ilvl w:val="0"/>
          <w:numId w:val="41"/>
        </w:numPr>
        <w:spacing w:before="120" w:after="120" w:line="360" w:lineRule="auto"/>
        <w:ind w:left="0" w:firstLine="284"/>
        <w:jc w:val="both"/>
        <w:rPr>
          <w:sz w:val="28"/>
          <w:szCs w:val="28"/>
        </w:rPr>
      </w:pPr>
      <w:proofErr w:type="spellStart"/>
      <w:r w:rsidRPr="0076259C">
        <w:rPr>
          <w:sz w:val="28"/>
          <w:szCs w:val="28"/>
        </w:rPr>
        <w:t>Dasgupta</w:t>
      </w:r>
      <w:proofErr w:type="spellEnd"/>
      <w:r w:rsidRPr="0076259C">
        <w:rPr>
          <w:sz w:val="28"/>
          <w:szCs w:val="28"/>
        </w:rPr>
        <w:t>, S., "Performance guarantees for hierarchical clustering", in Proceedings of the 15th Annual Conference on Computational Learning Theory (COLT ’02), Sydney, Australia, July 8-10, 2002, pp. 351-363</w:t>
      </w:r>
      <w:r w:rsidR="001D15F1" w:rsidRPr="0076259C">
        <w:rPr>
          <w:sz w:val="28"/>
          <w:szCs w:val="28"/>
        </w:rPr>
        <w:t>.</w:t>
      </w:r>
    </w:p>
    <w:p w14:paraId="251B8683" w14:textId="3D3DA69F" w:rsidR="00F4054E" w:rsidRPr="0076259C" w:rsidRDefault="00BF2833" w:rsidP="0076259C">
      <w:pPr>
        <w:pStyle w:val="ListParagraph"/>
        <w:numPr>
          <w:ilvl w:val="0"/>
          <w:numId w:val="41"/>
        </w:numPr>
        <w:spacing w:before="120" w:after="120" w:line="360" w:lineRule="auto"/>
        <w:ind w:left="0" w:firstLine="284"/>
        <w:jc w:val="both"/>
        <w:rPr>
          <w:sz w:val="28"/>
          <w:szCs w:val="28"/>
        </w:rPr>
      </w:pPr>
      <w:r w:rsidRPr="0076259C">
        <w:rPr>
          <w:sz w:val="28"/>
          <w:szCs w:val="28"/>
        </w:rPr>
        <w:t>Markowitz, H.M. (March 1952). "Portfolio Selection". The Journal of Finance. 7 (1): 77–91.</w:t>
      </w:r>
    </w:p>
    <w:p w14:paraId="2C042921" w14:textId="2D38264F" w:rsidR="00F4054E" w:rsidRPr="0076259C" w:rsidRDefault="00F4054E" w:rsidP="0076259C">
      <w:pPr>
        <w:pStyle w:val="ListParagraph"/>
        <w:numPr>
          <w:ilvl w:val="0"/>
          <w:numId w:val="41"/>
        </w:numPr>
        <w:spacing w:before="120" w:after="120" w:line="360" w:lineRule="auto"/>
        <w:ind w:left="0" w:firstLine="284"/>
        <w:jc w:val="both"/>
        <w:rPr>
          <w:sz w:val="28"/>
          <w:szCs w:val="28"/>
        </w:rPr>
      </w:pPr>
      <w:r w:rsidRPr="0076259C">
        <w:rPr>
          <w:sz w:val="28"/>
          <w:szCs w:val="28"/>
        </w:rPr>
        <w:t xml:space="preserve"> </w:t>
      </w:r>
      <w:proofErr w:type="spellStart"/>
      <w:r w:rsidR="00BF2833" w:rsidRPr="0076259C">
        <w:rPr>
          <w:sz w:val="28"/>
          <w:szCs w:val="28"/>
        </w:rPr>
        <w:t>Jorion</w:t>
      </w:r>
      <w:proofErr w:type="spellEnd"/>
      <w:r w:rsidR="00BF2833" w:rsidRPr="0076259C">
        <w:rPr>
          <w:sz w:val="28"/>
          <w:szCs w:val="28"/>
        </w:rPr>
        <w:t>, Philippe (2006). Value at Risk: The New Benchmark for Managing Financial Risk (3rd ed.). McGraw-Hill. ISBN 978-0-07-146495-6.</w:t>
      </w:r>
    </w:p>
    <w:p w14:paraId="0C9B0040" w14:textId="6E2507BF" w:rsidR="00125228" w:rsidRPr="0076259C" w:rsidRDefault="00125228" w:rsidP="0076259C">
      <w:pPr>
        <w:pStyle w:val="ListParagraph"/>
        <w:numPr>
          <w:ilvl w:val="0"/>
          <w:numId w:val="41"/>
        </w:numPr>
        <w:spacing w:before="120" w:after="120" w:line="360" w:lineRule="auto"/>
        <w:ind w:left="0" w:firstLine="284"/>
        <w:jc w:val="both"/>
        <w:rPr>
          <w:sz w:val="28"/>
          <w:szCs w:val="28"/>
        </w:rPr>
      </w:pPr>
      <w:r w:rsidRPr="0076259C">
        <w:rPr>
          <w:sz w:val="28"/>
          <w:szCs w:val="28"/>
        </w:rPr>
        <w:lastRenderedPageBreak/>
        <w:t>Sharpe, William F., 1994. The Sharpe Ratio.</w:t>
      </w:r>
      <w:r w:rsidR="002C3CE9" w:rsidRPr="0076259C">
        <w:rPr>
          <w:sz w:val="28"/>
          <w:szCs w:val="28"/>
        </w:rPr>
        <w:t xml:space="preserve"> </w:t>
      </w:r>
      <w:r w:rsidRPr="0076259C">
        <w:rPr>
          <w:sz w:val="28"/>
          <w:szCs w:val="28"/>
        </w:rPr>
        <w:t xml:space="preserve">Journal of Portfolio Management 21(1):49-58. </w:t>
      </w:r>
    </w:p>
    <w:p w14:paraId="3318B9F0" w14:textId="094C1B67" w:rsidR="00F4054E" w:rsidRPr="0076259C" w:rsidRDefault="00BF2833" w:rsidP="0076259C">
      <w:pPr>
        <w:pStyle w:val="ListParagraph"/>
        <w:numPr>
          <w:ilvl w:val="0"/>
          <w:numId w:val="41"/>
        </w:numPr>
        <w:spacing w:before="120" w:after="120" w:line="360" w:lineRule="auto"/>
        <w:ind w:left="0" w:firstLine="284"/>
        <w:jc w:val="both"/>
        <w:rPr>
          <w:sz w:val="28"/>
          <w:szCs w:val="28"/>
        </w:rPr>
      </w:pPr>
      <w:r w:rsidRPr="0076259C">
        <w:rPr>
          <w:sz w:val="28"/>
          <w:szCs w:val="28"/>
        </w:rPr>
        <w:t>"Current Ratio | Formula | Example | Analysis | Industry Standards". accounting-simplified.com. Retrieved 2016-10-11.</w:t>
      </w:r>
    </w:p>
    <w:p w14:paraId="56A20607" w14:textId="495FC24F" w:rsidR="00F4054E" w:rsidRPr="0076259C" w:rsidRDefault="00BF2833" w:rsidP="0076259C">
      <w:pPr>
        <w:pStyle w:val="ListParagraph"/>
        <w:numPr>
          <w:ilvl w:val="0"/>
          <w:numId w:val="41"/>
        </w:numPr>
        <w:spacing w:before="120" w:after="120" w:line="360" w:lineRule="auto"/>
        <w:ind w:left="0" w:firstLine="284"/>
        <w:jc w:val="both"/>
        <w:rPr>
          <w:sz w:val="28"/>
          <w:szCs w:val="28"/>
        </w:rPr>
      </w:pPr>
      <w:r w:rsidRPr="0076259C">
        <w:rPr>
          <w:sz w:val="28"/>
          <w:szCs w:val="28"/>
        </w:rPr>
        <w:t>Tracy, John A. (2004). How to Read a Financial Report: Wringing Vital Signs Out of the Numbers. John Wiley and Sons. p. 173.</w:t>
      </w:r>
    </w:p>
    <w:p w14:paraId="24EF783D" w14:textId="7B52EFEB" w:rsidR="00F4054E" w:rsidRDefault="00BF2833" w:rsidP="0076259C">
      <w:pPr>
        <w:pStyle w:val="ListParagraph"/>
        <w:numPr>
          <w:ilvl w:val="0"/>
          <w:numId w:val="41"/>
        </w:numPr>
        <w:spacing w:before="120" w:after="120" w:line="360" w:lineRule="auto"/>
        <w:ind w:left="0" w:firstLine="284"/>
        <w:jc w:val="both"/>
        <w:rPr>
          <w:sz w:val="28"/>
          <w:szCs w:val="28"/>
        </w:rPr>
      </w:pPr>
      <w:r w:rsidRPr="0076259C">
        <w:rPr>
          <w:sz w:val="28"/>
          <w:szCs w:val="28"/>
        </w:rPr>
        <w:t>Corporate Finance: European Edition, by D. Hillier, S. Ross, R. Westerfield, J. Jaffe, and B. Jordan. McGraw-Hill, 1st Edition, 2010.</w:t>
      </w:r>
    </w:p>
    <w:p w14:paraId="37CAF8D1" w14:textId="0F85F1E0" w:rsidR="00164166" w:rsidRDefault="00164166" w:rsidP="0076259C">
      <w:pPr>
        <w:pStyle w:val="ListParagraph"/>
        <w:numPr>
          <w:ilvl w:val="0"/>
          <w:numId w:val="41"/>
        </w:numPr>
        <w:spacing w:before="120" w:after="120" w:line="360" w:lineRule="auto"/>
        <w:ind w:left="0" w:firstLine="284"/>
        <w:jc w:val="both"/>
        <w:rPr>
          <w:sz w:val="28"/>
          <w:szCs w:val="28"/>
        </w:rPr>
      </w:pPr>
      <w:r w:rsidRPr="00164166">
        <w:rPr>
          <w:sz w:val="28"/>
          <w:szCs w:val="28"/>
        </w:rPr>
        <w:t>Summerfield, Mark.</w:t>
      </w:r>
      <w:r w:rsidRPr="00164166">
        <w:rPr>
          <w:sz w:val="28"/>
          <w:szCs w:val="28"/>
        </w:rPr>
        <w:t> </w:t>
      </w:r>
      <w:r w:rsidRPr="00164166">
        <w:rPr>
          <w:sz w:val="28"/>
          <w:szCs w:val="28"/>
        </w:rPr>
        <w:t>Rapid GUI Programming with Python and Qt.</w:t>
      </w:r>
      <w:r w:rsidRPr="00164166">
        <w:rPr>
          <w:sz w:val="28"/>
          <w:szCs w:val="28"/>
        </w:rPr>
        <w:t> </w:t>
      </w:r>
      <w:r w:rsidRPr="00164166">
        <w:rPr>
          <w:sz w:val="28"/>
          <w:szCs w:val="28"/>
        </w:rPr>
        <w:t>Python is a very expressive language, which means that we can usually write far fewer lines of Python code than would be required for an equivalent application written in, say, C++ or Java</w:t>
      </w:r>
      <w:r>
        <w:rPr>
          <w:sz w:val="28"/>
          <w:szCs w:val="28"/>
        </w:rPr>
        <w:t>”</w:t>
      </w:r>
      <w:r w:rsidR="00356B4E">
        <w:rPr>
          <w:sz w:val="28"/>
          <w:szCs w:val="28"/>
        </w:rPr>
        <w:t>.</w:t>
      </w:r>
    </w:p>
    <w:p w14:paraId="11E4812C" w14:textId="3E1E8E78" w:rsidR="00F4054E" w:rsidRDefault="001C7766" w:rsidP="001C7766">
      <w:pPr>
        <w:pStyle w:val="ListParagraph"/>
        <w:numPr>
          <w:ilvl w:val="0"/>
          <w:numId w:val="41"/>
        </w:numPr>
        <w:spacing w:before="120" w:after="120" w:line="360" w:lineRule="auto"/>
        <w:ind w:left="0" w:firstLine="284"/>
        <w:jc w:val="both"/>
        <w:rPr>
          <w:sz w:val="28"/>
          <w:szCs w:val="28"/>
        </w:rPr>
      </w:pPr>
      <w:r w:rsidRPr="001C7766">
        <w:rPr>
          <w:sz w:val="28"/>
          <w:szCs w:val="28"/>
        </w:rPr>
        <w:t xml:space="preserve">Ian H. Witten; </w:t>
      </w:r>
      <w:proofErr w:type="spellStart"/>
      <w:r w:rsidRPr="001C7766">
        <w:rPr>
          <w:sz w:val="28"/>
          <w:szCs w:val="28"/>
        </w:rPr>
        <w:t>Eibe</w:t>
      </w:r>
      <w:proofErr w:type="spellEnd"/>
      <w:r w:rsidRPr="001C7766">
        <w:rPr>
          <w:sz w:val="28"/>
          <w:szCs w:val="28"/>
        </w:rPr>
        <w:t xml:space="preserve"> Frank; Mark A. Hall (2011). "Data Mining: Practical machine learning tools and techniques, 3rd Edition". Morgan Kaufmann, San Francisco. Retrieved 2011-01-19.</w:t>
      </w:r>
    </w:p>
    <w:p w14:paraId="354C558E" w14:textId="4CBB430D" w:rsidR="009B2A66" w:rsidRDefault="009B2A66" w:rsidP="009B2A66">
      <w:pPr>
        <w:pStyle w:val="ListParagraph"/>
        <w:numPr>
          <w:ilvl w:val="0"/>
          <w:numId w:val="41"/>
        </w:numPr>
        <w:spacing w:before="120" w:after="120" w:line="360" w:lineRule="auto"/>
        <w:ind w:left="0" w:firstLine="284"/>
        <w:jc w:val="both"/>
        <w:rPr>
          <w:sz w:val="28"/>
          <w:szCs w:val="28"/>
        </w:rPr>
      </w:pPr>
      <w:r w:rsidRPr="009B2A66">
        <w:rPr>
          <w:sz w:val="28"/>
          <w:szCs w:val="28"/>
        </w:rPr>
        <w:t>G. Holmes; A. Donkin; I.H. Witten (1994). "Weka: A machine learning workbench" (PDF). Proc Second Australia and New Zealand Conference on Intelligent Information Systems, Brisbane, Australia. Retrieved 2007-06-25.</w:t>
      </w:r>
    </w:p>
    <w:p w14:paraId="470823A3" w14:textId="6D684176" w:rsidR="00465E70" w:rsidRDefault="00465E70" w:rsidP="00465E70">
      <w:pPr>
        <w:spacing w:before="120" w:after="120" w:line="360" w:lineRule="auto"/>
        <w:jc w:val="both"/>
        <w:rPr>
          <w:sz w:val="28"/>
          <w:szCs w:val="28"/>
        </w:rPr>
      </w:pPr>
    </w:p>
    <w:p w14:paraId="53A43524" w14:textId="5D9787DC" w:rsidR="00465E70" w:rsidRDefault="00465E70" w:rsidP="00465E70">
      <w:pPr>
        <w:spacing w:before="120" w:after="120" w:line="360" w:lineRule="auto"/>
        <w:jc w:val="both"/>
        <w:rPr>
          <w:sz w:val="28"/>
          <w:szCs w:val="28"/>
        </w:rPr>
      </w:pPr>
    </w:p>
    <w:p w14:paraId="1943DE56" w14:textId="5BB553CB" w:rsidR="00465E70" w:rsidRDefault="00465E70" w:rsidP="00465E70">
      <w:pPr>
        <w:spacing w:before="120" w:after="120" w:line="360" w:lineRule="auto"/>
        <w:jc w:val="both"/>
        <w:rPr>
          <w:sz w:val="28"/>
          <w:szCs w:val="28"/>
        </w:rPr>
      </w:pPr>
    </w:p>
    <w:p w14:paraId="565C88AF" w14:textId="36F477AB" w:rsidR="00465E70" w:rsidRDefault="00465E70" w:rsidP="00465E70">
      <w:pPr>
        <w:spacing w:before="120" w:after="120" w:line="360" w:lineRule="auto"/>
        <w:jc w:val="both"/>
        <w:rPr>
          <w:sz w:val="28"/>
          <w:szCs w:val="28"/>
        </w:rPr>
      </w:pPr>
    </w:p>
    <w:p w14:paraId="5B9FA9A5" w14:textId="173C0692" w:rsidR="00465E70" w:rsidRDefault="00465E70" w:rsidP="00465E70">
      <w:pPr>
        <w:spacing w:before="120" w:after="120" w:line="360" w:lineRule="auto"/>
        <w:jc w:val="both"/>
        <w:rPr>
          <w:sz w:val="28"/>
          <w:szCs w:val="28"/>
        </w:rPr>
      </w:pPr>
    </w:p>
    <w:p w14:paraId="74D4CA87" w14:textId="226AA5CA" w:rsidR="00465E70" w:rsidRDefault="00465E70" w:rsidP="00465E70">
      <w:pPr>
        <w:spacing w:before="120" w:after="120" w:line="360" w:lineRule="auto"/>
        <w:jc w:val="both"/>
        <w:rPr>
          <w:sz w:val="28"/>
          <w:szCs w:val="28"/>
        </w:rPr>
      </w:pPr>
    </w:p>
    <w:p w14:paraId="7066FCE3" w14:textId="3A008DBF" w:rsidR="00465E70" w:rsidRDefault="00465E70" w:rsidP="00465E70">
      <w:pPr>
        <w:spacing w:before="120" w:after="120" w:line="360" w:lineRule="auto"/>
        <w:jc w:val="both"/>
        <w:rPr>
          <w:sz w:val="28"/>
          <w:szCs w:val="28"/>
        </w:rPr>
      </w:pPr>
    </w:p>
    <w:p w14:paraId="424AA6D6" w14:textId="77777777" w:rsidR="00465E70" w:rsidRPr="00465E70" w:rsidRDefault="00465E70" w:rsidP="00465E70">
      <w:pPr>
        <w:spacing w:before="120" w:after="120" w:line="360" w:lineRule="auto"/>
        <w:jc w:val="both"/>
        <w:rPr>
          <w:sz w:val="28"/>
          <w:szCs w:val="28"/>
        </w:rPr>
      </w:pPr>
    </w:p>
    <w:p w14:paraId="6C6AF87A" w14:textId="31C545F7" w:rsidR="00C57B94" w:rsidRPr="00963B6A" w:rsidRDefault="00503F77" w:rsidP="00465E70">
      <w:pPr>
        <w:pStyle w:val="ListParagraph"/>
        <w:numPr>
          <w:ilvl w:val="0"/>
          <w:numId w:val="42"/>
        </w:numPr>
        <w:spacing w:before="120" w:after="240"/>
        <w:rPr>
          <w:b/>
          <w:sz w:val="32"/>
          <w:szCs w:val="32"/>
        </w:rPr>
      </w:pPr>
      <w:r w:rsidRPr="00963B6A">
        <w:rPr>
          <w:b/>
          <w:sz w:val="32"/>
          <w:szCs w:val="32"/>
        </w:rPr>
        <w:t>Appendix</w:t>
      </w:r>
      <w:r w:rsidRPr="00963B6A">
        <w:rPr>
          <w:rFonts w:ascii="MS Gothic" w:eastAsia="MS Gothic" w:hAnsi="MS Gothic" w:cs="MS Gothic" w:hint="eastAsia"/>
          <w:b/>
          <w:sz w:val="32"/>
          <w:szCs w:val="32"/>
        </w:rPr>
        <w:t> </w:t>
      </w:r>
    </w:p>
    <w:p w14:paraId="5ECB5D13" w14:textId="77777777" w:rsidR="00C57B94" w:rsidRPr="00963B6A" w:rsidRDefault="00503F77" w:rsidP="00963B6A">
      <w:r w:rsidRPr="00963B6A">
        <w:t xml:space="preserve"> </w:t>
      </w:r>
    </w:p>
    <w:p w14:paraId="3ABE8C60" w14:textId="3EA4702C" w:rsidR="00C57B94" w:rsidRPr="00963B6A" w:rsidRDefault="00546FEA" w:rsidP="00963B6A">
      <w:r w:rsidRPr="00963B6A">
        <w:drawing>
          <wp:inline distT="0" distB="0" distL="0" distR="0" wp14:anchorId="45701BFB" wp14:editId="555D120C">
            <wp:extent cx="5943600" cy="349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2500"/>
                    </a:xfrm>
                    <a:prstGeom prst="rect">
                      <a:avLst/>
                    </a:prstGeom>
                  </pic:spPr>
                </pic:pic>
              </a:graphicData>
            </a:graphic>
          </wp:inline>
        </w:drawing>
      </w:r>
    </w:p>
    <w:p w14:paraId="7BE4846B" w14:textId="32F61ACA" w:rsidR="00C76A36" w:rsidRPr="00963B6A" w:rsidRDefault="00C76A36" w:rsidP="00C76A36">
      <w:r w:rsidRPr="00963B6A">
        <w:t xml:space="preserve">Figure </w:t>
      </w:r>
      <w:r>
        <w:t>4</w:t>
      </w:r>
      <w:r w:rsidRPr="00963B6A">
        <w:t xml:space="preserve"> – Average of </w:t>
      </w:r>
      <w:r>
        <w:t>Gearing (bins)</w:t>
      </w:r>
      <w:r w:rsidRPr="00963B6A">
        <w:t xml:space="preserve"> </w:t>
      </w:r>
      <w:r>
        <w:t xml:space="preserve">and average of </w:t>
      </w:r>
      <w:proofErr w:type="spellStart"/>
      <w:r w:rsidRPr="00963B6A">
        <w:t>Stadard</w:t>
      </w:r>
      <w:proofErr w:type="spellEnd"/>
      <w:r w:rsidRPr="00963B6A">
        <w:t xml:space="preserve"> Deviation by </w:t>
      </w:r>
      <w:r>
        <w:t>Net Leverage</w:t>
      </w:r>
      <w:r w:rsidRPr="00963B6A">
        <w:t xml:space="preserve"> of all investments. </w:t>
      </w:r>
    </w:p>
    <w:p w14:paraId="6E8A4088" w14:textId="77777777" w:rsidR="00546FEA" w:rsidRPr="00963B6A" w:rsidRDefault="00546FEA" w:rsidP="00963B6A"/>
    <w:p w14:paraId="618D50CC" w14:textId="5C9B9359" w:rsidR="00546FEA" w:rsidRPr="00963B6A" w:rsidRDefault="00546FEA" w:rsidP="00963B6A">
      <w:r w:rsidRPr="00963B6A">
        <w:lastRenderedPageBreak/>
        <w:drawing>
          <wp:inline distT="0" distB="0" distL="0" distR="0" wp14:anchorId="5770B571" wp14:editId="61664EB1">
            <wp:extent cx="5943600" cy="3481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1070"/>
                    </a:xfrm>
                    <a:prstGeom prst="rect">
                      <a:avLst/>
                    </a:prstGeom>
                  </pic:spPr>
                </pic:pic>
              </a:graphicData>
            </a:graphic>
          </wp:inline>
        </w:drawing>
      </w:r>
    </w:p>
    <w:p w14:paraId="2CE5CEF1" w14:textId="2280D6F8" w:rsidR="00546FEA" w:rsidRPr="00963B6A" w:rsidRDefault="00650638" w:rsidP="00963B6A">
      <w:r w:rsidRPr="00963B6A">
        <w:t xml:space="preserve">Figure </w:t>
      </w:r>
      <w:r w:rsidR="00C70703">
        <w:t>5</w:t>
      </w:r>
      <w:r w:rsidRPr="00963B6A">
        <w:t xml:space="preserve"> – Average of Variance and </w:t>
      </w:r>
      <w:r w:rsidR="00C76A36" w:rsidRPr="00963B6A">
        <w:t>Standard</w:t>
      </w:r>
      <w:r w:rsidRPr="00963B6A">
        <w:t xml:space="preserve"> Deviation by Gearing of all investments. </w:t>
      </w:r>
    </w:p>
    <w:p w14:paraId="7C9CF539" w14:textId="77777777" w:rsidR="00546FEA" w:rsidRPr="00963B6A" w:rsidRDefault="00546FEA" w:rsidP="00963B6A"/>
    <w:p w14:paraId="2C78865E" w14:textId="05A3C811" w:rsidR="00546FEA" w:rsidRPr="00963B6A" w:rsidRDefault="00546FEA" w:rsidP="00963B6A">
      <w:r w:rsidRPr="00963B6A">
        <w:drawing>
          <wp:inline distT="0" distB="0" distL="0" distR="0" wp14:anchorId="773EEA6C" wp14:editId="1DC929BC">
            <wp:extent cx="5943600" cy="3484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4245"/>
                    </a:xfrm>
                    <a:prstGeom prst="rect">
                      <a:avLst/>
                    </a:prstGeom>
                  </pic:spPr>
                </pic:pic>
              </a:graphicData>
            </a:graphic>
          </wp:inline>
        </w:drawing>
      </w:r>
    </w:p>
    <w:p w14:paraId="236B4E6F" w14:textId="42F1B92D" w:rsidR="006D37F7" w:rsidRPr="00963B6A" w:rsidRDefault="006D37F7" w:rsidP="00963B6A">
      <w:r w:rsidRPr="00963B6A">
        <w:t xml:space="preserve">Figure </w:t>
      </w:r>
      <w:r w:rsidR="00C70703">
        <w:t>6</w:t>
      </w:r>
      <w:r w:rsidRPr="00963B6A">
        <w:t xml:space="preserve"> – Histogram for daily Value at Risk of all investments. </w:t>
      </w:r>
    </w:p>
    <w:p w14:paraId="4952CA18" w14:textId="77777777" w:rsidR="00546FEA" w:rsidRPr="00963B6A" w:rsidRDefault="00546FEA" w:rsidP="00963B6A"/>
    <w:p w14:paraId="2C6E598C" w14:textId="0CCA43A0" w:rsidR="00546FEA" w:rsidRPr="00963B6A" w:rsidRDefault="00546FEA" w:rsidP="00963B6A">
      <w:r w:rsidRPr="00963B6A">
        <w:lastRenderedPageBreak/>
        <w:drawing>
          <wp:inline distT="0" distB="0" distL="0" distR="0" wp14:anchorId="4691055A" wp14:editId="281B701E">
            <wp:extent cx="5943600" cy="3491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5A59C7D2" w14:textId="658C02D5" w:rsidR="006D37F7" w:rsidRPr="00963B6A" w:rsidRDefault="006D37F7" w:rsidP="00963B6A">
      <w:r w:rsidRPr="00963B6A">
        <w:t xml:space="preserve">Figure </w:t>
      </w:r>
      <w:r w:rsidR="00C70703">
        <w:t>7</w:t>
      </w:r>
      <w:r w:rsidRPr="00963B6A">
        <w:t xml:space="preserve"> – Histogram of level of Net Leverage of all investments</w:t>
      </w:r>
      <w:r w:rsidR="00881997" w:rsidRPr="00963B6A">
        <w:t xml:space="preserve"> of all analysed </w:t>
      </w:r>
      <w:proofErr w:type="spellStart"/>
      <w:r w:rsidR="00881997" w:rsidRPr="00963B6A">
        <w:t>comnpanies</w:t>
      </w:r>
      <w:proofErr w:type="spellEnd"/>
      <w:r w:rsidRPr="00963B6A">
        <w:t xml:space="preserve">. </w:t>
      </w:r>
    </w:p>
    <w:p w14:paraId="3FA8ECA4" w14:textId="77777777" w:rsidR="00546FEA" w:rsidRPr="00963B6A" w:rsidRDefault="00546FEA" w:rsidP="00963B6A"/>
    <w:p w14:paraId="145D00A1" w14:textId="007D9D1C" w:rsidR="00546FEA" w:rsidRPr="00963B6A" w:rsidRDefault="00546FEA" w:rsidP="00963B6A">
      <w:r w:rsidRPr="00963B6A">
        <w:drawing>
          <wp:inline distT="0" distB="0" distL="0" distR="0" wp14:anchorId="6E00D9AA" wp14:editId="1D4C1211">
            <wp:extent cx="5943600" cy="3481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1070"/>
                    </a:xfrm>
                    <a:prstGeom prst="rect">
                      <a:avLst/>
                    </a:prstGeom>
                  </pic:spPr>
                </pic:pic>
              </a:graphicData>
            </a:graphic>
          </wp:inline>
        </w:drawing>
      </w:r>
    </w:p>
    <w:p w14:paraId="23D8E27D" w14:textId="394B72FF" w:rsidR="00881997" w:rsidRPr="00963B6A" w:rsidRDefault="00881997" w:rsidP="00963B6A">
      <w:r w:rsidRPr="00963B6A">
        <w:t xml:space="preserve">Figure </w:t>
      </w:r>
      <w:r w:rsidR="00C70703">
        <w:t>8</w:t>
      </w:r>
      <w:r w:rsidRPr="00963B6A">
        <w:t xml:space="preserve"> – Histogram of level of Current Ratio of all investments of all analysed companies. </w:t>
      </w:r>
    </w:p>
    <w:p w14:paraId="0A5DDE1C" w14:textId="77777777" w:rsidR="00546FEA" w:rsidRPr="00963B6A" w:rsidRDefault="00546FEA" w:rsidP="00963B6A"/>
    <w:p w14:paraId="14EDCCC7" w14:textId="7C033789" w:rsidR="00546FEA" w:rsidRPr="00963B6A" w:rsidRDefault="00546FEA" w:rsidP="00963B6A">
      <w:r w:rsidRPr="00963B6A">
        <w:lastRenderedPageBreak/>
        <w:drawing>
          <wp:inline distT="0" distB="0" distL="0" distR="0" wp14:anchorId="22768CCA" wp14:editId="104E40BB">
            <wp:extent cx="5943600" cy="3491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1230"/>
                    </a:xfrm>
                    <a:prstGeom prst="rect">
                      <a:avLst/>
                    </a:prstGeom>
                  </pic:spPr>
                </pic:pic>
              </a:graphicData>
            </a:graphic>
          </wp:inline>
        </w:drawing>
      </w:r>
    </w:p>
    <w:p w14:paraId="58B35FD7" w14:textId="021F7406" w:rsidR="001C51CA" w:rsidRPr="00963B6A" w:rsidRDefault="001C51CA" w:rsidP="00963B6A"/>
    <w:p w14:paraId="606868C8" w14:textId="0BB2C54D" w:rsidR="001C51CA" w:rsidRPr="00963B6A" w:rsidRDefault="001C51CA" w:rsidP="00963B6A"/>
    <w:p w14:paraId="447FC030" w14:textId="230809E7" w:rsidR="00881997" w:rsidRPr="00963B6A" w:rsidRDefault="00881997" w:rsidP="00963B6A">
      <w:r w:rsidRPr="00963B6A">
        <w:t xml:space="preserve">Figure </w:t>
      </w:r>
      <w:r w:rsidR="00C70703">
        <w:t>9</w:t>
      </w:r>
      <w:r w:rsidRPr="00963B6A">
        <w:t xml:space="preserve"> – Histogram of level of Standard Deviation of all investments of all analysed companies. </w:t>
      </w:r>
    </w:p>
    <w:p w14:paraId="2597D1B5" w14:textId="77777777" w:rsidR="001C51CA" w:rsidRPr="00963B6A" w:rsidRDefault="001C51CA" w:rsidP="00963B6A"/>
    <w:sectPr w:rsidR="001C51CA" w:rsidRPr="00963B6A" w:rsidSect="009870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37DD8"/>
    <w:multiLevelType w:val="multilevel"/>
    <w:tmpl w:val="D8361FD4"/>
    <w:lvl w:ilvl="0">
      <w:start w:val="2"/>
      <w:numFmt w:val="decimal"/>
      <w:lvlText w:val="%1"/>
      <w:lvlJc w:val="left"/>
      <w:pPr>
        <w:ind w:left="560" w:hanging="560"/>
      </w:pPr>
      <w:rPr>
        <w:rFonts w:hint="default"/>
      </w:rPr>
    </w:lvl>
    <w:lvl w:ilvl="1">
      <w:start w:val="1"/>
      <w:numFmt w:val="decimal"/>
      <w:lvlText w:val="%1.%2"/>
      <w:lvlJc w:val="left"/>
      <w:pPr>
        <w:ind w:left="917" w:hanging="560"/>
      </w:pPr>
      <w:rPr>
        <w:rFonts w:hint="default"/>
      </w:rPr>
    </w:lvl>
    <w:lvl w:ilvl="2">
      <w:start w:val="2"/>
      <w:numFmt w:val="decimal"/>
      <w:lvlText w:val="%1.%2.%3"/>
      <w:lvlJc w:val="left"/>
      <w:pPr>
        <w:ind w:left="1434" w:hanging="720"/>
      </w:pPr>
      <w:rPr>
        <w:rFonts w:hint="default"/>
        <w:b/>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2" w15:restartNumberingAfterBreak="0">
    <w:nsid w:val="061626BC"/>
    <w:multiLevelType w:val="hybridMultilevel"/>
    <w:tmpl w:val="D19AB6A2"/>
    <w:lvl w:ilvl="0" w:tplc="B692A4D4">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 w15:restartNumberingAfterBreak="0">
    <w:nsid w:val="09C16C15"/>
    <w:multiLevelType w:val="hybridMultilevel"/>
    <w:tmpl w:val="50C2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876D2"/>
    <w:multiLevelType w:val="multilevel"/>
    <w:tmpl w:val="60A4F46A"/>
    <w:lvl w:ilvl="0">
      <w:start w:val="1"/>
      <w:numFmt w:val="decimal"/>
      <w:lvlText w:val="%1."/>
      <w:lvlJc w:val="left"/>
      <w:pPr>
        <w:ind w:left="720" w:hanging="360"/>
      </w:pPr>
      <w:rPr>
        <w:rFonts w:ascii="Times" w:hAnsi="Times" w:hint="default"/>
        <w:b/>
        <w:sz w:val="3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ascii="Times" w:hAnsi="Times" w:hint="default"/>
        <w:b/>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CAB3B7A"/>
    <w:multiLevelType w:val="multilevel"/>
    <w:tmpl w:val="5218C518"/>
    <w:lvl w:ilvl="0">
      <w:start w:val="3"/>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4"/>
      <w:numFmt w:val="decimal"/>
      <w:lvlText w:val="2.%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CF557CB"/>
    <w:multiLevelType w:val="multilevel"/>
    <w:tmpl w:val="2330662C"/>
    <w:lvl w:ilvl="0">
      <w:start w:val="2"/>
      <w:numFmt w:val="decimal"/>
      <w:lvlText w:val="%1"/>
      <w:lvlJc w:val="left"/>
      <w:pPr>
        <w:ind w:left="560" w:hanging="560"/>
      </w:pPr>
      <w:rPr>
        <w:rFonts w:eastAsia="Arial" w:cs="Times New Roman" w:hint="default"/>
        <w:b/>
      </w:rPr>
    </w:lvl>
    <w:lvl w:ilvl="1">
      <w:start w:val="1"/>
      <w:numFmt w:val="decimal"/>
      <w:lvlText w:val="%1.%2"/>
      <w:lvlJc w:val="left"/>
      <w:pPr>
        <w:ind w:left="917" w:hanging="560"/>
      </w:pPr>
      <w:rPr>
        <w:rFonts w:eastAsia="Arial" w:cs="Times New Roman" w:hint="default"/>
        <w:b/>
      </w:rPr>
    </w:lvl>
    <w:lvl w:ilvl="2">
      <w:start w:val="1"/>
      <w:numFmt w:val="decimal"/>
      <w:lvlText w:val="%1.%2.%3"/>
      <w:lvlJc w:val="left"/>
      <w:pPr>
        <w:ind w:left="1434" w:hanging="720"/>
      </w:pPr>
      <w:rPr>
        <w:rFonts w:eastAsia="Arial" w:cs="Times New Roman" w:hint="default"/>
        <w:b/>
      </w:rPr>
    </w:lvl>
    <w:lvl w:ilvl="3">
      <w:start w:val="1"/>
      <w:numFmt w:val="decimal"/>
      <w:lvlText w:val="%1.%2.%3.%4"/>
      <w:lvlJc w:val="left"/>
      <w:pPr>
        <w:ind w:left="2151" w:hanging="1080"/>
      </w:pPr>
      <w:rPr>
        <w:rFonts w:eastAsia="Arial" w:cs="Times New Roman" w:hint="default"/>
        <w:b/>
      </w:rPr>
    </w:lvl>
    <w:lvl w:ilvl="4">
      <w:start w:val="1"/>
      <w:numFmt w:val="decimal"/>
      <w:lvlText w:val="%1.%2.%3.%4.%5"/>
      <w:lvlJc w:val="left"/>
      <w:pPr>
        <w:ind w:left="2508" w:hanging="1080"/>
      </w:pPr>
      <w:rPr>
        <w:rFonts w:eastAsia="Arial" w:cs="Times New Roman" w:hint="default"/>
        <w:b/>
      </w:rPr>
    </w:lvl>
    <w:lvl w:ilvl="5">
      <w:start w:val="1"/>
      <w:numFmt w:val="decimal"/>
      <w:lvlText w:val="%1.%2.%3.%4.%5.%6"/>
      <w:lvlJc w:val="left"/>
      <w:pPr>
        <w:ind w:left="3225" w:hanging="1440"/>
      </w:pPr>
      <w:rPr>
        <w:rFonts w:eastAsia="Arial" w:cs="Times New Roman" w:hint="default"/>
        <w:b/>
      </w:rPr>
    </w:lvl>
    <w:lvl w:ilvl="6">
      <w:start w:val="1"/>
      <w:numFmt w:val="decimal"/>
      <w:lvlText w:val="%1.%2.%3.%4.%5.%6.%7"/>
      <w:lvlJc w:val="left"/>
      <w:pPr>
        <w:ind w:left="3582" w:hanging="1440"/>
      </w:pPr>
      <w:rPr>
        <w:rFonts w:eastAsia="Arial" w:cs="Times New Roman" w:hint="default"/>
        <w:b/>
      </w:rPr>
    </w:lvl>
    <w:lvl w:ilvl="7">
      <w:start w:val="1"/>
      <w:numFmt w:val="decimal"/>
      <w:lvlText w:val="%1.%2.%3.%4.%5.%6.%7.%8"/>
      <w:lvlJc w:val="left"/>
      <w:pPr>
        <w:ind w:left="4299" w:hanging="1800"/>
      </w:pPr>
      <w:rPr>
        <w:rFonts w:eastAsia="Arial" w:cs="Times New Roman" w:hint="default"/>
        <w:b/>
      </w:rPr>
    </w:lvl>
    <w:lvl w:ilvl="8">
      <w:start w:val="1"/>
      <w:numFmt w:val="decimal"/>
      <w:lvlText w:val="%1.%2.%3.%4.%5.%6.%7.%8.%9"/>
      <w:lvlJc w:val="left"/>
      <w:pPr>
        <w:ind w:left="5016" w:hanging="2160"/>
      </w:pPr>
      <w:rPr>
        <w:rFonts w:eastAsia="Arial" w:cs="Times New Roman" w:hint="default"/>
        <w:b/>
      </w:rPr>
    </w:lvl>
  </w:abstractNum>
  <w:abstractNum w:abstractNumId="7" w15:restartNumberingAfterBreak="0">
    <w:nsid w:val="139D2293"/>
    <w:multiLevelType w:val="hybridMultilevel"/>
    <w:tmpl w:val="1700C6B6"/>
    <w:lvl w:ilvl="0" w:tplc="E94C8972">
      <w:start w:val="1"/>
      <w:numFmt w:val="decimal"/>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0911C3"/>
    <w:multiLevelType w:val="hybridMultilevel"/>
    <w:tmpl w:val="42B45FEC"/>
    <w:lvl w:ilvl="0" w:tplc="B692A4D4">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9" w15:restartNumberingAfterBreak="0">
    <w:nsid w:val="23A76AEA"/>
    <w:multiLevelType w:val="hybridMultilevel"/>
    <w:tmpl w:val="8B56C8CE"/>
    <w:lvl w:ilvl="0" w:tplc="1790627C">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252F2F5B"/>
    <w:multiLevelType w:val="multilevel"/>
    <w:tmpl w:val="4EEAB976"/>
    <w:lvl w:ilvl="0">
      <w:start w:val="7"/>
      <w:numFmt w:val="decimal"/>
      <w:lvlText w:val="%1."/>
      <w:lvlJc w:val="left"/>
      <w:pPr>
        <w:ind w:left="720" w:firstLine="360"/>
      </w:pPr>
      <w:rPr>
        <w:rFonts w:ascii="Times New Roman" w:eastAsia="Times New Roman" w:hAnsi="Times New Roman" w:cs="Times New Roman" w:hint="default"/>
        <w:sz w:val="29"/>
        <w:szCs w:val="29"/>
        <w:highlight w:val="white"/>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4"/>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1" w15:restartNumberingAfterBreak="0">
    <w:nsid w:val="25E03010"/>
    <w:multiLevelType w:val="multilevel"/>
    <w:tmpl w:val="8A7055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345E1"/>
    <w:multiLevelType w:val="hybridMultilevel"/>
    <w:tmpl w:val="D19AB6A2"/>
    <w:lvl w:ilvl="0" w:tplc="B692A4D4">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3" w15:restartNumberingAfterBreak="0">
    <w:nsid w:val="2FB90EB8"/>
    <w:multiLevelType w:val="multilevel"/>
    <w:tmpl w:val="7730D176"/>
    <w:lvl w:ilvl="0">
      <w:start w:val="3"/>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4"/>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5250C2E"/>
    <w:multiLevelType w:val="multilevel"/>
    <w:tmpl w:val="F3FE068C"/>
    <w:lvl w:ilvl="0">
      <w:start w:val="3"/>
      <w:numFmt w:val="decimal"/>
      <w:lvlText w:val="%1"/>
      <w:lvlJc w:val="left"/>
      <w:pPr>
        <w:ind w:left="560" w:hanging="560"/>
      </w:pPr>
      <w:rPr>
        <w:rFonts w:hint="default"/>
      </w:rPr>
    </w:lvl>
    <w:lvl w:ilvl="1">
      <w:start w:val="3"/>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15:restartNumberingAfterBreak="0">
    <w:nsid w:val="37114DC5"/>
    <w:multiLevelType w:val="hybridMultilevel"/>
    <w:tmpl w:val="AACE556C"/>
    <w:lvl w:ilvl="0" w:tplc="F2AA2D34">
      <w:numFmt w:val="bullet"/>
      <w:lvlText w:val="•"/>
      <w:lvlJc w:val="left"/>
      <w:pPr>
        <w:ind w:left="720" w:hanging="360"/>
      </w:pPr>
      <w:rPr>
        <w:rFonts w:ascii="Times" w:eastAsia="Arial"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F1518D"/>
    <w:multiLevelType w:val="hybridMultilevel"/>
    <w:tmpl w:val="98C431F2"/>
    <w:lvl w:ilvl="0" w:tplc="B692A4D4">
      <w:start w:val="1"/>
      <w:numFmt w:val="decimal"/>
      <w:lvlText w:val="%1."/>
      <w:lvlJc w:val="left"/>
      <w:pPr>
        <w:ind w:left="2062" w:hanging="360"/>
      </w:pPr>
      <w:rPr>
        <w:rFonts w:hint="default"/>
      </w:r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17" w15:restartNumberingAfterBreak="0">
    <w:nsid w:val="40BC1E9D"/>
    <w:multiLevelType w:val="multilevel"/>
    <w:tmpl w:val="6712B3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45DF3684"/>
    <w:multiLevelType w:val="hybridMultilevel"/>
    <w:tmpl w:val="D19AB6A2"/>
    <w:lvl w:ilvl="0" w:tplc="B692A4D4">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9" w15:restartNumberingAfterBreak="0">
    <w:nsid w:val="48023DA0"/>
    <w:multiLevelType w:val="multilevel"/>
    <w:tmpl w:val="3A2AC30E"/>
    <w:lvl w:ilvl="0">
      <w:start w:val="5"/>
      <w:numFmt w:val="decimal"/>
      <w:lvlText w:val="%1."/>
      <w:lvlJc w:val="left"/>
      <w:pPr>
        <w:ind w:left="720" w:firstLine="360"/>
      </w:pPr>
      <w:rPr>
        <w:rFonts w:ascii="Times New Roman" w:eastAsia="Times New Roman" w:hAnsi="Times New Roman" w:cs="Times New Roman" w:hint="default"/>
        <w:sz w:val="29"/>
        <w:szCs w:val="29"/>
        <w:highlight w:val="white"/>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20" w15:restartNumberingAfterBreak="0">
    <w:nsid w:val="4C3A0D2C"/>
    <w:multiLevelType w:val="multilevel"/>
    <w:tmpl w:val="DDA0C9F6"/>
    <w:lvl w:ilvl="0">
      <w:start w:val="1"/>
      <w:numFmt w:val="decimal"/>
      <w:lvlText w:val="%1."/>
      <w:lvlJc w:val="left"/>
      <w:pPr>
        <w:ind w:left="720" w:firstLine="360"/>
      </w:pPr>
      <w:rPr>
        <w:rFonts w:ascii="Times New Roman" w:eastAsia="Times New Roman" w:hAnsi="Times New Roman" w:cs="Times New Roman"/>
        <w:sz w:val="29"/>
        <w:szCs w:val="2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15:restartNumberingAfterBreak="0">
    <w:nsid w:val="568B5658"/>
    <w:multiLevelType w:val="multilevel"/>
    <w:tmpl w:val="8740163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15:restartNumberingAfterBreak="0">
    <w:nsid w:val="5F2D1570"/>
    <w:multiLevelType w:val="multilevel"/>
    <w:tmpl w:val="09B85668"/>
    <w:lvl w:ilvl="0">
      <w:start w:val="1"/>
      <w:numFmt w:val="decimal"/>
      <w:pStyle w:val="MyNumberEnumiration"/>
      <w:lvlText w:val="%1."/>
      <w:lvlJc w:val="left"/>
      <w:pPr>
        <w:ind w:left="720" w:hanging="360"/>
      </w:pPr>
      <w:rPr>
        <w:rFonts w:ascii="Times" w:hAnsi="Times" w:cs="Courier New" w:hint="default"/>
        <w:b/>
        <w:sz w:val="32"/>
      </w:rPr>
    </w:lvl>
    <w:lvl w:ilvl="1">
      <w:start w:val="1"/>
      <w:numFmt w:val="decimal"/>
      <w:pStyle w:val="mySubheading"/>
      <w:isLgl/>
      <w:lvlText w:val="%1.%2."/>
      <w:lvlJc w:val="left"/>
      <w:pPr>
        <w:ind w:left="1080" w:hanging="720"/>
      </w:pPr>
      <w:rPr>
        <w:rFonts w:hint="default"/>
        <w:b/>
      </w:rPr>
    </w:lvl>
    <w:lvl w:ilvl="2">
      <w:start w:val="1"/>
      <w:numFmt w:val="decimal"/>
      <w:isLgl/>
      <w:lvlText w:val="%1.%2.%3."/>
      <w:lvlJc w:val="left"/>
      <w:pPr>
        <w:ind w:left="1080" w:hanging="720"/>
      </w:pPr>
      <w:rPr>
        <w:rFonts w:ascii="Times" w:hAnsi="Times" w:hint="default"/>
        <w:b/>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75151C1"/>
    <w:multiLevelType w:val="multilevel"/>
    <w:tmpl w:val="6582A06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7851760"/>
    <w:multiLevelType w:val="hybridMultilevel"/>
    <w:tmpl w:val="DA988764"/>
    <w:lvl w:ilvl="0" w:tplc="D3807E9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6B432E00"/>
    <w:multiLevelType w:val="multilevel"/>
    <w:tmpl w:val="09544030"/>
    <w:lvl w:ilvl="0">
      <w:start w:val="1"/>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7657CD"/>
    <w:multiLevelType w:val="hybridMultilevel"/>
    <w:tmpl w:val="4094D22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7" w15:restartNumberingAfterBreak="0">
    <w:nsid w:val="6DAE05A7"/>
    <w:multiLevelType w:val="multilevel"/>
    <w:tmpl w:val="EF4AA4D2"/>
    <w:lvl w:ilvl="0">
      <w:start w:val="1"/>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5260513"/>
    <w:multiLevelType w:val="multilevel"/>
    <w:tmpl w:val="794CE6F0"/>
    <w:lvl w:ilvl="0">
      <w:start w:val="1"/>
      <w:numFmt w:val="decimal"/>
      <w:lvlText w:val="%1."/>
      <w:lvlJc w:val="left"/>
      <w:pPr>
        <w:ind w:left="720" w:hanging="360"/>
      </w:pPr>
      <w:rPr>
        <w:rFonts w:hint="default"/>
        <w:b/>
        <w:sz w:val="32"/>
        <w:szCs w:val="32"/>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b/>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9" w15:restartNumberingAfterBreak="0">
    <w:nsid w:val="781811BD"/>
    <w:multiLevelType w:val="hybridMultilevel"/>
    <w:tmpl w:val="BF86ECF8"/>
    <w:lvl w:ilvl="0" w:tplc="9058F362">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1"/>
  </w:num>
  <w:num w:numId="2">
    <w:abstractNumId w:val="17"/>
  </w:num>
  <w:num w:numId="3">
    <w:abstractNumId w:val="10"/>
  </w:num>
  <w:num w:numId="4">
    <w:abstractNumId w:val="22"/>
  </w:num>
  <w:num w:numId="5">
    <w:abstractNumId w:val="22"/>
  </w:num>
  <w:num w:numId="6">
    <w:abstractNumId w:val="7"/>
  </w:num>
  <w:num w:numId="7">
    <w:abstractNumId w:val="6"/>
  </w:num>
  <w:num w:numId="8">
    <w:abstractNumId w:val="1"/>
  </w:num>
  <w:num w:numId="9">
    <w:abstractNumId w:val="22"/>
    <w:lvlOverride w:ilvl="0">
      <w:startOverride w:val="2"/>
    </w:lvlOverride>
    <w:lvlOverride w:ilvl="1">
      <w:startOverride w:val="1"/>
    </w:lvlOverride>
    <w:lvlOverride w:ilvl="2">
      <w:startOverride w:val="3"/>
    </w:lvlOverride>
  </w:num>
  <w:num w:numId="10">
    <w:abstractNumId w:val="3"/>
  </w:num>
  <w:num w:numId="11">
    <w:abstractNumId w:val="15"/>
  </w:num>
  <w:num w:numId="12">
    <w:abstractNumId w:val="11"/>
  </w:num>
  <w:num w:numId="13">
    <w:abstractNumId w:val="27"/>
  </w:num>
  <w:num w:numId="14">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25"/>
  </w:num>
  <w:num w:numId="18">
    <w:abstractNumId w:val="22"/>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5"/>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3"/>
    </w:lvlOverride>
    <w:lvlOverride w:ilvl="1">
      <w:startOverride w:val="1"/>
    </w:lvlOverride>
  </w:num>
  <w:num w:numId="22">
    <w:abstractNumId w:val="20"/>
  </w:num>
  <w:num w:numId="23">
    <w:abstractNumId w:val="0"/>
  </w:num>
  <w:num w:numId="24">
    <w:abstractNumId w:val="4"/>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4"/>
    </w:lvlOverride>
  </w:num>
  <w:num w:numId="27">
    <w:abstractNumId w:val="19"/>
  </w:num>
  <w:num w:numId="28">
    <w:abstractNumId w:val="9"/>
  </w:num>
  <w:num w:numId="29">
    <w:abstractNumId w:val="24"/>
  </w:num>
  <w:num w:numId="30">
    <w:abstractNumId w:val="22"/>
    <w:lvlOverride w:ilvl="0"/>
  </w:num>
  <w:num w:numId="31">
    <w:abstractNumId w:val="22"/>
    <w:lvlOverride w:ilvl="0">
      <w:startOverride w:val="1"/>
    </w:lvlOverride>
  </w:num>
  <w:num w:numId="32">
    <w:abstractNumId w:val="23"/>
  </w:num>
  <w:num w:numId="33">
    <w:abstractNumId w:val="22"/>
    <w:lvlOverride w:ilvl="0">
      <w:startOverride w:val="2"/>
    </w:lvlOverride>
    <w:lvlOverride w:ilvl="1">
      <w:startOverride w:val="2"/>
    </w:lvlOverride>
  </w:num>
  <w:num w:numId="34">
    <w:abstractNumId w:val="22"/>
    <w:lvlOverride w:ilvl="0">
      <w:startOverride w:val="2"/>
    </w:lvlOverride>
    <w:lvlOverride w:ilvl="1">
      <w:startOverride w:val="2"/>
    </w:lvlOverride>
  </w:num>
  <w:num w:numId="35">
    <w:abstractNumId w:val="28"/>
  </w:num>
  <w:num w:numId="36">
    <w:abstractNumId w:val="26"/>
  </w:num>
  <w:num w:numId="37">
    <w:abstractNumId w:val="2"/>
  </w:num>
  <w:num w:numId="38">
    <w:abstractNumId w:val="18"/>
  </w:num>
  <w:num w:numId="39">
    <w:abstractNumId w:val="12"/>
  </w:num>
  <w:num w:numId="40">
    <w:abstractNumId w:val="16"/>
  </w:num>
  <w:num w:numId="41">
    <w:abstractNumId w:val="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94"/>
    <w:rsid w:val="00005B8B"/>
    <w:rsid w:val="00007379"/>
    <w:rsid w:val="00014040"/>
    <w:rsid w:val="000237AA"/>
    <w:rsid w:val="00030865"/>
    <w:rsid w:val="00031F0C"/>
    <w:rsid w:val="0004204F"/>
    <w:rsid w:val="00045067"/>
    <w:rsid w:val="00052613"/>
    <w:rsid w:val="00053E8A"/>
    <w:rsid w:val="00055CB4"/>
    <w:rsid w:val="000576FD"/>
    <w:rsid w:val="00060873"/>
    <w:rsid w:val="0006362D"/>
    <w:rsid w:val="00066E6F"/>
    <w:rsid w:val="0007218E"/>
    <w:rsid w:val="00072ABF"/>
    <w:rsid w:val="00074F04"/>
    <w:rsid w:val="00077D52"/>
    <w:rsid w:val="00080856"/>
    <w:rsid w:val="00082296"/>
    <w:rsid w:val="00090088"/>
    <w:rsid w:val="0009098A"/>
    <w:rsid w:val="000972D2"/>
    <w:rsid w:val="000B5CC9"/>
    <w:rsid w:val="000B7C47"/>
    <w:rsid w:val="000D6C9D"/>
    <w:rsid w:val="000D7227"/>
    <w:rsid w:val="000E1500"/>
    <w:rsid w:val="000F6C3E"/>
    <w:rsid w:val="00100207"/>
    <w:rsid w:val="00105F00"/>
    <w:rsid w:val="001229C2"/>
    <w:rsid w:val="0012355E"/>
    <w:rsid w:val="00125228"/>
    <w:rsid w:val="00141D8A"/>
    <w:rsid w:val="00145604"/>
    <w:rsid w:val="00146CE3"/>
    <w:rsid w:val="00153A17"/>
    <w:rsid w:val="0015501D"/>
    <w:rsid w:val="00155995"/>
    <w:rsid w:val="00160DCC"/>
    <w:rsid w:val="0016135C"/>
    <w:rsid w:val="00164166"/>
    <w:rsid w:val="001807A1"/>
    <w:rsid w:val="0018295E"/>
    <w:rsid w:val="00185666"/>
    <w:rsid w:val="001B43B4"/>
    <w:rsid w:val="001B485A"/>
    <w:rsid w:val="001B7069"/>
    <w:rsid w:val="001B758A"/>
    <w:rsid w:val="001C16C7"/>
    <w:rsid w:val="001C2BE0"/>
    <w:rsid w:val="001C51CA"/>
    <w:rsid w:val="001C7766"/>
    <w:rsid w:val="001D085C"/>
    <w:rsid w:val="001D15F1"/>
    <w:rsid w:val="001D41C8"/>
    <w:rsid w:val="001D7456"/>
    <w:rsid w:val="001E3E39"/>
    <w:rsid w:val="001F5104"/>
    <w:rsid w:val="002036F5"/>
    <w:rsid w:val="00210699"/>
    <w:rsid w:val="00216AE3"/>
    <w:rsid w:val="002354E9"/>
    <w:rsid w:val="00237647"/>
    <w:rsid w:val="00251339"/>
    <w:rsid w:val="002566B5"/>
    <w:rsid w:val="0026399E"/>
    <w:rsid w:val="00265C26"/>
    <w:rsid w:val="00267308"/>
    <w:rsid w:val="00290E06"/>
    <w:rsid w:val="002945EA"/>
    <w:rsid w:val="00297C25"/>
    <w:rsid w:val="002A7353"/>
    <w:rsid w:val="002B3B9B"/>
    <w:rsid w:val="002C3CE9"/>
    <w:rsid w:val="002C4C74"/>
    <w:rsid w:val="002D005A"/>
    <w:rsid w:val="002D5A25"/>
    <w:rsid w:val="002E2848"/>
    <w:rsid w:val="002E34A2"/>
    <w:rsid w:val="002F1CE1"/>
    <w:rsid w:val="002F548E"/>
    <w:rsid w:val="0030027B"/>
    <w:rsid w:val="00304878"/>
    <w:rsid w:val="0032683B"/>
    <w:rsid w:val="00336B11"/>
    <w:rsid w:val="00346845"/>
    <w:rsid w:val="003548D1"/>
    <w:rsid w:val="00355481"/>
    <w:rsid w:val="00356B4E"/>
    <w:rsid w:val="0036081A"/>
    <w:rsid w:val="0036194D"/>
    <w:rsid w:val="00373057"/>
    <w:rsid w:val="003823DF"/>
    <w:rsid w:val="00383F6E"/>
    <w:rsid w:val="00387823"/>
    <w:rsid w:val="003901CD"/>
    <w:rsid w:val="003902AD"/>
    <w:rsid w:val="00392120"/>
    <w:rsid w:val="0039488D"/>
    <w:rsid w:val="00394E38"/>
    <w:rsid w:val="003970DA"/>
    <w:rsid w:val="003A560B"/>
    <w:rsid w:val="003C6EA4"/>
    <w:rsid w:val="003D04C0"/>
    <w:rsid w:val="003D5363"/>
    <w:rsid w:val="003F26F7"/>
    <w:rsid w:val="003F38EF"/>
    <w:rsid w:val="003F3EBD"/>
    <w:rsid w:val="003F7A60"/>
    <w:rsid w:val="00407B50"/>
    <w:rsid w:val="00415F6A"/>
    <w:rsid w:val="00416FE5"/>
    <w:rsid w:val="00423AFA"/>
    <w:rsid w:val="00426CA9"/>
    <w:rsid w:val="00427D02"/>
    <w:rsid w:val="00433978"/>
    <w:rsid w:val="00434C22"/>
    <w:rsid w:val="0043634B"/>
    <w:rsid w:val="00464300"/>
    <w:rsid w:val="00465E70"/>
    <w:rsid w:val="00466E92"/>
    <w:rsid w:val="00471E1F"/>
    <w:rsid w:val="00474684"/>
    <w:rsid w:val="004810E7"/>
    <w:rsid w:val="004B48C4"/>
    <w:rsid w:val="004B7393"/>
    <w:rsid w:val="004F2F2B"/>
    <w:rsid w:val="004F56A9"/>
    <w:rsid w:val="00503F77"/>
    <w:rsid w:val="00504706"/>
    <w:rsid w:val="00504AD6"/>
    <w:rsid w:val="0051207C"/>
    <w:rsid w:val="00514CB0"/>
    <w:rsid w:val="005172DC"/>
    <w:rsid w:val="00520681"/>
    <w:rsid w:val="00520A79"/>
    <w:rsid w:val="0052353F"/>
    <w:rsid w:val="005277B9"/>
    <w:rsid w:val="005349FC"/>
    <w:rsid w:val="005353B7"/>
    <w:rsid w:val="00546059"/>
    <w:rsid w:val="00546FEA"/>
    <w:rsid w:val="005472CF"/>
    <w:rsid w:val="00552783"/>
    <w:rsid w:val="00561C71"/>
    <w:rsid w:val="005637AA"/>
    <w:rsid w:val="005A53C3"/>
    <w:rsid w:val="005A6CBB"/>
    <w:rsid w:val="005A78B4"/>
    <w:rsid w:val="005C1FD4"/>
    <w:rsid w:val="005C67B0"/>
    <w:rsid w:val="005E15E4"/>
    <w:rsid w:val="005F03B5"/>
    <w:rsid w:val="005F2A98"/>
    <w:rsid w:val="00603585"/>
    <w:rsid w:val="00607D74"/>
    <w:rsid w:val="00611E51"/>
    <w:rsid w:val="006162B8"/>
    <w:rsid w:val="006355E7"/>
    <w:rsid w:val="00637EF8"/>
    <w:rsid w:val="00641C2D"/>
    <w:rsid w:val="0064256B"/>
    <w:rsid w:val="00642781"/>
    <w:rsid w:val="00644EF2"/>
    <w:rsid w:val="00650638"/>
    <w:rsid w:val="00657CD4"/>
    <w:rsid w:val="00661767"/>
    <w:rsid w:val="00664180"/>
    <w:rsid w:val="00667038"/>
    <w:rsid w:val="0067124F"/>
    <w:rsid w:val="0067304C"/>
    <w:rsid w:val="00675820"/>
    <w:rsid w:val="00675D96"/>
    <w:rsid w:val="006773B3"/>
    <w:rsid w:val="006A7660"/>
    <w:rsid w:val="006B4EBC"/>
    <w:rsid w:val="006B5CE9"/>
    <w:rsid w:val="006C1548"/>
    <w:rsid w:val="006C6234"/>
    <w:rsid w:val="006C66C3"/>
    <w:rsid w:val="006D37F7"/>
    <w:rsid w:val="006D7992"/>
    <w:rsid w:val="006E3892"/>
    <w:rsid w:val="006F55A4"/>
    <w:rsid w:val="006F6D6A"/>
    <w:rsid w:val="00707068"/>
    <w:rsid w:val="007164C4"/>
    <w:rsid w:val="00721A5A"/>
    <w:rsid w:val="00742CD2"/>
    <w:rsid w:val="007511DA"/>
    <w:rsid w:val="00760932"/>
    <w:rsid w:val="0076259C"/>
    <w:rsid w:val="007628A2"/>
    <w:rsid w:val="00765543"/>
    <w:rsid w:val="00777C09"/>
    <w:rsid w:val="00782F74"/>
    <w:rsid w:val="00786B6F"/>
    <w:rsid w:val="00787C28"/>
    <w:rsid w:val="00793611"/>
    <w:rsid w:val="007A0B6C"/>
    <w:rsid w:val="007A4479"/>
    <w:rsid w:val="007B5AF5"/>
    <w:rsid w:val="007B5D01"/>
    <w:rsid w:val="007B6346"/>
    <w:rsid w:val="007C7C55"/>
    <w:rsid w:val="007E28E8"/>
    <w:rsid w:val="007E4995"/>
    <w:rsid w:val="007F43F7"/>
    <w:rsid w:val="007F5CC3"/>
    <w:rsid w:val="008024D7"/>
    <w:rsid w:val="00811D00"/>
    <w:rsid w:val="00844D4D"/>
    <w:rsid w:val="00847639"/>
    <w:rsid w:val="00851FF8"/>
    <w:rsid w:val="00865F8D"/>
    <w:rsid w:val="00872213"/>
    <w:rsid w:val="00881997"/>
    <w:rsid w:val="00883E39"/>
    <w:rsid w:val="008B0837"/>
    <w:rsid w:val="008B526C"/>
    <w:rsid w:val="008B7146"/>
    <w:rsid w:val="008C3872"/>
    <w:rsid w:val="008C4A49"/>
    <w:rsid w:val="008D1328"/>
    <w:rsid w:val="008D4747"/>
    <w:rsid w:val="008D702F"/>
    <w:rsid w:val="008E4B39"/>
    <w:rsid w:val="008E7757"/>
    <w:rsid w:val="00900631"/>
    <w:rsid w:val="009037C1"/>
    <w:rsid w:val="00913C62"/>
    <w:rsid w:val="00915EA9"/>
    <w:rsid w:val="009236E3"/>
    <w:rsid w:val="0092393E"/>
    <w:rsid w:val="009430C8"/>
    <w:rsid w:val="0094578B"/>
    <w:rsid w:val="009459B8"/>
    <w:rsid w:val="0095478F"/>
    <w:rsid w:val="00963B6A"/>
    <w:rsid w:val="009754EC"/>
    <w:rsid w:val="0098095B"/>
    <w:rsid w:val="00987045"/>
    <w:rsid w:val="009B2A66"/>
    <w:rsid w:val="009B2F7D"/>
    <w:rsid w:val="009B590F"/>
    <w:rsid w:val="009B62F8"/>
    <w:rsid w:val="009C3623"/>
    <w:rsid w:val="009D5FAB"/>
    <w:rsid w:val="009E2DAC"/>
    <w:rsid w:val="009E3F1D"/>
    <w:rsid w:val="009F1D60"/>
    <w:rsid w:val="00A0014C"/>
    <w:rsid w:val="00A0369D"/>
    <w:rsid w:val="00A067F3"/>
    <w:rsid w:val="00A12A04"/>
    <w:rsid w:val="00A15B12"/>
    <w:rsid w:val="00A44871"/>
    <w:rsid w:val="00A57116"/>
    <w:rsid w:val="00A65E00"/>
    <w:rsid w:val="00A7296E"/>
    <w:rsid w:val="00A91913"/>
    <w:rsid w:val="00A97427"/>
    <w:rsid w:val="00AA0AEF"/>
    <w:rsid w:val="00AA0DB8"/>
    <w:rsid w:val="00AB1BC3"/>
    <w:rsid w:val="00AB35B2"/>
    <w:rsid w:val="00AB3FDD"/>
    <w:rsid w:val="00AC0237"/>
    <w:rsid w:val="00AC4D30"/>
    <w:rsid w:val="00AD617F"/>
    <w:rsid w:val="00AD67D2"/>
    <w:rsid w:val="00AE61EA"/>
    <w:rsid w:val="00AE7172"/>
    <w:rsid w:val="00AF05B2"/>
    <w:rsid w:val="00AF70F1"/>
    <w:rsid w:val="00B034D0"/>
    <w:rsid w:val="00B13486"/>
    <w:rsid w:val="00B154A0"/>
    <w:rsid w:val="00B22A2B"/>
    <w:rsid w:val="00B245DA"/>
    <w:rsid w:val="00B30229"/>
    <w:rsid w:val="00B40E46"/>
    <w:rsid w:val="00B47B46"/>
    <w:rsid w:val="00B47DE4"/>
    <w:rsid w:val="00B57E42"/>
    <w:rsid w:val="00B6539C"/>
    <w:rsid w:val="00B65FC4"/>
    <w:rsid w:val="00B7667A"/>
    <w:rsid w:val="00B83000"/>
    <w:rsid w:val="00B9399E"/>
    <w:rsid w:val="00B95367"/>
    <w:rsid w:val="00B96708"/>
    <w:rsid w:val="00BB0C04"/>
    <w:rsid w:val="00BC356A"/>
    <w:rsid w:val="00BC51B6"/>
    <w:rsid w:val="00BC6CF0"/>
    <w:rsid w:val="00BD2026"/>
    <w:rsid w:val="00BD3FFA"/>
    <w:rsid w:val="00BD483A"/>
    <w:rsid w:val="00BF0502"/>
    <w:rsid w:val="00BF2833"/>
    <w:rsid w:val="00BF2B18"/>
    <w:rsid w:val="00C116C9"/>
    <w:rsid w:val="00C1564E"/>
    <w:rsid w:val="00C174A9"/>
    <w:rsid w:val="00C22564"/>
    <w:rsid w:val="00C2480C"/>
    <w:rsid w:val="00C33ECE"/>
    <w:rsid w:val="00C411D5"/>
    <w:rsid w:val="00C441E9"/>
    <w:rsid w:val="00C44965"/>
    <w:rsid w:val="00C511D5"/>
    <w:rsid w:val="00C566C4"/>
    <w:rsid w:val="00C57B94"/>
    <w:rsid w:val="00C656E0"/>
    <w:rsid w:val="00C663A3"/>
    <w:rsid w:val="00C677CA"/>
    <w:rsid w:val="00C70703"/>
    <w:rsid w:val="00C76A36"/>
    <w:rsid w:val="00C8006C"/>
    <w:rsid w:val="00C8370A"/>
    <w:rsid w:val="00C87CE5"/>
    <w:rsid w:val="00CA2559"/>
    <w:rsid w:val="00CA5136"/>
    <w:rsid w:val="00CB6E9C"/>
    <w:rsid w:val="00CC0601"/>
    <w:rsid w:val="00CC18C1"/>
    <w:rsid w:val="00CD0964"/>
    <w:rsid w:val="00CD6B0C"/>
    <w:rsid w:val="00CE5B4B"/>
    <w:rsid w:val="00CF3C03"/>
    <w:rsid w:val="00CF5B31"/>
    <w:rsid w:val="00D02B2E"/>
    <w:rsid w:val="00D0404A"/>
    <w:rsid w:val="00D05F4F"/>
    <w:rsid w:val="00D13F3D"/>
    <w:rsid w:val="00D16CA7"/>
    <w:rsid w:val="00D16DFE"/>
    <w:rsid w:val="00D20767"/>
    <w:rsid w:val="00D20A3E"/>
    <w:rsid w:val="00D32708"/>
    <w:rsid w:val="00D40B8D"/>
    <w:rsid w:val="00D40CD0"/>
    <w:rsid w:val="00D55740"/>
    <w:rsid w:val="00D6129E"/>
    <w:rsid w:val="00D64CCE"/>
    <w:rsid w:val="00D64D8B"/>
    <w:rsid w:val="00D672B6"/>
    <w:rsid w:val="00D71474"/>
    <w:rsid w:val="00D7582D"/>
    <w:rsid w:val="00D75A35"/>
    <w:rsid w:val="00D87288"/>
    <w:rsid w:val="00D87979"/>
    <w:rsid w:val="00D92975"/>
    <w:rsid w:val="00D92C38"/>
    <w:rsid w:val="00D93ADF"/>
    <w:rsid w:val="00D97155"/>
    <w:rsid w:val="00DA125B"/>
    <w:rsid w:val="00DA2459"/>
    <w:rsid w:val="00DA7CCA"/>
    <w:rsid w:val="00DB594A"/>
    <w:rsid w:val="00DB6FC9"/>
    <w:rsid w:val="00DC02A5"/>
    <w:rsid w:val="00DC1E8C"/>
    <w:rsid w:val="00DC7BCA"/>
    <w:rsid w:val="00DD46D6"/>
    <w:rsid w:val="00DD66A6"/>
    <w:rsid w:val="00DE2C3F"/>
    <w:rsid w:val="00E00719"/>
    <w:rsid w:val="00E107E7"/>
    <w:rsid w:val="00E303E7"/>
    <w:rsid w:val="00E34286"/>
    <w:rsid w:val="00E343BF"/>
    <w:rsid w:val="00E368F6"/>
    <w:rsid w:val="00E652AE"/>
    <w:rsid w:val="00E71F48"/>
    <w:rsid w:val="00E75A20"/>
    <w:rsid w:val="00E75E3F"/>
    <w:rsid w:val="00E8720A"/>
    <w:rsid w:val="00E92693"/>
    <w:rsid w:val="00E92A08"/>
    <w:rsid w:val="00E930C3"/>
    <w:rsid w:val="00E93586"/>
    <w:rsid w:val="00EA32C8"/>
    <w:rsid w:val="00EA5A87"/>
    <w:rsid w:val="00EA7E2D"/>
    <w:rsid w:val="00EB7D35"/>
    <w:rsid w:val="00EC0223"/>
    <w:rsid w:val="00EC2CC0"/>
    <w:rsid w:val="00ED006D"/>
    <w:rsid w:val="00ED1FDB"/>
    <w:rsid w:val="00ED62A5"/>
    <w:rsid w:val="00ED6EC9"/>
    <w:rsid w:val="00EE240F"/>
    <w:rsid w:val="00EE337A"/>
    <w:rsid w:val="00EE53DE"/>
    <w:rsid w:val="00EE58EE"/>
    <w:rsid w:val="00F01859"/>
    <w:rsid w:val="00F019B2"/>
    <w:rsid w:val="00F04D41"/>
    <w:rsid w:val="00F06F6C"/>
    <w:rsid w:val="00F16AD5"/>
    <w:rsid w:val="00F237C9"/>
    <w:rsid w:val="00F252A9"/>
    <w:rsid w:val="00F257C4"/>
    <w:rsid w:val="00F34E72"/>
    <w:rsid w:val="00F4054E"/>
    <w:rsid w:val="00F40DE4"/>
    <w:rsid w:val="00F52A9D"/>
    <w:rsid w:val="00F53746"/>
    <w:rsid w:val="00F541C7"/>
    <w:rsid w:val="00F65136"/>
    <w:rsid w:val="00F751FD"/>
    <w:rsid w:val="00F846F3"/>
    <w:rsid w:val="00F93FAC"/>
    <w:rsid w:val="00FA2D56"/>
    <w:rsid w:val="00FB17E0"/>
    <w:rsid w:val="00FC0C3C"/>
    <w:rsid w:val="00FD01F9"/>
    <w:rsid w:val="00FE0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1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708"/>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DC02A5"/>
    <w:pPr>
      <w:ind w:left="720"/>
      <w:contextualSpacing/>
    </w:pPr>
  </w:style>
  <w:style w:type="character" w:customStyle="1" w:styleId="apple-converted-space">
    <w:name w:val="apple-converted-space"/>
    <w:basedOn w:val="DefaultParagraphFont"/>
    <w:rsid w:val="00DC02A5"/>
  </w:style>
  <w:style w:type="character" w:styleId="Hyperlink">
    <w:name w:val="Hyperlink"/>
    <w:basedOn w:val="DefaultParagraphFont"/>
    <w:uiPriority w:val="99"/>
    <w:unhideWhenUsed/>
    <w:rsid w:val="00DC02A5"/>
    <w:rPr>
      <w:color w:val="0000FF"/>
      <w:u w:val="single"/>
    </w:rPr>
  </w:style>
  <w:style w:type="character" w:styleId="Strong">
    <w:name w:val="Strong"/>
    <w:basedOn w:val="DefaultParagraphFont"/>
    <w:uiPriority w:val="22"/>
    <w:qFormat/>
    <w:rsid w:val="00394E38"/>
    <w:rPr>
      <w:b/>
      <w:bCs/>
    </w:rPr>
  </w:style>
  <w:style w:type="character" w:styleId="BookTitle">
    <w:name w:val="Book Title"/>
    <w:basedOn w:val="DefaultParagraphFont"/>
    <w:uiPriority w:val="33"/>
    <w:qFormat/>
    <w:rsid w:val="00394E38"/>
    <w:rPr>
      <w:b/>
      <w:bCs/>
      <w:i/>
      <w:iCs/>
      <w:spacing w:val="5"/>
    </w:rPr>
  </w:style>
  <w:style w:type="character" w:styleId="SubtleReference">
    <w:name w:val="Subtle Reference"/>
    <w:basedOn w:val="DefaultParagraphFont"/>
    <w:uiPriority w:val="31"/>
    <w:qFormat/>
    <w:rsid w:val="00394E38"/>
    <w:rPr>
      <w:smallCaps/>
      <w:color w:val="5A5A5A" w:themeColor="text1" w:themeTint="A5"/>
    </w:rPr>
  </w:style>
  <w:style w:type="paragraph" w:customStyle="1" w:styleId="MyMainList">
    <w:name w:val="My Main List"/>
    <w:basedOn w:val="ListParagraph"/>
    <w:autoRedefine/>
    <w:qFormat/>
    <w:rsid w:val="00373057"/>
    <w:pPr>
      <w:spacing w:before="240" w:after="240" w:line="360" w:lineRule="auto"/>
      <w:ind w:left="0"/>
      <w:jc w:val="both"/>
    </w:pPr>
    <w:rPr>
      <w:rFonts w:ascii="Times" w:hAnsi="Times"/>
      <w:sz w:val="32"/>
      <w:szCs w:val="28"/>
    </w:rPr>
  </w:style>
  <w:style w:type="paragraph" w:customStyle="1" w:styleId="mySubheading">
    <w:name w:val="my Subheading"/>
    <w:basedOn w:val="ListParagraph"/>
    <w:qFormat/>
    <w:rsid w:val="00DC7BCA"/>
    <w:pPr>
      <w:numPr>
        <w:ilvl w:val="1"/>
        <w:numId w:val="4"/>
      </w:numPr>
      <w:spacing w:line="360" w:lineRule="auto"/>
    </w:pPr>
    <w:rPr>
      <w:rFonts w:ascii="Times" w:hAnsi="Times"/>
      <w:b/>
      <w:sz w:val="28"/>
      <w:szCs w:val="28"/>
    </w:rPr>
  </w:style>
  <w:style w:type="character" w:styleId="PlaceholderText">
    <w:name w:val="Placeholder Text"/>
    <w:basedOn w:val="DefaultParagraphFont"/>
    <w:uiPriority w:val="99"/>
    <w:semiHidden/>
    <w:rsid w:val="0067304C"/>
    <w:rPr>
      <w:color w:val="808080"/>
    </w:rPr>
  </w:style>
  <w:style w:type="paragraph" w:customStyle="1" w:styleId="MyNumberEnumiration">
    <w:name w:val="My Number Enumiration"/>
    <w:basedOn w:val="ListParagraph"/>
    <w:autoRedefine/>
    <w:qFormat/>
    <w:rsid w:val="00963B6A"/>
    <w:pPr>
      <w:numPr>
        <w:numId w:val="4"/>
      </w:numPr>
      <w:spacing w:before="240" w:after="240" w:line="360" w:lineRule="auto"/>
      <w:jc w:val="both"/>
    </w:pPr>
    <w:rPr>
      <w:rFonts w:ascii="Times" w:hAnsi="Times"/>
      <w:b/>
      <w:color w:val="000000" w:themeColor="text1"/>
      <w:sz w:val="28"/>
      <w:szCs w:val="28"/>
    </w:rPr>
  </w:style>
  <w:style w:type="character" w:styleId="Emphasis">
    <w:name w:val="Emphasis"/>
    <w:basedOn w:val="DefaultParagraphFont"/>
    <w:uiPriority w:val="20"/>
    <w:qFormat/>
    <w:rsid w:val="00637EF8"/>
    <w:rPr>
      <w:i/>
      <w:iCs/>
    </w:rPr>
  </w:style>
  <w:style w:type="paragraph" w:customStyle="1" w:styleId="p1">
    <w:name w:val="p1"/>
    <w:basedOn w:val="Normal"/>
    <w:rsid w:val="000B7C47"/>
    <w:rPr>
      <w:rFonts w:ascii="Menlo" w:hAnsi="Menlo" w:cs="Menlo"/>
      <w:color w:val="000000"/>
      <w:sz w:val="20"/>
      <w:szCs w:val="20"/>
    </w:rPr>
  </w:style>
  <w:style w:type="character" w:customStyle="1" w:styleId="s1">
    <w:name w:val="s1"/>
    <w:basedOn w:val="DefaultParagraphFont"/>
    <w:rsid w:val="000B7C47"/>
    <w:rPr>
      <w:color w:val="0433FF"/>
    </w:rPr>
  </w:style>
  <w:style w:type="character" w:customStyle="1" w:styleId="s2">
    <w:name w:val="s2"/>
    <w:basedOn w:val="DefaultParagraphFont"/>
    <w:rsid w:val="000B7C47"/>
  </w:style>
  <w:style w:type="paragraph" w:styleId="NormalWeb">
    <w:name w:val="Normal (Web)"/>
    <w:basedOn w:val="Normal"/>
    <w:uiPriority w:val="99"/>
    <w:semiHidden/>
    <w:unhideWhenUsed/>
    <w:rsid w:val="00053E8A"/>
    <w:pPr>
      <w:spacing w:before="100" w:beforeAutospacing="1" w:after="100" w:afterAutospacing="1"/>
    </w:pPr>
  </w:style>
  <w:style w:type="character" w:customStyle="1" w:styleId="mw-headline">
    <w:name w:val="mw-headline"/>
    <w:basedOn w:val="DefaultParagraphFont"/>
    <w:rsid w:val="001F5104"/>
  </w:style>
  <w:style w:type="character" w:customStyle="1" w:styleId="mw-editsection">
    <w:name w:val="mw-editsection"/>
    <w:basedOn w:val="DefaultParagraphFont"/>
    <w:rsid w:val="001F5104"/>
  </w:style>
  <w:style w:type="character" w:customStyle="1" w:styleId="mw-editsection-bracket">
    <w:name w:val="mw-editsection-bracket"/>
    <w:basedOn w:val="DefaultParagraphFont"/>
    <w:rsid w:val="001F5104"/>
  </w:style>
  <w:style w:type="character" w:customStyle="1" w:styleId="mwe-math-mathml-inline">
    <w:name w:val="mwe-math-mathml-inline"/>
    <w:basedOn w:val="DefaultParagraphFont"/>
    <w:rsid w:val="001F5104"/>
  </w:style>
  <w:style w:type="character" w:customStyle="1" w:styleId="reference-accessdate">
    <w:name w:val="reference-accessdate"/>
    <w:basedOn w:val="DefaultParagraphFont"/>
    <w:rsid w:val="002F1CE1"/>
  </w:style>
  <w:style w:type="character" w:customStyle="1" w:styleId="nowrap">
    <w:name w:val="nowrap"/>
    <w:basedOn w:val="DefaultParagraphFont"/>
    <w:rsid w:val="002F1CE1"/>
  </w:style>
  <w:style w:type="character" w:styleId="HTMLCite">
    <w:name w:val="HTML Cite"/>
    <w:basedOn w:val="DefaultParagraphFont"/>
    <w:uiPriority w:val="99"/>
    <w:semiHidden/>
    <w:unhideWhenUsed/>
    <w:rsid w:val="00DB5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6175">
      <w:bodyDiv w:val="1"/>
      <w:marLeft w:val="0"/>
      <w:marRight w:val="0"/>
      <w:marTop w:val="0"/>
      <w:marBottom w:val="0"/>
      <w:divBdr>
        <w:top w:val="none" w:sz="0" w:space="0" w:color="auto"/>
        <w:left w:val="none" w:sz="0" w:space="0" w:color="auto"/>
        <w:bottom w:val="none" w:sz="0" w:space="0" w:color="auto"/>
        <w:right w:val="none" w:sz="0" w:space="0" w:color="auto"/>
      </w:divBdr>
    </w:div>
    <w:div w:id="107548891">
      <w:bodyDiv w:val="1"/>
      <w:marLeft w:val="0"/>
      <w:marRight w:val="0"/>
      <w:marTop w:val="0"/>
      <w:marBottom w:val="0"/>
      <w:divBdr>
        <w:top w:val="none" w:sz="0" w:space="0" w:color="auto"/>
        <w:left w:val="none" w:sz="0" w:space="0" w:color="auto"/>
        <w:bottom w:val="none" w:sz="0" w:space="0" w:color="auto"/>
        <w:right w:val="none" w:sz="0" w:space="0" w:color="auto"/>
      </w:divBdr>
    </w:div>
    <w:div w:id="138306182">
      <w:bodyDiv w:val="1"/>
      <w:marLeft w:val="0"/>
      <w:marRight w:val="0"/>
      <w:marTop w:val="0"/>
      <w:marBottom w:val="0"/>
      <w:divBdr>
        <w:top w:val="none" w:sz="0" w:space="0" w:color="auto"/>
        <w:left w:val="none" w:sz="0" w:space="0" w:color="auto"/>
        <w:bottom w:val="none" w:sz="0" w:space="0" w:color="auto"/>
        <w:right w:val="none" w:sz="0" w:space="0" w:color="auto"/>
      </w:divBdr>
    </w:div>
    <w:div w:id="143939724">
      <w:bodyDiv w:val="1"/>
      <w:marLeft w:val="0"/>
      <w:marRight w:val="0"/>
      <w:marTop w:val="0"/>
      <w:marBottom w:val="0"/>
      <w:divBdr>
        <w:top w:val="none" w:sz="0" w:space="0" w:color="auto"/>
        <w:left w:val="none" w:sz="0" w:space="0" w:color="auto"/>
        <w:bottom w:val="none" w:sz="0" w:space="0" w:color="auto"/>
        <w:right w:val="none" w:sz="0" w:space="0" w:color="auto"/>
      </w:divBdr>
    </w:div>
    <w:div w:id="243491376">
      <w:bodyDiv w:val="1"/>
      <w:marLeft w:val="0"/>
      <w:marRight w:val="0"/>
      <w:marTop w:val="0"/>
      <w:marBottom w:val="0"/>
      <w:divBdr>
        <w:top w:val="none" w:sz="0" w:space="0" w:color="auto"/>
        <w:left w:val="none" w:sz="0" w:space="0" w:color="auto"/>
        <w:bottom w:val="none" w:sz="0" w:space="0" w:color="auto"/>
        <w:right w:val="none" w:sz="0" w:space="0" w:color="auto"/>
      </w:divBdr>
    </w:div>
    <w:div w:id="301271374">
      <w:bodyDiv w:val="1"/>
      <w:marLeft w:val="0"/>
      <w:marRight w:val="0"/>
      <w:marTop w:val="0"/>
      <w:marBottom w:val="0"/>
      <w:divBdr>
        <w:top w:val="none" w:sz="0" w:space="0" w:color="auto"/>
        <w:left w:val="none" w:sz="0" w:space="0" w:color="auto"/>
        <w:bottom w:val="none" w:sz="0" w:space="0" w:color="auto"/>
        <w:right w:val="none" w:sz="0" w:space="0" w:color="auto"/>
      </w:divBdr>
    </w:div>
    <w:div w:id="367684116">
      <w:bodyDiv w:val="1"/>
      <w:marLeft w:val="0"/>
      <w:marRight w:val="0"/>
      <w:marTop w:val="0"/>
      <w:marBottom w:val="0"/>
      <w:divBdr>
        <w:top w:val="none" w:sz="0" w:space="0" w:color="auto"/>
        <w:left w:val="none" w:sz="0" w:space="0" w:color="auto"/>
        <w:bottom w:val="none" w:sz="0" w:space="0" w:color="auto"/>
        <w:right w:val="none" w:sz="0" w:space="0" w:color="auto"/>
      </w:divBdr>
    </w:div>
    <w:div w:id="482552611">
      <w:bodyDiv w:val="1"/>
      <w:marLeft w:val="0"/>
      <w:marRight w:val="0"/>
      <w:marTop w:val="0"/>
      <w:marBottom w:val="0"/>
      <w:divBdr>
        <w:top w:val="none" w:sz="0" w:space="0" w:color="auto"/>
        <w:left w:val="none" w:sz="0" w:space="0" w:color="auto"/>
        <w:bottom w:val="none" w:sz="0" w:space="0" w:color="auto"/>
        <w:right w:val="none" w:sz="0" w:space="0" w:color="auto"/>
      </w:divBdr>
    </w:div>
    <w:div w:id="537739494">
      <w:bodyDiv w:val="1"/>
      <w:marLeft w:val="0"/>
      <w:marRight w:val="0"/>
      <w:marTop w:val="0"/>
      <w:marBottom w:val="0"/>
      <w:divBdr>
        <w:top w:val="none" w:sz="0" w:space="0" w:color="auto"/>
        <w:left w:val="none" w:sz="0" w:space="0" w:color="auto"/>
        <w:bottom w:val="none" w:sz="0" w:space="0" w:color="auto"/>
        <w:right w:val="none" w:sz="0" w:space="0" w:color="auto"/>
      </w:divBdr>
    </w:div>
    <w:div w:id="666523246">
      <w:bodyDiv w:val="1"/>
      <w:marLeft w:val="0"/>
      <w:marRight w:val="0"/>
      <w:marTop w:val="0"/>
      <w:marBottom w:val="0"/>
      <w:divBdr>
        <w:top w:val="none" w:sz="0" w:space="0" w:color="auto"/>
        <w:left w:val="none" w:sz="0" w:space="0" w:color="auto"/>
        <w:bottom w:val="none" w:sz="0" w:space="0" w:color="auto"/>
        <w:right w:val="none" w:sz="0" w:space="0" w:color="auto"/>
      </w:divBdr>
    </w:div>
    <w:div w:id="773012502">
      <w:bodyDiv w:val="1"/>
      <w:marLeft w:val="0"/>
      <w:marRight w:val="0"/>
      <w:marTop w:val="0"/>
      <w:marBottom w:val="0"/>
      <w:divBdr>
        <w:top w:val="none" w:sz="0" w:space="0" w:color="auto"/>
        <w:left w:val="none" w:sz="0" w:space="0" w:color="auto"/>
        <w:bottom w:val="none" w:sz="0" w:space="0" w:color="auto"/>
        <w:right w:val="none" w:sz="0" w:space="0" w:color="auto"/>
      </w:divBdr>
    </w:div>
    <w:div w:id="786506722">
      <w:bodyDiv w:val="1"/>
      <w:marLeft w:val="0"/>
      <w:marRight w:val="0"/>
      <w:marTop w:val="0"/>
      <w:marBottom w:val="0"/>
      <w:divBdr>
        <w:top w:val="none" w:sz="0" w:space="0" w:color="auto"/>
        <w:left w:val="none" w:sz="0" w:space="0" w:color="auto"/>
        <w:bottom w:val="none" w:sz="0" w:space="0" w:color="auto"/>
        <w:right w:val="none" w:sz="0" w:space="0" w:color="auto"/>
      </w:divBdr>
    </w:div>
    <w:div w:id="873153491">
      <w:bodyDiv w:val="1"/>
      <w:marLeft w:val="0"/>
      <w:marRight w:val="0"/>
      <w:marTop w:val="0"/>
      <w:marBottom w:val="0"/>
      <w:divBdr>
        <w:top w:val="none" w:sz="0" w:space="0" w:color="auto"/>
        <w:left w:val="none" w:sz="0" w:space="0" w:color="auto"/>
        <w:bottom w:val="none" w:sz="0" w:space="0" w:color="auto"/>
        <w:right w:val="none" w:sz="0" w:space="0" w:color="auto"/>
      </w:divBdr>
    </w:div>
    <w:div w:id="891767824">
      <w:bodyDiv w:val="1"/>
      <w:marLeft w:val="0"/>
      <w:marRight w:val="0"/>
      <w:marTop w:val="0"/>
      <w:marBottom w:val="0"/>
      <w:divBdr>
        <w:top w:val="none" w:sz="0" w:space="0" w:color="auto"/>
        <w:left w:val="none" w:sz="0" w:space="0" w:color="auto"/>
        <w:bottom w:val="none" w:sz="0" w:space="0" w:color="auto"/>
        <w:right w:val="none" w:sz="0" w:space="0" w:color="auto"/>
      </w:divBdr>
    </w:div>
    <w:div w:id="911427333">
      <w:bodyDiv w:val="1"/>
      <w:marLeft w:val="0"/>
      <w:marRight w:val="0"/>
      <w:marTop w:val="0"/>
      <w:marBottom w:val="0"/>
      <w:divBdr>
        <w:top w:val="none" w:sz="0" w:space="0" w:color="auto"/>
        <w:left w:val="none" w:sz="0" w:space="0" w:color="auto"/>
        <w:bottom w:val="none" w:sz="0" w:space="0" w:color="auto"/>
        <w:right w:val="none" w:sz="0" w:space="0" w:color="auto"/>
      </w:divBdr>
    </w:div>
    <w:div w:id="922879303">
      <w:bodyDiv w:val="1"/>
      <w:marLeft w:val="0"/>
      <w:marRight w:val="0"/>
      <w:marTop w:val="0"/>
      <w:marBottom w:val="0"/>
      <w:divBdr>
        <w:top w:val="none" w:sz="0" w:space="0" w:color="auto"/>
        <w:left w:val="none" w:sz="0" w:space="0" w:color="auto"/>
        <w:bottom w:val="none" w:sz="0" w:space="0" w:color="auto"/>
        <w:right w:val="none" w:sz="0" w:space="0" w:color="auto"/>
      </w:divBdr>
    </w:div>
    <w:div w:id="938025415">
      <w:bodyDiv w:val="1"/>
      <w:marLeft w:val="0"/>
      <w:marRight w:val="0"/>
      <w:marTop w:val="0"/>
      <w:marBottom w:val="0"/>
      <w:divBdr>
        <w:top w:val="none" w:sz="0" w:space="0" w:color="auto"/>
        <w:left w:val="none" w:sz="0" w:space="0" w:color="auto"/>
        <w:bottom w:val="none" w:sz="0" w:space="0" w:color="auto"/>
        <w:right w:val="none" w:sz="0" w:space="0" w:color="auto"/>
      </w:divBdr>
    </w:div>
    <w:div w:id="950480066">
      <w:bodyDiv w:val="1"/>
      <w:marLeft w:val="0"/>
      <w:marRight w:val="0"/>
      <w:marTop w:val="0"/>
      <w:marBottom w:val="0"/>
      <w:divBdr>
        <w:top w:val="none" w:sz="0" w:space="0" w:color="auto"/>
        <w:left w:val="none" w:sz="0" w:space="0" w:color="auto"/>
        <w:bottom w:val="none" w:sz="0" w:space="0" w:color="auto"/>
        <w:right w:val="none" w:sz="0" w:space="0" w:color="auto"/>
      </w:divBdr>
    </w:div>
    <w:div w:id="975256532">
      <w:bodyDiv w:val="1"/>
      <w:marLeft w:val="0"/>
      <w:marRight w:val="0"/>
      <w:marTop w:val="0"/>
      <w:marBottom w:val="0"/>
      <w:divBdr>
        <w:top w:val="none" w:sz="0" w:space="0" w:color="auto"/>
        <w:left w:val="none" w:sz="0" w:space="0" w:color="auto"/>
        <w:bottom w:val="none" w:sz="0" w:space="0" w:color="auto"/>
        <w:right w:val="none" w:sz="0" w:space="0" w:color="auto"/>
      </w:divBdr>
    </w:div>
    <w:div w:id="987899567">
      <w:bodyDiv w:val="1"/>
      <w:marLeft w:val="0"/>
      <w:marRight w:val="0"/>
      <w:marTop w:val="0"/>
      <w:marBottom w:val="0"/>
      <w:divBdr>
        <w:top w:val="none" w:sz="0" w:space="0" w:color="auto"/>
        <w:left w:val="none" w:sz="0" w:space="0" w:color="auto"/>
        <w:bottom w:val="none" w:sz="0" w:space="0" w:color="auto"/>
        <w:right w:val="none" w:sz="0" w:space="0" w:color="auto"/>
      </w:divBdr>
    </w:div>
    <w:div w:id="1059742709">
      <w:bodyDiv w:val="1"/>
      <w:marLeft w:val="0"/>
      <w:marRight w:val="0"/>
      <w:marTop w:val="0"/>
      <w:marBottom w:val="0"/>
      <w:divBdr>
        <w:top w:val="none" w:sz="0" w:space="0" w:color="auto"/>
        <w:left w:val="none" w:sz="0" w:space="0" w:color="auto"/>
        <w:bottom w:val="none" w:sz="0" w:space="0" w:color="auto"/>
        <w:right w:val="none" w:sz="0" w:space="0" w:color="auto"/>
      </w:divBdr>
    </w:div>
    <w:div w:id="1182628609">
      <w:bodyDiv w:val="1"/>
      <w:marLeft w:val="0"/>
      <w:marRight w:val="0"/>
      <w:marTop w:val="0"/>
      <w:marBottom w:val="0"/>
      <w:divBdr>
        <w:top w:val="none" w:sz="0" w:space="0" w:color="auto"/>
        <w:left w:val="none" w:sz="0" w:space="0" w:color="auto"/>
        <w:bottom w:val="none" w:sz="0" w:space="0" w:color="auto"/>
        <w:right w:val="none" w:sz="0" w:space="0" w:color="auto"/>
      </w:divBdr>
    </w:div>
    <w:div w:id="1282885724">
      <w:bodyDiv w:val="1"/>
      <w:marLeft w:val="0"/>
      <w:marRight w:val="0"/>
      <w:marTop w:val="0"/>
      <w:marBottom w:val="0"/>
      <w:divBdr>
        <w:top w:val="none" w:sz="0" w:space="0" w:color="auto"/>
        <w:left w:val="none" w:sz="0" w:space="0" w:color="auto"/>
        <w:bottom w:val="none" w:sz="0" w:space="0" w:color="auto"/>
        <w:right w:val="none" w:sz="0" w:space="0" w:color="auto"/>
      </w:divBdr>
    </w:div>
    <w:div w:id="1293711398">
      <w:bodyDiv w:val="1"/>
      <w:marLeft w:val="0"/>
      <w:marRight w:val="0"/>
      <w:marTop w:val="0"/>
      <w:marBottom w:val="0"/>
      <w:divBdr>
        <w:top w:val="none" w:sz="0" w:space="0" w:color="auto"/>
        <w:left w:val="none" w:sz="0" w:space="0" w:color="auto"/>
        <w:bottom w:val="none" w:sz="0" w:space="0" w:color="auto"/>
        <w:right w:val="none" w:sz="0" w:space="0" w:color="auto"/>
      </w:divBdr>
    </w:div>
    <w:div w:id="1446924905">
      <w:bodyDiv w:val="1"/>
      <w:marLeft w:val="0"/>
      <w:marRight w:val="0"/>
      <w:marTop w:val="0"/>
      <w:marBottom w:val="0"/>
      <w:divBdr>
        <w:top w:val="none" w:sz="0" w:space="0" w:color="auto"/>
        <w:left w:val="none" w:sz="0" w:space="0" w:color="auto"/>
        <w:bottom w:val="none" w:sz="0" w:space="0" w:color="auto"/>
        <w:right w:val="none" w:sz="0" w:space="0" w:color="auto"/>
      </w:divBdr>
    </w:div>
    <w:div w:id="1613976621">
      <w:bodyDiv w:val="1"/>
      <w:marLeft w:val="0"/>
      <w:marRight w:val="0"/>
      <w:marTop w:val="0"/>
      <w:marBottom w:val="0"/>
      <w:divBdr>
        <w:top w:val="none" w:sz="0" w:space="0" w:color="auto"/>
        <w:left w:val="none" w:sz="0" w:space="0" w:color="auto"/>
        <w:bottom w:val="none" w:sz="0" w:space="0" w:color="auto"/>
        <w:right w:val="none" w:sz="0" w:space="0" w:color="auto"/>
      </w:divBdr>
    </w:div>
    <w:div w:id="1624968978">
      <w:bodyDiv w:val="1"/>
      <w:marLeft w:val="0"/>
      <w:marRight w:val="0"/>
      <w:marTop w:val="0"/>
      <w:marBottom w:val="0"/>
      <w:divBdr>
        <w:top w:val="none" w:sz="0" w:space="0" w:color="auto"/>
        <w:left w:val="none" w:sz="0" w:space="0" w:color="auto"/>
        <w:bottom w:val="none" w:sz="0" w:space="0" w:color="auto"/>
        <w:right w:val="none" w:sz="0" w:space="0" w:color="auto"/>
      </w:divBdr>
    </w:div>
    <w:div w:id="1637837737">
      <w:bodyDiv w:val="1"/>
      <w:marLeft w:val="0"/>
      <w:marRight w:val="0"/>
      <w:marTop w:val="0"/>
      <w:marBottom w:val="0"/>
      <w:divBdr>
        <w:top w:val="none" w:sz="0" w:space="0" w:color="auto"/>
        <w:left w:val="none" w:sz="0" w:space="0" w:color="auto"/>
        <w:bottom w:val="none" w:sz="0" w:space="0" w:color="auto"/>
        <w:right w:val="none" w:sz="0" w:space="0" w:color="auto"/>
      </w:divBdr>
    </w:div>
    <w:div w:id="1679967790">
      <w:bodyDiv w:val="1"/>
      <w:marLeft w:val="0"/>
      <w:marRight w:val="0"/>
      <w:marTop w:val="0"/>
      <w:marBottom w:val="0"/>
      <w:divBdr>
        <w:top w:val="none" w:sz="0" w:space="0" w:color="auto"/>
        <w:left w:val="none" w:sz="0" w:space="0" w:color="auto"/>
        <w:bottom w:val="none" w:sz="0" w:space="0" w:color="auto"/>
        <w:right w:val="none" w:sz="0" w:space="0" w:color="auto"/>
      </w:divBdr>
    </w:div>
    <w:div w:id="1777360228">
      <w:bodyDiv w:val="1"/>
      <w:marLeft w:val="0"/>
      <w:marRight w:val="0"/>
      <w:marTop w:val="0"/>
      <w:marBottom w:val="0"/>
      <w:divBdr>
        <w:top w:val="none" w:sz="0" w:space="0" w:color="auto"/>
        <w:left w:val="none" w:sz="0" w:space="0" w:color="auto"/>
        <w:bottom w:val="none" w:sz="0" w:space="0" w:color="auto"/>
        <w:right w:val="none" w:sz="0" w:space="0" w:color="auto"/>
      </w:divBdr>
    </w:div>
    <w:div w:id="1884637921">
      <w:bodyDiv w:val="1"/>
      <w:marLeft w:val="0"/>
      <w:marRight w:val="0"/>
      <w:marTop w:val="0"/>
      <w:marBottom w:val="0"/>
      <w:divBdr>
        <w:top w:val="none" w:sz="0" w:space="0" w:color="auto"/>
        <w:left w:val="none" w:sz="0" w:space="0" w:color="auto"/>
        <w:bottom w:val="none" w:sz="0" w:space="0" w:color="auto"/>
        <w:right w:val="none" w:sz="0" w:space="0" w:color="auto"/>
      </w:divBdr>
    </w:div>
    <w:div w:id="1974560663">
      <w:bodyDiv w:val="1"/>
      <w:marLeft w:val="0"/>
      <w:marRight w:val="0"/>
      <w:marTop w:val="0"/>
      <w:marBottom w:val="0"/>
      <w:divBdr>
        <w:top w:val="none" w:sz="0" w:space="0" w:color="auto"/>
        <w:left w:val="none" w:sz="0" w:space="0" w:color="auto"/>
        <w:bottom w:val="none" w:sz="0" w:space="0" w:color="auto"/>
        <w:right w:val="none" w:sz="0" w:space="0" w:color="auto"/>
      </w:divBdr>
    </w:div>
    <w:div w:id="1989018854">
      <w:bodyDiv w:val="1"/>
      <w:marLeft w:val="0"/>
      <w:marRight w:val="0"/>
      <w:marTop w:val="0"/>
      <w:marBottom w:val="0"/>
      <w:divBdr>
        <w:top w:val="none" w:sz="0" w:space="0" w:color="auto"/>
        <w:left w:val="none" w:sz="0" w:space="0" w:color="auto"/>
        <w:bottom w:val="none" w:sz="0" w:space="0" w:color="auto"/>
        <w:right w:val="none" w:sz="0" w:space="0" w:color="auto"/>
      </w:divBdr>
    </w:div>
    <w:div w:id="2002124830">
      <w:bodyDiv w:val="1"/>
      <w:marLeft w:val="0"/>
      <w:marRight w:val="0"/>
      <w:marTop w:val="0"/>
      <w:marBottom w:val="0"/>
      <w:divBdr>
        <w:top w:val="none" w:sz="0" w:space="0" w:color="auto"/>
        <w:left w:val="none" w:sz="0" w:space="0" w:color="auto"/>
        <w:bottom w:val="none" w:sz="0" w:space="0" w:color="auto"/>
        <w:right w:val="none" w:sz="0" w:space="0" w:color="auto"/>
      </w:divBdr>
    </w:div>
    <w:div w:id="2012488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isk" TargetMode="External"/><Relationship Id="rId11" Type="http://schemas.openxmlformats.org/officeDocument/2006/relationships/image" Target="media/image5.png"/><Relationship Id="rId5" Type="http://schemas.openxmlformats.org/officeDocument/2006/relationships/hyperlink" Target="https://en.wikipedia.org/wiki/Volatility_(financ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4101</Words>
  <Characters>25837</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Nikiforov</dc:creator>
  <cp:keywords/>
  <dc:description/>
  <cp:lastModifiedBy>Sergey Nasonov</cp:lastModifiedBy>
  <cp:revision>61</cp:revision>
  <cp:lastPrinted>2017-04-28T13:08:00Z</cp:lastPrinted>
  <dcterms:created xsi:type="dcterms:W3CDTF">2017-04-26T21:52:00Z</dcterms:created>
  <dcterms:modified xsi:type="dcterms:W3CDTF">2017-04-28T13:10:00Z</dcterms:modified>
</cp:coreProperties>
</file>