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D67D4" w14:textId="5D87645B" w:rsidR="006A6FC4" w:rsidRDefault="00B20AD7" w:rsidP="00B20AD7">
      <w:pPr>
        <w:pStyle w:val="Ttulo1"/>
      </w:pPr>
      <w:r w:rsidRPr="00B20AD7">
        <w:t>Breve repaso de protocolo IP</w:t>
      </w:r>
    </w:p>
    <w:p w14:paraId="2E21DA44" w14:textId="0FCC5A47" w:rsidR="00B20AD7" w:rsidRDefault="00024E45" w:rsidP="00C57A45">
      <w:pPr>
        <w:pStyle w:val="Ttulo2"/>
        <w:jc w:val="both"/>
      </w:pPr>
      <w:r>
        <w:t>IPv4</w:t>
      </w:r>
    </w:p>
    <w:p w14:paraId="709A1D7F" w14:textId="3CAB2462" w:rsidR="00024E45" w:rsidRDefault="00024E45" w:rsidP="00C57A45">
      <w:pPr>
        <w:jc w:val="both"/>
      </w:pPr>
      <w:r w:rsidRPr="00024E45">
        <w:t>El Protocolo de Internet versión 4, generalmente denominado IPv4, se desarrolló a principios de la década de 1980. Una dirección IPv4 se compone de cuatro números, cada uno de ellos entre 0 y 255, separados por puntos.</w:t>
      </w:r>
      <w:r>
        <w:t xml:space="preserve"> Como, por ejemplo: </w:t>
      </w:r>
      <w:r w:rsidRPr="00024E45">
        <w:t>187.202.31.150</w:t>
      </w:r>
      <w:sdt>
        <w:sdtPr>
          <w:id w:val="-1239166458"/>
          <w:citation/>
        </w:sdtPr>
        <w:sdtContent>
          <w:r>
            <w:fldChar w:fldCharType="begin"/>
          </w:r>
          <w:r>
            <w:instrText xml:space="preserve"> CITATION Ava \l 2058 </w:instrText>
          </w:r>
          <w:r>
            <w:fldChar w:fldCharType="separate"/>
          </w:r>
          <w:r w:rsidR="006B133B">
            <w:rPr>
              <w:noProof/>
            </w:rPr>
            <w:t xml:space="preserve"> </w:t>
          </w:r>
          <w:r w:rsidR="006B133B" w:rsidRPr="006B133B">
            <w:rPr>
              <w:noProof/>
            </w:rPr>
            <w:t>[1]</w:t>
          </w:r>
          <w:r>
            <w:fldChar w:fldCharType="end"/>
          </w:r>
        </w:sdtContent>
      </w:sdt>
    </w:p>
    <w:p w14:paraId="1B9E438A" w14:textId="60B3FD72" w:rsidR="00024E45" w:rsidRDefault="00024E45" w:rsidP="00C57A45">
      <w:pPr>
        <w:pStyle w:val="Ttulo2"/>
        <w:jc w:val="both"/>
      </w:pPr>
      <w:r>
        <w:t>IPv6</w:t>
      </w:r>
    </w:p>
    <w:p w14:paraId="740EF58C" w14:textId="44C93FED" w:rsidR="00024E45" w:rsidRDefault="00024E45" w:rsidP="00C57A45">
      <w:pPr>
        <w:jc w:val="both"/>
      </w:pPr>
      <w:r w:rsidRPr="00024E45">
        <w:t>IPv6 utiliza direcciones de 128 bits, con un límite teórico de 340 282 366 920 938 463 463 374 607 431 768 211 456, o 340 decillones de direcciones. Las direcciones IPv6 se representan mediante ocho grupos de cuatro dígitos hexadecimales. Estos grupos quedan separados por el signo de dos puntos. Un ejemplo podría ser «2806:105e:1</w:t>
      </w:r>
      <w:proofErr w:type="gramStart"/>
      <w:r w:rsidRPr="00024E45">
        <w:t>d:173a</w:t>
      </w:r>
      <w:proofErr w:type="gramEnd"/>
      <w:r w:rsidRPr="00024E45">
        <w:t>:245f:eaf:1116:3d71», aunque existen métodos para abreviar esta notación completa.</w:t>
      </w:r>
      <w:sdt>
        <w:sdtPr>
          <w:id w:val="-560780568"/>
          <w:citation/>
        </w:sdtPr>
        <w:sdtContent>
          <w:r>
            <w:fldChar w:fldCharType="begin"/>
          </w:r>
          <w:r>
            <w:instrText xml:space="preserve"> CITATION Ava \l 2058 </w:instrText>
          </w:r>
          <w:r>
            <w:fldChar w:fldCharType="separate"/>
          </w:r>
          <w:r w:rsidR="006B133B">
            <w:rPr>
              <w:noProof/>
            </w:rPr>
            <w:t xml:space="preserve"> </w:t>
          </w:r>
          <w:r w:rsidR="006B133B" w:rsidRPr="006B133B">
            <w:rPr>
              <w:noProof/>
            </w:rPr>
            <w:t>[1]</w:t>
          </w:r>
          <w:r>
            <w:fldChar w:fldCharType="end"/>
          </w:r>
        </w:sdtContent>
      </w:sdt>
    </w:p>
    <w:p w14:paraId="0B02ED56" w14:textId="111BA081" w:rsidR="00024E45" w:rsidRDefault="00024E45" w:rsidP="00C57A45">
      <w:pPr>
        <w:pStyle w:val="Ttulo2"/>
        <w:jc w:val="both"/>
      </w:pPr>
      <w:r>
        <w:t>IP Publica</w:t>
      </w:r>
    </w:p>
    <w:p w14:paraId="6BE92DCE" w14:textId="30BB2331" w:rsidR="00024E45" w:rsidRPr="00024E45" w:rsidRDefault="00024E45" w:rsidP="00C57A45">
      <w:pPr>
        <w:jc w:val="both"/>
      </w:pPr>
      <w:r w:rsidRPr="00024E45">
        <w:t>Una dirección IP pública es una dirección a la que se puede acceder directamente desde Internet y que su proveedor de servicios de Internet (ISP) asigna a su router de red.</w:t>
      </w:r>
      <w:sdt>
        <w:sdtPr>
          <w:id w:val="437569538"/>
          <w:citation/>
        </w:sdtPr>
        <w:sdtContent>
          <w:r w:rsidR="00C57A45">
            <w:fldChar w:fldCharType="begin"/>
          </w:r>
          <w:r w:rsidR="00C57A45">
            <w:instrText xml:space="preserve"> CITATION Ell21 \l 2058 </w:instrText>
          </w:r>
          <w:r w:rsidR="00C57A45">
            <w:fldChar w:fldCharType="separate"/>
          </w:r>
          <w:r w:rsidR="006B133B">
            <w:rPr>
              <w:noProof/>
            </w:rPr>
            <w:t xml:space="preserve"> </w:t>
          </w:r>
          <w:r w:rsidR="006B133B" w:rsidRPr="006B133B">
            <w:rPr>
              <w:noProof/>
            </w:rPr>
            <w:t>[2]</w:t>
          </w:r>
          <w:r w:rsidR="00C57A45">
            <w:fldChar w:fldCharType="end"/>
          </w:r>
        </w:sdtContent>
      </w:sdt>
    </w:p>
    <w:p w14:paraId="44393706" w14:textId="22FE4EA4" w:rsidR="00024E45" w:rsidRPr="00024E45" w:rsidRDefault="00024E45" w:rsidP="00C57A45">
      <w:pPr>
        <w:pStyle w:val="Ttulo2"/>
        <w:jc w:val="both"/>
      </w:pPr>
      <w:r>
        <w:t>IP Privada</w:t>
      </w:r>
    </w:p>
    <w:p w14:paraId="41458D99" w14:textId="7AA26976" w:rsidR="00B20AD7" w:rsidRDefault="00C57A45" w:rsidP="00C57A45">
      <w:pPr>
        <w:jc w:val="both"/>
      </w:pPr>
      <w:r w:rsidRPr="00C57A45">
        <w:t>Una dirección IP privada es la dirección que su router de red asigna a su dispositivo. Cada uno de los dispositivos de una misma red recibe una dirección IP privada exclusiva (en ocasiones denominada dirección de red privada); así es como se comunican los dispositivos dentro de una misma red interna.</w:t>
      </w:r>
      <w:sdt>
        <w:sdtPr>
          <w:id w:val="-1271773905"/>
          <w:citation/>
        </w:sdtPr>
        <w:sdtContent>
          <w:r>
            <w:fldChar w:fldCharType="begin"/>
          </w:r>
          <w:r>
            <w:instrText xml:space="preserve"> CITATION Ell21 \l 2058 </w:instrText>
          </w:r>
          <w:r>
            <w:fldChar w:fldCharType="separate"/>
          </w:r>
          <w:r w:rsidR="006B133B">
            <w:rPr>
              <w:noProof/>
            </w:rPr>
            <w:t xml:space="preserve"> </w:t>
          </w:r>
          <w:r w:rsidR="006B133B" w:rsidRPr="006B133B">
            <w:rPr>
              <w:noProof/>
            </w:rPr>
            <w:t>[2]</w:t>
          </w:r>
          <w:r>
            <w:fldChar w:fldCharType="end"/>
          </w:r>
        </w:sdtContent>
      </w:sdt>
    </w:p>
    <w:p w14:paraId="67F0B012" w14:textId="4CC9818B" w:rsidR="00C57A45" w:rsidRDefault="00C57A45" w:rsidP="00C57A45">
      <w:pPr>
        <w:pStyle w:val="Ttulo2"/>
        <w:jc w:val="both"/>
      </w:pPr>
      <w:proofErr w:type="spellStart"/>
      <w:r>
        <w:t>Unidifusion</w:t>
      </w:r>
      <w:proofErr w:type="spellEnd"/>
      <w:r>
        <w:t xml:space="preserve"> (</w:t>
      </w:r>
      <w:proofErr w:type="spellStart"/>
      <w:r>
        <w:t>unicast</w:t>
      </w:r>
      <w:proofErr w:type="spellEnd"/>
      <w:r>
        <w:t>)</w:t>
      </w:r>
    </w:p>
    <w:p w14:paraId="2C78FC72" w14:textId="36B98EBD" w:rsidR="00C57A45" w:rsidRDefault="00C57A45" w:rsidP="00C57A45">
      <w:pPr>
        <w:jc w:val="both"/>
      </w:pPr>
      <w:r>
        <w:t xml:space="preserve">El modo de comunicación uno a uno entre hosts. Los switches y </w:t>
      </w:r>
      <w:proofErr w:type="spellStart"/>
      <w:r>
        <w:t>routers</w:t>
      </w:r>
      <w:proofErr w:type="spellEnd"/>
      <w:r>
        <w:t xml:space="preserve"> de la red solo envían </w:t>
      </w:r>
      <w:r w:rsidR="006B133B">
        <w:t>datos,</w:t>
      </w:r>
      <w:r>
        <w:t xml:space="preserve"> pero no los duplican. Si 10 clientes necesitan los mismos datos, el servidor debe enviarlos uno por uno, repitiendo el mismo trabajo 10 veces. Sin embargo, puede responder a cada cliente de manera oportuna. Por tanto, la navegación web utiliza el modo de unidifusión, es decir, el protocolo de unidifusión IP. Los </w:t>
      </w:r>
      <w:proofErr w:type="spellStart"/>
      <w:r>
        <w:t>routers</w:t>
      </w:r>
      <w:proofErr w:type="spellEnd"/>
      <w:r>
        <w:t xml:space="preserve"> y switches de la red seleccionan rutas de transmisión en función de sus direcciones de destino y envían datos de unidifusión IP a sus destinos designados.</w:t>
      </w:r>
      <w:sdt>
        <w:sdtPr>
          <w:id w:val="-1719818394"/>
          <w:citation/>
        </w:sdtPr>
        <w:sdtContent>
          <w:r>
            <w:fldChar w:fldCharType="begin"/>
          </w:r>
          <w:r>
            <w:instrText xml:space="preserve"> CITATION Raz22 \l 2058 </w:instrText>
          </w:r>
          <w:r>
            <w:fldChar w:fldCharType="separate"/>
          </w:r>
          <w:r w:rsidR="006B133B">
            <w:rPr>
              <w:noProof/>
            </w:rPr>
            <w:t xml:space="preserve"> </w:t>
          </w:r>
          <w:r w:rsidR="006B133B" w:rsidRPr="006B133B">
            <w:rPr>
              <w:noProof/>
            </w:rPr>
            <w:t>[3]</w:t>
          </w:r>
          <w:r>
            <w:fldChar w:fldCharType="end"/>
          </w:r>
        </w:sdtContent>
      </w:sdt>
    </w:p>
    <w:p w14:paraId="58D63D7F" w14:textId="7AF1193A" w:rsidR="00C57A45" w:rsidRDefault="00C57A45" w:rsidP="00C57A45">
      <w:pPr>
        <w:pStyle w:val="Ttulo2"/>
        <w:jc w:val="both"/>
      </w:pPr>
      <w:r w:rsidRPr="00C57A45">
        <w:t>Difusión (broadcast)</w:t>
      </w:r>
    </w:p>
    <w:p w14:paraId="0E61C454" w14:textId="51B4D3BF" w:rsidR="00C57A45" w:rsidRDefault="00C57A45" w:rsidP="00C57A45">
      <w:pPr>
        <w:jc w:val="both"/>
      </w:pPr>
      <w:r w:rsidRPr="00C57A45">
        <w:t>El modo de comunicación de uno a todos entre hosts. Los switches de la red copian y reenvían incondicionalmente las señales de cada host, todos los hosts pueden recibir toda la información (si usted lo desea) y debido a que no tienen selección de ruta, sus costos de red pueden ser inferiores. Las redes de televisión por cable son redes de difusión típicas. Nuestros televisores reciben señales de todos los canales, pero sólo un canal se restaura a la imagen. La transmisión está permitida en la red de datos, pero está restringida a la LAN del switch de capa 2. Se prohíbe que los datos de transmisión pasen a través del router para evitar que los datos de transmisión afecten a una gran cantidad de hosts.</w:t>
      </w:r>
      <w:sdt>
        <w:sdtPr>
          <w:id w:val="-1939206598"/>
          <w:citation/>
        </w:sdtPr>
        <w:sdtContent>
          <w:r>
            <w:fldChar w:fldCharType="begin"/>
          </w:r>
          <w:r>
            <w:instrText xml:space="preserve"> CITATION Raz22 \l 2058 </w:instrText>
          </w:r>
          <w:r>
            <w:fldChar w:fldCharType="separate"/>
          </w:r>
          <w:r w:rsidR="006B133B">
            <w:rPr>
              <w:noProof/>
            </w:rPr>
            <w:t xml:space="preserve"> </w:t>
          </w:r>
          <w:r w:rsidR="006B133B" w:rsidRPr="006B133B">
            <w:rPr>
              <w:noProof/>
            </w:rPr>
            <w:t>[3]</w:t>
          </w:r>
          <w:r>
            <w:fldChar w:fldCharType="end"/>
          </w:r>
        </w:sdtContent>
      </w:sdt>
    </w:p>
    <w:p w14:paraId="6322AA38" w14:textId="77777777" w:rsidR="00C57A45" w:rsidRDefault="00C57A45" w:rsidP="00C57A45">
      <w:pPr>
        <w:pStyle w:val="Ttulo2"/>
        <w:jc w:val="both"/>
      </w:pPr>
      <w:r>
        <w:t>Multidifusión (</w:t>
      </w:r>
      <w:proofErr w:type="spellStart"/>
      <w:r>
        <w:t>multicast</w:t>
      </w:r>
      <w:proofErr w:type="spellEnd"/>
      <w:r>
        <w:t>)</w:t>
      </w:r>
    </w:p>
    <w:p w14:paraId="1201BCDE" w14:textId="61ED9D30" w:rsidR="00C57A45" w:rsidRDefault="00C57A45" w:rsidP="00C57A45">
      <w:pPr>
        <w:jc w:val="both"/>
      </w:pPr>
      <w:r>
        <w:t xml:space="preserve">El modo de comunicación de grupo uno a uno entre hosts. Es decir, los hosts del mismo grupo pueden recibir todos los datos del grupo, los switches y los </w:t>
      </w:r>
      <w:proofErr w:type="spellStart"/>
      <w:r>
        <w:t>routers</w:t>
      </w:r>
      <w:proofErr w:type="spellEnd"/>
      <w:r>
        <w:t xml:space="preserve"> de la red replican y reenvían solo </w:t>
      </w:r>
      <w:r>
        <w:lastRenderedPageBreak/>
        <w:t xml:space="preserve">los datos que necesitan a quienes los necesitan. Un host puede solicitar a un router que se una o abandone un grupo. Los </w:t>
      </w:r>
      <w:proofErr w:type="spellStart"/>
      <w:r>
        <w:t>routers</w:t>
      </w:r>
      <w:proofErr w:type="spellEnd"/>
      <w:r>
        <w:t xml:space="preserve"> y switches de la red copian y transmiten datos de forma selectiva, es decir, transmiten datos solo a los hosts que se unen al grupo. De esta manera, los datos se pueden transmitir a múltiples hosts en un grupo a la vez, y otra comunicación de otros hosts que no están en un grupo no se ve afectada.</w:t>
      </w:r>
      <w:sdt>
        <w:sdtPr>
          <w:id w:val="693806264"/>
          <w:citation/>
        </w:sdtPr>
        <w:sdtContent>
          <w:r>
            <w:fldChar w:fldCharType="begin"/>
          </w:r>
          <w:r>
            <w:instrText xml:space="preserve"> CITATION Raz22 \l 2058 </w:instrText>
          </w:r>
          <w:r>
            <w:fldChar w:fldCharType="separate"/>
          </w:r>
          <w:r w:rsidR="006B133B">
            <w:rPr>
              <w:noProof/>
            </w:rPr>
            <w:t xml:space="preserve"> </w:t>
          </w:r>
          <w:r w:rsidR="006B133B" w:rsidRPr="006B133B">
            <w:rPr>
              <w:noProof/>
            </w:rPr>
            <w:t>[3]</w:t>
          </w:r>
          <w:r>
            <w:fldChar w:fldCharType="end"/>
          </w:r>
        </w:sdtContent>
      </w:sdt>
    </w:p>
    <w:p w14:paraId="1DF303C5" w14:textId="010EFF0F" w:rsidR="00C57A45" w:rsidRDefault="00587CD9" w:rsidP="00C57A45">
      <w:pPr>
        <w:pStyle w:val="Ttulo2"/>
      </w:pPr>
      <w:r>
        <w:t>Clases de direcciones</w:t>
      </w:r>
    </w:p>
    <w:p w14:paraId="42EB3F95" w14:textId="77777777" w:rsidR="00587CD9" w:rsidRDefault="00587CD9" w:rsidP="00587CD9">
      <w:pPr>
        <w:pStyle w:val="Ttulo3"/>
      </w:pPr>
      <w:r>
        <w:t>Dirección de Clase A</w:t>
      </w:r>
    </w:p>
    <w:p w14:paraId="63A4F01D" w14:textId="3C454614" w:rsidR="00587CD9" w:rsidRDefault="00587CD9" w:rsidP="00587CD9">
      <w:r>
        <w:rPr>
          <w:noProof/>
        </w:rPr>
        <w:drawing>
          <wp:anchor distT="0" distB="0" distL="114300" distR="114300" simplePos="0" relativeHeight="251658240" behindDoc="0" locked="0" layoutInCell="1" allowOverlap="1" wp14:anchorId="5A1BDF07" wp14:editId="01628283">
            <wp:simplePos x="0" y="0"/>
            <wp:positionH relativeFrom="margin">
              <wp:align>center</wp:align>
            </wp:positionH>
            <wp:positionV relativeFrom="paragraph">
              <wp:posOffset>387350</wp:posOffset>
            </wp:positionV>
            <wp:extent cx="2381250" cy="533400"/>
            <wp:effectExtent l="0" t="0" r="0" b="0"/>
            <wp:wrapTopAndBottom/>
            <wp:docPr id="3" name="Imagen 3" descr="Las direcciones de clas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as direcciones de clase 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533400"/>
                    </a:xfrm>
                    <a:prstGeom prst="rect">
                      <a:avLst/>
                    </a:prstGeom>
                    <a:noFill/>
                    <a:ln>
                      <a:noFill/>
                    </a:ln>
                  </pic:spPr>
                </pic:pic>
              </a:graphicData>
            </a:graphic>
          </wp:anchor>
        </w:drawing>
      </w:r>
      <w:r>
        <w:t>El primer bit del primer octeto siempre se establece en 0 (cero). Por lo tanto, el primer octeto varía de 1 - 127, es decir</w:t>
      </w:r>
      <w:r>
        <w:t>:</w:t>
      </w:r>
    </w:p>
    <w:p w14:paraId="4A0132DE" w14:textId="10767416" w:rsidR="00587CD9" w:rsidRDefault="00587CD9" w:rsidP="00587CD9">
      <w:r>
        <w:t xml:space="preserve">Las direcciones de Clase A sólo incluyen IP a partir del 1.x.x.x a 126.x.x.x solamente. El rango de IP 127.x.x.x se reservan para las direcciones IP de </w:t>
      </w:r>
      <w:proofErr w:type="spellStart"/>
      <w:r>
        <w:t>loopback</w:t>
      </w:r>
      <w:proofErr w:type="spellEnd"/>
      <w:r>
        <w:t>.</w:t>
      </w:r>
    </w:p>
    <w:p w14:paraId="1E1D75DC" w14:textId="2B50226C" w:rsidR="00587CD9" w:rsidRDefault="00587CD9" w:rsidP="00587CD9">
      <w:r>
        <w:t>La máscara de subred predeterminada para la clase de dirección IP es 255.0.0.0 que implica que la clase A abordar las redes pueden tener 126 (2</w:t>
      </w:r>
      <w:r w:rsidRPr="00587CD9">
        <w:rPr>
          <w:vertAlign w:val="superscript"/>
        </w:rPr>
        <w:t>7</w:t>
      </w:r>
      <w:r>
        <w:t>-2) y 16777214 hosts (2</w:t>
      </w:r>
      <w:r w:rsidRPr="00587CD9">
        <w:rPr>
          <w:vertAlign w:val="superscript"/>
        </w:rPr>
        <w:t>24</w:t>
      </w:r>
      <w:r>
        <w:t>-2).</w:t>
      </w:r>
    </w:p>
    <w:p w14:paraId="375B9B8C" w14:textId="2BE5C8C5" w:rsidR="00587CD9" w:rsidRDefault="00587CD9" w:rsidP="00587CD9">
      <w:r>
        <w:t xml:space="preserve">Dirección IP de Clase A formato es así: </w:t>
      </w:r>
      <w:proofErr w:type="gramStart"/>
      <w:r>
        <w:t>0NNNNNNN.HHHHHHHH.HHHHHHHH.HHHHHHHH</w:t>
      </w:r>
      <w:proofErr w:type="gramEnd"/>
      <w:sdt>
        <w:sdtPr>
          <w:id w:val="1503403322"/>
          <w:citation/>
        </w:sdtPr>
        <w:sdtContent>
          <w:r w:rsidR="004E3D14">
            <w:fldChar w:fldCharType="begin"/>
          </w:r>
          <w:r w:rsidR="004E3D14">
            <w:instrText xml:space="preserve"> CITATION IBM22 \l 2058 </w:instrText>
          </w:r>
          <w:r w:rsidR="004E3D14">
            <w:fldChar w:fldCharType="separate"/>
          </w:r>
          <w:r w:rsidR="004E3D14">
            <w:rPr>
              <w:noProof/>
            </w:rPr>
            <w:t xml:space="preserve"> </w:t>
          </w:r>
          <w:r w:rsidR="004E3D14" w:rsidRPr="004E3D14">
            <w:rPr>
              <w:noProof/>
            </w:rPr>
            <w:t>[4]</w:t>
          </w:r>
          <w:r w:rsidR="004E3D14">
            <w:fldChar w:fldCharType="end"/>
          </w:r>
        </w:sdtContent>
      </w:sdt>
    </w:p>
    <w:p w14:paraId="782F4A1A" w14:textId="089F7C20" w:rsidR="00587CD9" w:rsidRDefault="00587CD9" w:rsidP="00587CD9">
      <w:pPr>
        <w:pStyle w:val="Ttulo3"/>
      </w:pPr>
      <w:r>
        <w:t>Dirección de Clase B</w:t>
      </w:r>
    </w:p>
    <w:p w14:paraId="178DB503" w14:textId="04CA1EC6" w:rsidR="00587CD9" w:rsidRDefault="00587CD9" w:rsidP="00587CD9">
      <w:r>
        <w:rPr>
          <w:noProof/>
        </w:rPr>
        <w:drawing>
          <wp:anchor distT="0" distB="0" distL="114300" distR="114300" simplePos="0" relativeHeight="251659264" behindDoc="0" locked="0" layoutInCell="1" allowOverlap="1" wp14:anchorId="7AE80FA8" wp14:editId="24484D4C">
            <wp:simplePos x="0" y="0"/>
            <wp:positionH relativeFrom="margin">
              <wp:align>center</wp:align>
            </wp:positionH>
            <wp:positionV relativeFrom="paragraph">
              <wp:posOffset>374650</wp:posOffset>
            </wp:positionV>
            <wp:extent cx="2286000" cy="533400"/>
            <wp:effectExtent l="0" t="0" r="0" b="0"/>
            <wp:wrapTopAndBottom/>
            <wp:docPr id="5" name="Imagen 5" descr="Las direcciones de clas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as direcciones de clase 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t>Una dirección IP a la cual pertenece a la clase B tiene los dos primeros bits del primer octeto de 10,</w:t>
      </w:r>
      <w:r>
        <w:t xml:space="preserve"> </w:t>
      </w:r>
      <w:r>
        <w:t>es decir</w:t>
      </w:r>
      <w:r>
        <w:t>:</w:t>
      </w:r>
    </w:p>
    <w:p w14:paraId="57CC877E" w14:textId="0A3CD73F" w:rsidR="00587CD9" w:rsidRDefault="00587CD9" w:rsidP="00587CD9">
      <w:r>
        <w:t>Direcciones IP de Clase B rango de 128.0 .</w:t>
      </w:r>
      <w:proofErr w:type="spellStart"/>
      <w:r>
        <w:t>x.x</w:t>
      </w:r>
      <w:proofErr w:type="spellEnd"/>
      <w:r>
        <w:t xml:space="preserve"> a </w:t>
      </w:r>
      <w:proofErr w:type="gramStart"/>
      <w:r>
        <w:t>191.255 .</w:t>
      </w:r>
      <w:proofErr w:type="spellStart"/>
      <w:proofErr w:type="gramEnd"/>
      <w:r>
        <w:t>x.x</w:t>
      </w:r>
      <w:proofErr w:type="spellEnd"/>
      <w:r>
        <w:t>. La máscara de subred predeterminada</w:t>
      </w:r>
      <w:r>
        <w:t xml:space="preserve"> </w:t>
      </w:r>
      <w:r>
        <w:t>de la Clase B es 255.255.x.x.</w:t>
      </w:r>
    </w:p>
    <w:p w14:paraId="54AE1B32" w14:textId="57FC7280" w:rsidR="00587CD9" w:rsidRDefault="00587CD9" w:rsidP="00587CD9">
      <w:r>
        <w:t>Clase B tiene 16384(2</w:t>
      </w:r>
      <w:r w:rsidRPr="00587CD9">
        <w:rPr>
          <w:vertAlign w:val="superscript"/>
        </w:rPr>
        <w:t>14</w:t>
      </w:r>
      <w:r>
        <w:t>)</w:t>
      </w:r>
      <w:r>
        <w:t xml:space="preserve"> </w:t>
      </w:r>
      <w:r>
        <w:t>direcciones de red y 65534 (2</w:t>
      </w:r>
      <w:r w:rsidRPr="00587CD9">
        <w:rPr>
          <w:vertAlign w:val="superscript"/>
        </w:rPr>
        <w:t>16</w:t>
      </w:r>
      <w:r>
        <w:t>-2) direcciones de host.</w:t>
      </w:r>
    </w:p>
    <w:p w14:paraId="4FF1A357" w14:textId="3DCE2413" w:rsidR="00587CD9" w:rsidRDefault="00587CD9" w:rsidP="00587CD9">
      <w:r>
        <w:t xml:space="preserve">Dirección IP de Clase B formato es: </w:t>
      </w:r>
      <w:proofErr w:type="gramStart"/>
      <w:r>
        <w:t>10NNNNNN.NNNNNNNN.HHHHHHHH.HHHHHHHH</w:t>
      </w:r>
      <w:proofErr w:type="gramEnd"/>
      <w:sdt>
        <w:sdtPr>
          <w:id w:val="-169406015"/>
          <w:citation/>
        </w:sdtPr>
        <w:sdtContent>
          <w:r w:rsidR="004E3D14">
            <w:fldChar w:fldCharType="begin"/>
          </w:r>
          <w:r w:rsidR="004E3D14">
            <w:instrText xml:space="preserve"> CITATION IBM22 \l 2058 </w:instrText>
          </w:r>
          <w:r w:rsidR="004E3D14">
            <w:fldChar w:fldCharType="separate"/>
          </w:r>
          <w:r w:rsidR="004E3D14">
            <w:rPr>
              <w:noProof/>
            </w:rPr>
            <w:t xml:space="preserve"> </w:t>
          </w:r>
          <w:r w:rsidR="004E3D14" w:rsidRPr="004E3D14">
            <w:rPr>
              <w:noProof/>
            </w:rPr>
            <w:t>[4]</w:t>
          </w:r>
          <w:r w:rsidR="004E3D14">
            <w:fldChar w:fldCharType="end"/>
          </w:r>
        </w:sdtContent>
      </w:sdt>
    </w:p>
    <w:p w14:paraId="237C3B09" w14:textId="15DB6EDB" w:rsidR="00587CD9" w:rsidRDefault="00587CD9" w:rsidP="00587CD9">
      <w:pPr>
        <w:pStyle w:val="Ttulo3"/>
      </w:pPr>
      <w:r>
        <w:t>Dirección</w:t>
      </w:r>
      <w:r>
        <w:t xml:space="preserve"> de Clase </w:t>
      </w:r>
      <w:r>
        <w:t>C</w:t>
      </w:r>
    </w:p>
    <w:p w14:paraId="61DC2824" w14:textId="60E49026" w:rsidR="00587CD9" w:rsidRDefault="00587CD9" w:rsidP="00587CD9">
      <w:r>
        <w:rPr>
          <w:noProof/>
        </w:rPr>
        <w:drawing>
          <wp:anchor distT="0" distB="0" distL="114300" distR="114300" simplePos="0" relativeHeight="251660288" behindDoc="0" locked="0" layoutInCell="1" allowOverlap="1" wp14:anchorId="731A9A53" wp14:editId="3B7AE4EF">
            <wp:simplePos x="0" y="0"/>
            <wp:positionH relativeFrom="margin">
              <wp:align>center</wp:align>
            </wp:positionH>
            <wp:positionV relativeFrom="paragraph">
              <wp:posOffset>282575</wp:posOffset>
            </wp:positionV>
            <wp:extent cx="2857500" cy="590550"/>
            <wp:effectExtent l="0" t="0" r="0" b="0"/>
            <wp:wrapTopAndBottom/>
            <wp:docPr id="7" name="Imagen 7" descr="Las direcciones de clas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as direcciones de clase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590550"/>
                    </a:xfrm>
                    <a:prstGeom prst="rect">
                      <a:avLst/>
                    </a:prstGeom>
                    <a:noFill/>
                    <a:ln>
                      <a:noFill/>
                    </a:ln>
                  </pic:spPr>
                </pic:pic>
              </a:graphicData>
            </a:graphic>
          </wp:anchor>
        </w:drawing>
      </w:r>
      <w:r>
        <w:t>El primer octeto de IP de Clase C tiene sus primeros 3 bits a 110, es decir:</w:t>
      </w:r>
    </w:p>
    <w:p w14:paraId="5F3C51D1" w14:textId="3CE2BF92" w:rsidR="00587CD9" w:rsidRDefault="00587CD9" w:rsidP="00587CD9">
      <w:r>
        <w:t>Las direcciones IP Clase C de 192.0.0.x a 192.255.255.x. La máscara de subred predeterminada de la Clase C es 255.255.255.x.</w:t>
      </w:r>
    </w:p>
    <w:p w14:paraId="45CEC83A" w14:textId="0EC3076D" w:rsidR="00587CD9" w:rsidRDefault="006B133B" w:rsidP="00587CD9">
      <w:r>
        <w:t>D</w:t>
      </w:r>
      <w:r w:rsidR="00587CD9">
        <w:t xml:space="preserve">a </w:t>
      </w:r>
      <w:r>
        <w:t xml:space="preserve">2097152 </w:t>
      </w:r>
      <w:r w:rsidR="00587CD9">
        <w:t>(2</w:t>
      </w:r>
      <w:r w:rsidR="00587CD9" w:rsidRPr="006B133B">
        <w:rPr>
          <w:vertAlign w:val="superscript"/>
        </w:rPr>
        <w:t>21</w:t>
      </w:r>
      <w:r w:rsidR="00587CD9">
        <w:t>) direcciones de red y 254 (2</w:t>
      </w:r>
      <w:r w:rsidR="00587CD9" w:rsidRPr="006B133B">
        <w:rPr>
          <w:vertAlign w:val="superscript"/>
        </w:rPr>
        <w:t>8</w:t>
      </w:r>
      <w:r w:rsidR="00587CD9">
        <w:t>-2) las direcciones de host.</w:t>
      </w:r>
    </w:p>
    <w:p w14:paraId="62780984" w14:textId="43166C9E" w:rsidR="00587CD9" w:rsidRPr="00587CD9" w:rsidRDefault="00587CD9" w:rsidP="00587CD9">
      <w:r>
        <w:t xml:space="preserve">Dirección IP de Clase C formato: </w:t>
      </w:r>
      <w:proofErr w:type="gramStart"/>
      <w:r>
        <w:t>110NNNNN.NNNNNNNN.NNNNNNNN.HHHHHHHH</w:t>
      </w:r>
      <w:proofErr w:type="gramEnd"/>
      <w:sdt>
        <w:sdtPr>
          <w:id w:val="-1649819453"/>
          <w:citation/>
        </w:sdtPr>
        <w:sdtContent>
          <w:r w:rsidR="004E3D14">
            <w:fldChar w:fldCharType="begin"/>
          </w:r>
          <w:r w:rsidR="004E3D14">
            <w:instrText xml:space="preserve"> CITATION IBM22 \l 2058 </w:instrText>
          </w:r>
          <w:r w:rsidR="004E3D14">
            <w:fldChar w:fldCharType="separate"/>
          </w:r>
          <w:r w:rsidR="004E3D14">
            <w:rPr>
              <w:noProof/>
            </w:rPr>
            <w:t xml:space="preserve"> </w:t>
          </w:r>
          <w:r w:rsidR="004E3D14" w:rsidRPr="004E3D14">
            <w:rPr>
              <w:noProof/>
            </w:rPr>
            <w:t>[4]</w:t>
          </w:r>
          <w:r w:rsidR="004E3D14">
            <w:fldChar w:fldCharType="end"/>
          </w:r>
        </w:sdtContent>
      </w:sdt>
    </w:p>
    <w:p w14:paraId="6FF198AA" w14:textId="50D11C02" w:rsidR="00587CD9" w:rsidRDefault="00587CD9" w:rsidP="00587CD9">
      <w:pPr>
        <w:pStyle w:val="Ttulo3"/>
      </w:pPr>
      <w:r w:rsidRPr="00587CD9">
        <w:lastRenderedPageBreak/>
        <w:t>Dirección</w:t>
      </w:r>
      <w:r w:rsidRPr="00587CD9">
        <w:t xml:space="preserve"> de Clase </w:t>
      </w:r>
      <w:r w:rsidRPr="00587CD9">
        <w:t>D</w:t>
      </w:r>
    </w:p>
    <w:p w14:paraId="6DBDA5FE" w14:textId="6CAECC6A" w:rsidR="006B133B" w:rsidRDefault="006B133B" w:rsidP="006B133B">
      <w:r>
        <w:rPr>
          <w:noProof/>
        </w:rPr>
        <w:drawing>
          <wp:anchor distT="0" distB="0" distL="114300" distR="114300" simplePos="0" relativeHeight="251661312" behindDoc="0" locked="0" layoutInCell="1" allowOverlap="1" wp14:anchorId="64DD4CA3" wp14:editId="08E4FD11">
            <wp:simplePos x="0" y="0"/>
            <wp:positionH relativeFrom="margin">
              <wp:align>center</wp:align>
            </wp:positionH>
            <wp:positionV relativeFrom="paragraph">
              <wp:posOffset>385445</wp:posOffset>
            </wp:positionV>
            <wp:extent cx="2381250" cy="485775"/>
            <wp:effectExtent l="0" t="0" r="0" b="9525"/>
            <wp:wrapTopAndBottom/>
            <wp:docPr id="9" name="Imagen 9" descr="Las direcciones de clase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as direcciones de clase 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485775"/>
                    </a:xfrm>
                    <a:prstGeom prst="rect">
                      <a:avLst/>
                    </a:prstGeom>
                    <a:noFill/>
                    <a:ln>
                      <a:noFill/>
                    </a:ln>
                  </pic:spPr>
                </pic:pic>
              </a:graphicData>
            </a:graphic>
          </wp:anchor>
        </w:drawing>
      </w:r>
      <w:r>
        <w:t>Muy cuatro primeros bits del primer octeto de la en la Clase D las direcciones IP se establece en 1110, dando una serie de:</w:t>
      </w:r>
      <w:r w:rsidRPr="006B133B">
        <w:t xml:space="preserve"> </w:t>
      </w:r>
    </w:p>
    <w:p w14:paraId="012C5B43" w14:textId="5FF93999" w:rsidR="006B133B" w:rsidRPr="006B133B" w:rsidRDefault="006B133B" w:rsidP="006B133B">
      <w:r>
        <w:t xml:space="preserve">Clase D furia tiene la dirección IP 224.0.0.0 a 239.255.255.255 de. Clase D es reservado para la multidifusión. </w:t>
      </w:r>
      <w:r>
        <w:t>Los datos de la multidifusión no están</w:t>
      </w:r>
      <w:r>
        <w:t xml:space="preserve"> </w:t>
      </w:r>
      <w:r>
        <w:t>destinados</w:t>
      </w:r>
      <w:r>
        <w:t xml:space="preserve"> para un host en particular, por eso no hay necesidad de extraer direcciones de host de la dirección IP, y la clase D no tiene ninguna máscara de subred.</w:t>
      </w:r>
      <w:sdt>
        <w:sdtPr>
          <w:id w:val="-2101400256"/>
          <w:citation/>
        </w:sdtPr>
        <w:sdtContent>
          <w:r w:rsidR="004E3D14">
            <w:fldChar w:fldCharType="begin"/>
          </w:r>
          <w:r w:rsidR="004E3D14">
            <w:instrText xml:space="preserve"> CITATION IBM22 \l 2058 </w:instrText>
          </w:r>
          <w:r w:rsidR="004E3D14">
            <w:fldChar w:fldCharType="separate"/>
          </w:r>
          <w:r w:rsidR="004E3D14">
            <w:rPr>
              <w:noProof/>
            </w:rPr>
            <w:t xml:space="preserve"> </w:t>
          </w:r>
          <w:r w:rsidR="004E3D14" w:rsidRPr="004E3D14">
            <w:rPr>
              <w:noProof/>
            </w:rPr>
            <w:t>[4]</w:t>
          </w:r>
          <w:r w:rsidR="004E3D14">
            <w:fldChar w:fldCharType="end"/>
          </w:r>
        </w:sdtContent>
      </w:sdt>
    </w:p>
    <w:p w14:paraId="12396022" w14:textId="629A3431" w:rsidR="006B133B" w:rsidRPr="00587CD9" w:rsidRDefault="006B133B" w:rsidP="006B133B">
      <w:pPr>
        <w:pStyle w:val="Ttulo3"/>
      </w:pPr>
      <w:r w:rsidRPr="00587CD9">
        <w:t xml:space="preserve">Dirección de Clase </w:t>
      </w:r>
      <w:r>
        <w:t>E</w:t>
      </w:r>
    </w:p>
    <w:p w14:paraId="22AE7EB8" w14:textId="1FC6DD3C" w:rsidR="00587CD9" w:rsidRPr="00587CD9" w:rsidRDefault="006B133B" w:rsidP="00587CD9">
      <w:r w:rsidRPr="006B133B">
        <w:t xml:space="preserve">Esta clase IP está reservado para fines experimentales sólo para R&amp;D o estudio. Las direcciones IP de esta clase va de 240.0.0.0 a 255.255.255.254. Como Clase D, también esta clase no está </w:t>
      </w:r>
      <w:sdt>
        <w:sdtPr>
          <w:id w:val="-686743430"/>
          <w:citation/>
        </w:sdtPr>
        <w:sdtContent>
          <w:r w:rsidR="004E3D14">
            <w:fldChar w:fldCharType="begin"/>
          </w:r>
          <w:r w:rsidR="004E3D14">
            <w:instrText xml:space="preserve"> CITATION IBM22 \l 2058 </w:instrText>
          </w:r>
          <w:r w:rsidR="004E3D14">
            <w:fldChar w:fldCharType="separate"/>
          </w:r>
          <w:r w:rsidR="004E3D14" w:rsidRPr="004E3D14">
            <w:rPr>
              <w:noProof/>
            </w:rPr>
            <w:t>[4]</w:t>
          </w:r>
          <w:r w:rsidR="004E3D14">
            <w:fldChar w:fldCharType="end"/>
          </w:r>
        </w:sdtContent>
      </w:sdt>
      <w:r w:rsidRPr="006B133B">
        <w:t>equipada con máscara de subred.</w:t>
      </w:r>
    </w:p>
    <w:sdt>
      <w:sdtPr>
        <w:rPr>
          <w:lang w:val="es-ES"/>
        </w:rPr>
        <w:id w:val="-1186827528"/>
        <w:docPartObj>
          <w:docPartGallery w:val="Bibliographies"/>
          <w:docPartUnique/>
        </w:docPartObj>
      </w:sdtPr>
      <w:sdtEndPr>
        <w:rPr>
          <w:rFonts w:asciiTheme="minorHAnsi" w:eastAsiaTheme="minorHAnsi" w:hAnsiTheme="minorHAnsi" w:cstheme="minorBidi"/>
          <w:color w:val="auto"/>
          <w:sz w:val="22"/>
          <w:szCs w:val="22"/>
          <w:lang w:val="es-MX"/>
        </w:rPr>
      </w:sdtEndPr>
      <w:sdtContent>
        <w:p w14:paraId="757AF2E1" w14:textId="6AC38DAC" w:rsidR="00B20AD7" w:rsidRDefault="00B20AD7">
          <w:pPr>
            <w:pStyle w:val="Ttulo1"/>
          </w:pPr>
          <w:r>
            <w:rPr>
              <w:lang w:val="es-ES"/>
            </w:rPr>
            <w:t>Referencias</w:t>
          </w:r>
        </w:p>
        <w:sdt>
          <w:sdtPr>
            <w:id w:val="-573587230"/>
            <w:bibliography/>
          </w:sdtPr>
          <w:sdtContent>
            <w:p w14:paraId="6864DD07" w14:textId="77777777" w:rsidR="006B133B" w:rsidRDefault="00B20AD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6B133B" w14:paraId="45942F0A" w14:textId="77777777">
                <w:trPr>
                  <w:divId w:val="14429111"/>
                  <w:tblCellSpacing w:w="15" w:type="dxa"/>
                </w:trPr>
                <w:tc>
                  <w:tcPr>
                    <w:tcW w:w="50" w:type="pct"/>
                    <w:hideMark/>
                  </w:tcPr>
                  <w:p w14:paraId="28A49047" w14:textId="66A87A33" w:rsidR="006B133B" w:rsidRDefault="006B133B">
                    <w:pPr>
                      <w:pStyle w:val="Bibliografa"/>
                      <w:rPr>
                        <w:noProof/>
                        <w:sz w:val="24"/>
                        <w:szCs w:val="24"/>
                        <w:lang w:val="es-ES"/>
                      </w:rPr>
                    </w:pPr>
                    <w:r>
                      <w:rPr>
                        <w:noProof/>
                        <w:lang w:val="es-ES"/>
                      </w:rPr>
                      <w:t xml:space="preserve">[1] </w:t>
                    </w:r>
                  </w:p>
                </w:tc>
                <w:tc>
                  <w:tcPr>
                    <w:tcW w:w="0" w:type="auto"/>
                    <w:hideMark/>
                  </w:tcPr>
                  <w:p w14:paraId="4C3FC5CD" w14:textId="77777777" w:rsidR="006B133B" w:rsidRDefault="006B133B">
                    <w:pPr>
                      <w:pStyle w:val="Bibliografa"/>
                      <w:rPr>
                        <w:noProof/>
                        <w:lang w:val="es-ES"/>
                      </w:rPr>
                    </w:pPr>
                    <w:r>
                      <w:rPr>
                        <w:noProof/>
                        <w:lang w:val="es-ES"/>
                      </w:rPr>
                      <w:t xml:space="preserve">A. Patrizio, «IPv4 frente a IPv6: ¿en qué se diferencian? | Avast,» Avast, 27 Septiembre 2021. [En línea]. </w:t>
                    </w:r>
                    <w:r w:rsidRPr="004E3D14">
                      <w:rPr>
                        <w:noProof/>
                        <w:lang w:val="en-US"/>
                      </w:rPr>
                      <w:t xml:space="preserve">Available: https://www.avast.com/es-es/c-ipv4-vs-ipv6-addresses. </w:t>
                    </w:r>
                    <w:r>
                      <w:rPr>
                        <w:noProof/>
                        <w:lang w:val="es-ES"/>
                      </w:rPr>
                      <w:t>[Último acceso: 27 Abril 2022].</w:t>
                    </w:r>
                  </w:p>
                </w:tc>
              </w:tr>
              <w:tr w:rsidR="006B133B" w14:paraId="559C3EF3" w14:textId="77777777">
                <w:trPr>
                  <w:divId w:val="14429111"/>
                  <w:tblCellSpacing w:w="15" w:type="dxa"/>
                </w:trPr>
                <w:tc>
                  <w:tcPr>
                    <w:tcW w:w="50" w:type="pct"/>
                    <w:hideMark/>
                  </w:tcPr>
                  <w:p w14:paraId="60DD6175" w14:textId="77777777" w:rsidR="006B133B" w:rsidRDefault="006B133B">
                    <w:pPr>
                      <w:pStyle w:val="Bibliografa"/>
                      <w:rPr>
                        <w:noProof/>
                        <w:lang w:val="es-ES"/>
                      </w:rPr>
                    </w:pPr>
                    <w:r>
                      <w:rPr>
                        <w:noProof/>
                        <w:lang w:val="es-ES"/>
                      </w:rPr>
                      <w:t xml:space="preserve">[2] </w:t>
                    </w:r>
                  </w:p>
                </w:tc>
                <w:tc>
                  <w:tcPr>
                    <w:tcW w:w="0" w:type="auto"/>
                    <w:hideMark/>
                  </w:tcPr>
                  <w:p w14:paraId="27F0A2A4" w14:textId="77777777" w:rsidR="006B133B" w:rsidRDefault="006B133B">
                    <w:pPr>
                      <w:pStyle w:val="Bibliografa"/>
                      <w:rPr>
                        <w:noProof/>
                        <w:lang w:val="es-ES"/>
                      </w:rPr>
                    </w:pPr>
                    <w:r>
                      <w:rPr>
                        <w:noProof/>
                        <w:lang w:val="es-ES"/>
                      </w:rPr>
                      <w:t>E. Farrier, «Direcciones IP públicas frente a privadas | Avast,» Avast, 9 Diciembre 2021. [En línea]. Available: https://www.avast.com/es-es/c-ip-address-public-vs-private. [Último acceso: 27 Abril 2022].</w:t>
                    </w:r>
                  </w:p>
                </w:tc>
              </w:tr>
              <w:tr w:rsidR="006B133B" w14:paraId="0687D1C8" w14:textId="77777777">
                <w:trPr>
                  <w:divId w:val="14429111"/>
                  <w:tblCellSpacing w:w="15" w:type="dxa"/>
                </w:trPr>
                <w:tc>
                  <w:tcPr>
                    <w:tcW w:w="50" w:type="pct"/>
                    <w:hideMark/>
                  </w:tcPr>
                  <w:p w14:paraId="6627D428" w14:textId="77777777" w:rsidR="006B133B" w:rsidRDefault="006B133B">
                    <w:pPr>
                      <w:pStyle w:val="Bibliografa"/>
                      <w:rPr>
                        <w:noProof/>
                        <w:lang w:val="es-ES"/>
                      </w:rPr>
                    </w:pPr>
                    <w:r>
                      <w:rPr>
                        <w:noProof/>
                        <w:lang w:val="es-ES"/>
                      </w:rPr>
                      <w:t xml:space="preserve">[3] </w:t>
                    </w:r>
                  </w:p>
                </w:tc>
                <w:tc>
                  <w:tcPr>
                    <w:tcW w:w="0" w:type="auto"/>
                    <w:hideMark/>
                  </w:tcPr>
                  <w:p w14:paraId="2102E13E" w14:textId="77777777" w:rsidR="006B133B" w:rsidRDefault="006B133B">
                    <w:pPr>
                      <w:pStyle w:val="Bibliografa"/>
                      <w:rPr>
                        <w:noProof/>
                        <w:lang w:val="es-ES"/>
                      </w:rPr>
                    </w:pPr>
                    <w:r>
                      <w:rPr>
                        <w:noProof/>
                        <w:lang w:val="es-ES"/>
                      </w:rPr>
                      <w:t>Raziel, «Diferencias entre unidifusión,multidifusión y difusión (unicast,broadcast y multicast) - Comunidad Huawei Enterprise,» Huawei, 2 Febrero 2022. [En línea]. Available: https://forum.huawei.com/enterprise/es/diferencias-entre-unidifusi%C3%B3n-multidifusi%C3%B3n-y-difusi%C3%B3n-unicast-broadcast-y-multicast/thread/694825-100235. [Último acceso: 27 Abril 2022].</w:t>
                    </w:r>
                  </w:p>
                </w:tc>
              </w:tr>
              <w:tr w:rsidR="006B133B" w14:paraId="0C8B203F" w14:textId="77777777">
                <w:trPr>
                  <w:divId w:val="14429111"/>
                  <w:tblCellSpacing w:w="15" w:type="dxa"/>
                </w:trPr>
                <w:tc>
                  <w:tcPr>
                    <w:tcW w:w="50" w:type="pct"/>
                    <w:hideMark/>
                  </w:tcPr>
                  <w:p w14:paraId="2387995C" w14:textId="77777777" w:rsidR="006B133B" w:rsidRDefault="006B133B">
                    <w:pPr>
                      <w:pStyle w:val="Bibliografa"/>
                      <w:rPr>
                        <w:noProof/>
                        <w:lang w:val="es-ES"/>
                      </w:rPr>
                    </w:pPr>
                    <w:r>
                      <w:rPr>
                        <w:noProof/>
                        <w:lang w:val="es-ES"/>
                      </w:rPr>
                      <w:t xml:space="preserve">[4] </w:t>
                    </w:r>
                  </w:p>
                </w:tc>
                <w:tc>
                  <w:tcPr>
                    <w:tcW w:w="0" w:type="auto"/>
                    <w:hideMark/>
                  </w:tcPr>
                  <w:p w14:paraId="24131EA3" w14:textId="77777777" w:rsidR="006B133B" w:rsidRDefault="006B133B">
                    <w:pPr>
                      <w:pStyle w:val="Bibliografa"/>
                      <w:rPr>
                        <w:noProof/>
                        <w:lang w:val="es-ES"/>
                      </w:rPr>
                    </w:pPr>
                    <w:r>
                      <w:rPr>
                        <w:noProof/>
                        <w:lang w:val="es-ES"/>
                      </w:rPr>
                      <w:t>TutorialsPoint, «IPv4 - Clases de direcciones,» TutorialsPoint, [En línea]. Available: https://www.tutorialspoint.com/es/ipv4/ipv4_address_classes.htm. [Último acceso: 27 Abril 2022].</w:t>
                    </w:r>
                  </w:p>
                </w:tc>
              </w:tr>
            </w:tbl>
            <w:p w14:paraId="5060B9DF" w14:textId="77777777" w:rsidR="006B133B" w:rsidRDefault="006B133B">
              <w:pPr>
                <w:divId w:val="14429111"/>
                <w:rPr>
                  <w:rFonts w:eastAsia="Times New Roman"/>
                  <w:noProof/>
                </w:rPr>
              </w:pPr>
            </w:p>
            <w:p w14:paraId="08C48CD1" w14:textId="342CD907" w:rsidR="00B20AD7" w:rsidRDefault="00B20AD7">
              <w:r>
                <w:rPr>
                  <w:b/>
                  <w:bCs/>
                </w:rPr>
                <w:fldChar w:fldCharType="end"/>
              </w:r>
            </w:p>
          </w:sdtContent>
        </w:sdt>
      </w:sdtContent>
    </w:sdt>
    <w:p w14:paraId="0F7B2204" w14:textId="77777777" w:rsidR="00B20AD7" w:rsidRPr="00B20AD7" w:rsidRDefault="00B20AD7" w:rsidP="00B20AD7"/>
    <w:sectPr w:rsidR="00B20AD7" w:rsidRPr="00B20A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3429E"/>
    <w:multiLevelType w:val="hybridMultilevel"/>
    <w:tmpl w:val="D1C869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8B648E"/>
    <w:multiLevelType w:val="hybridMultilevel"/>
    <w:tmpl w:val="F4D2B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65164787">
    <w:abstractNumId w:val="0"/>
  </w:num>
  <w:num w:numId="2" w16cid:durableId="166404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AD7"/>
    <w:rsid w:val="00024E45"/>
    <w:rsid w:val="001A392A"/>
    <w:rsid w:val="004E3D14"/>
    <w:rsid w:val="00587CD9"/>
    <w:rsid w:val="006A6FC4"/>
    <w:rsid w:val="006B133B"/>
    <w:rsid w:val="00B20AD7"/>
    <w:rsid w:val="00B92DD6"/>
    <w:rsid w:val="00C57A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2749"/>
  <w15:chartTrackingRefBased/>
  <w15:docId w15:val="{DC3BE9DA-9B9A-4FF3-A624-DF8891AC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0A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2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57A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0AD7"/>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B20AD7"/>
  </w:style>
  <w:style w:type="character" w:customStyle="1" w:styleId="Ttulo2Car">
    <w:name w:val="Título 2 Car"/>
    <w:basedOn w:val="Fuentedeprrafopredeter"/>
    <w:link w:val="Ttulo2"/>
    <w:uiPriority w:val="9"/>
    <w:rsid w:val="00024E4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57A4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57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111">
      <w:bodyDiv w:val="1"/>
      <w:marLeft w:val="0"/>
      <w:marRight w:val="0"/>
      <w:marTop w:val="0"/>
      <w:marBottom w:val="0"/>
      <w:divBdr>
        <w:top w:val="none" w:sz="0" w:space="0" w:color="auto"/>
        <w:left w:val="none" w:sz="0" w:space="0" w:color="auto"/>
        <w:bottom w:val="none" w:sz="0" w:space="0" w:color="auto"/>
        <w:right w:val="none" w:sz="0" w:space="0" w:color="auto"/>
      </w:divBdr>
    </w:div>
    <w:div w:id="175312776">
      <w:bodyDiv w:val="1"/>
      <w:marLeft w:val="0"/>
      <w:marRight w:val="0"/>
      <w:marTop w:val="0"/>
      <w:marBottom w:val="0"/>
      <w:divBdr>
        <w:top w:val="none" w:sz="0" w:space="0" w:color="auto"/>
        <w:left w:val="none" w:sz="0" w:space="0" w:color="auto"/>
        <w:bottom w:val="none" w:sz="0" w:space="0" w:color="auto"/>
        <w:right w:val="none" w:sz="0" w:space="0" w:color="auto"/>
      </w:divBdr>
    </w:div>
    <w:div w:id="412628926">
      <w:bodyDiv w:val="1"/>
      <w:marLeft w:val="0"/>
      <w:marRight w:val="0"/>
      <w:marTop w:val="0"/>
      <w:marBottom w:val="0"/>
      <w:divBdr>
        <w:top w:val="none" w:sz="0" w:space="0" w:color="auto"/>
        <w:left w:val="none" w:sz="0" w:space="0" w:color="auto"/>
        <w:bottom w:val="none" w:sz="0" w:space="0" w:color="auto"/>
        <w:right w:val="none" w:sz="0" w:space="0" w:color="auto"/>
      </w:divBdr>
    </w:div>
    <w:div w:id="491025826">
      <w:bodyDiv w:val="1"/>
      <w:marLeft w:val="0"/>
      <w:marRight w:val="0"/>
      <w:marTop w:val="0"/>
      <w:marBottom w:val="0"/>
      <w:divBdr>
        <w:top w:val="none" w:sz="0" w:space="0" w:color="auto"/>
        <w:left w:val="none" w:sz="0" w:space="0" w:color="auto"/>
        <w:bottom w:val="none" w:sz="0" w:space="0" w:color="auto"/>
        <w:right w:val="none" w:sz="0" w:space="0" w:color="auto"/>
      </w:divBdr>
    </w:div>
    <w:div w:id="493423404">
      <w:bodyDiv w:val="1"/>
      <w:marLeft w:val="0"/>
      <w:marRight w:val="0"/>
      <w:marTop w:val="0"/>
      <w:marBottom w:val="0"/>
      <w:divBdr>
        <w:top w:val="none" w:sz="0" w:space="0" w:color="auto"/>
        <w:left w:val="none" w:sz="0" w:space="0" w:color="auto"/>
        <w:bottom w:val="none" w:sz="0" w:space="0" w:color="auto"/>
        <w:right w:val="none" w:sz="0" w:space="0" w:color="auto"/>
      </w:divBdr>
    </w:div>
    <w:div w:id="528642240">
      <w:bodyDiv w:val="1"/>
      <w:marLeft w:val="0"/>
      <w:marRight w:val="0"/>
      <w:marTop w:val="0"/>
      <w:marBottom w:val="0"/>
      <w:divBdr>
        <w:top w:val="none" w:sz="0" w:space="0" w:color="auto"/>
        <w:left w:val="none" w:sz="0" w:space="0" w:color="auto"/>
        <w:bottom w:val="none" w:sz="0" w:space="0" w:color="auto"/>
        <w:right w:val="none" w:sz="0" w:space="0" w:color="auto"/>
      </w:divBdr>
    </w:div>
    <w:div w:id="643512012">
      <w:bodyDiv w:val="1"/>
      <w:marLeft w:val="0"/>
      <w:marRight w:val="0"/>
      <w:marTop w:val="0"/>
      <w:marBottom w:val="0"/>
      <w:divBdr>
        <w:top w:val="none" w:sz="0" w:space="0" w:color="auto"/>
        <w:left w:val="none" w:sz="0" w:space="0" w:color="auto"/>
        <w:bottom w:val="none" w:sz="0" w:space="0" w:color="auto"/>
        <w:right w:val="none" w:sz="0" w:space="0" w:color="auto"/>
      </w:divBdr>
    </w:div>
    <w:div w:id="725253027">
      <w:bodyDiv w:val="1"/>
      <w:marLeft w:val="0"/>
      <w:marRight w:val="0"/>
      <w:marTop w:val="0"/>
      <w:marBottom w:val="0"/>
      <w:divBdr>
        <w:top w:val="none" w:sz="0" w:space="0" w:color="auto"/>
        <w:left w:val="none" w:sz="0" w:space="0" w:color="auto"/>
        <w:bottom w:val="none" w:sz="0" w:space="0" w:color="auto"/>
        <w:right w:val="none" w:sz="0" w:space="0" w:color="auto"/>
      </w:divBdr>
    </w:div>
    <w:div w:id="785461939">
      <w:bodyDiv w:val="1"/>
      <w:marLeft w:val="0"/>
      <w:marRight w:val="0"/>
      <w:marTop w:val="0"/>
      <w:marBottom w:val="0"/>
      <w:divBdr>
        <w:top w:val="none" w:sz="0" w:space="0" w:color="auto"/>
        <w:left w:val="none" w:sz="0" w:space="0" w:color="auto"/>
        <w:bottom w:val="none" w:sz="0" w:space="0" w:color="auto"/>
        <w:right w:val="none" w:sz="0" w:space="0" w:color="auto"/>
      </w:divBdr>
    </w:div>
    <w:div w:id="839780587">
      <w:bodyDiv w:val="1"/>
      <w:marLeft w:val="0"/>
      <w:marRight w:val="0"/>
      <w:marTop w:val="0"/>
      <w:marBottom w:val="0"/>
      <w:divBdr>
        <w:top w:val="none" w:sz="0" w:space="0" w:color="auto"/>
        <w:left w:val="none" w:sz="0" w:space="0" w:color="auto"/>
        <w:bottom w:val="none" w:sz="0" w:space="0" w:color="auto"/>
        <w:right w:val="none" w:sz="0" w:space="0" w:color="auto"/>
      </w:divBdr>
    </w:div>
    <w:div w:id="856843363">
      <w:bodyDiv w:val="1"/>
      <w:marLeft w:val="0"/>
      <w:marRight w:val="0"/>
      <w:marTop w:val="0"/>
      <w:marBottom w:val="0"/>
      <w:divBdr>
        <w:top w:val="none" w:sz="0" w:space="0" w:color="auto"/>
        <w:left w:val="none" w:sz="0" w:space="0" w:color="auto"/>
        <w:bottom w:val="none" w:sz="0" w:space="0" w:color="auto"/>
        <w:right w:val="none" w:sz="0" w:space="0" w:color="auto"/>
      </w:divBdr>
    </w:div>
    <w:div w:id="1009677406">
      <w:bodyDiv w:val="1"/>
      <w:marLeft w:val="0"/>
      <w:marRight w:val="0"/>
      <w:marTop w:val="0"/>
      <w:marBottom w:val="0"/>
      <w:divBdr>
        <w:top w:val="none" w:sz="0" w:space="0" w:color="auto"/>
        <w:left w:val="none" w:sz="0" w:space="0" w:color="auto"/>
        <w:bottom w:val="none" w:sz="0" w:space="0" w:color="auto"/>
        <w:right w:val="none" w:sz="0" w:space="0" w:color="auto"/>
      </w:divBdr>
    </w:div>
    <w:div w:id="1134982709">
      <w:bodyDiv w:val="1"/>
      <w:marLeft w:val="0"/>
      <w:marRight w:val="0"/>
      <w:marTop w:val="0"/>
      <w:marBottom w:val="0"/>
      <w:divBdr>
        <w:top w:val="none" w:sz="0" w:space="0" w:color="auto"/>
        <w:left w:val="none" w:sz="0" w:space="0" w:color="auto"/>
        <w:bottom w:val="none" w:sz="0" w:space="0" w:color="auto"/>
        <w:right w:val="none" w:sz="0" w:space="0" w:color="auto"/>
      </w:divBdr>
    </w:div>
    <w:div w:id="1136290925">
      <w:bodyDiv w:val="1"/>
      <w:marLeft w:val="0"/>
      <w:marRight w:val="0"/>
      <w:marTop w:val="0"/>
      <w:marBottom w:val="0"/>
      <w:divBdr>
        <w:top w:val="none" w:sz="0" w:space="0" w:color="auto"/>
        <w:left w:val="none" w:sz="0" w:space="0" w:color="auto"/>
        <w:bottom w:val="none" w:sz="0" w:space="0" w:color="auto"/>
        <w:right w:val="none" w:sz="0" w:space="0" w:color="auto"/>
      </w:divBdr>
    </w:div>
    <w:div w:id="1174026939">
      <w:bodyDiv w:val="1"/>
      <w:marLeft w:val="0"/>
      <w:marRight w:val="0"/>
      <w:marTop w:val="0"/>
      <w:marBottom w:val="0"/>
      <w:divBdr>
        <w:top w:val="none" w:sz="0" w:space="0" w:color="auto"/>
        <w:left w:val="none" w:sz="0" w:space="0" w:color="auto"/>
        <w:bottom w:val="none" w:sz="0" w:space="0" w:color="auto"/>
        <w:right w:val="none" w:sz="0" w:space="0" w:color="auto"/>
      </w:divBdr>
    </w:div>
    <w:div w:id="1176993378">
      <w:bodyDiv w:val="1"/>
      <w:marLeft w:val="0"/>
      <w:marRight w:val="0"/>
      <w:marTop w:val="0"/>
      <w:marBottom w:val="0"/>
      <w:divBdr>
        <w:top w:val="none" w:sz="0" w:space="0" w:color="auto"/>
        <w:left w:val="none" w:sz="0" w:space="0" w:color="auto"/>
        <w:bottom w:val="none" w:sz="0" w:space="0" w:color="auto"/>
        <w:right w:val="none" w:sz="0" w:space="0" w:color="auto"/>
      </w:divBdr>
    </w:div>
    <w:div w:id="1190683816">
      <w:bodyDiv w:val="1"/>
      <w:marLeft w:val="0"/>
      <w:marRight w:val="0"/>
      <w:marTop w:val="0"/>
      <w:marBottom w:val="0"/>
      <w:divBdr>
        <w:top w:val="none" w:sz="0" w:space="0" w:color="auto"/>
        <w:left w:val="none" w:sz="0" w:space="0" w:color="auto"/>
        <w:bottom w:val="none" w:sz="0" w:space="0" w:color="auto"/>
        <w:right w:val="none" w:sz="0" w:space="0" w:color="auto"/>
      </w:divBdr>
    </w:div>
    <w:div w:id="1197811482">
      <w:bodyDiv w:val="1"/>
      <w:marLeft w:val="0"/>
      <w:marRight w:val="0"/>
      <w:marTop w:val="0"/>
      <w:marBottom w:val="0"/>
      <w:divBdr>
        <w:top w:val="none" w:sz="0" w:space="0" w:color="auto"/>
        <w:left w:val="none" w:sz="0" w:space="0" w:color="auto"/>
        <w:bottom w:val="none" w:sz="0" w:space="0" w:color="auto"/>
        <w:right w:val="none" w:sz="0" w:space="0" w:color="auto"/>
      </w:divBdr>
    </w:div>
    <w:div w:id="1313172556">
      <w:bodyDiv w:val="1"/>
      <w:marLeft w:val="0"/>
      <w:marRight w:val="0"/>
      <w:marTop w:val="0"/>
      <w:marBottom w:val="0"/>
      <w:divBdr>
        <w:top w:val="none" w:sz="0" w:space="0" w:color="auto"/>
        <w:left w:val="none" w:sz="0" w:space="0" w:color="auto"/>
        <w:bottom w:val="none" w:sz="0" w:space="0" w:color="auto"/>
        <w:right w:val="none" w:sz="0" w:space="0" w:color="auto"/>
      </w:divBdr>
    </w:div>
    <w:div w:id="1375886186">
      <w:bodyDiv w:val="1"/>
      <w:marLeft w:val="0"/>
      <w:marRight w:val="0"/>
      <w:marTop w:val="0"/>
      <w:marBottom w:val="0"/>
      <w:divBdr>
        <w:top w:val="none" w:sz="0" w:space="0" w:color="auto"/>
        <w:left w:val="none" w:sz="0" w:space="0" w:color="auto"/>
        <w:bottom w:val="none" w:sz="0" w:space="0" w:color="auto"/>
        <w:right w:val="none" w:sz="0" w:space="0" w:color="auto"/>
      </w:divBdr>
    </w:div>
    <w:div w:id="1391803987">
      <w:bodyDiv w:val="1"/>
      <w:marLeft w:val="0"/>
      <w:marRight w:val="0"/>
      <w:marTop w:val="0"/>
      <w:marBottom w:val="0"/>
      <w:divBdr>
        <w:top w:val="none" w:sz="0" w:space="0" w:color="auto"/>
        <w:left w:val="none" w:sz="0" w:space="0" w:color="auto"/>
        <w:bottom w:val="none" w:sz="0" w:space="0" w:color="auto"/>
        <w:right w:val="none" w:sz="0" w:space="0" w:color="auto"/>
      </w:divBdr>
    </w:div>
    <w:div w:id="1419911159">
      <w:bodyDiv w:val="1"/>
      <w:marLeft w:val="0"/>
      <w:marRight w:val="0"/>
      <w:marTop w:val="0"/>
      <w:marBottom w:val="0"/>
      <w:divBdr>
        <w:top w:val="none" w:sz="0" w:space="0" w:color="auto"/>
        <w:left w:val="none" w:sz="0" w:space="0" w:color="auto"/>
        <w:bottom w:val="none" w:sz="0" w:space="0" w:color="auto"/>
        <w:right w:val="none" w:sz="0" w:space="0" w:color="auto"/>
      </w:divBdr>
    </w:div>
    <w:div w:id="1467046501">
      <w:bodyDiv w:val="1"/>
      <w:marLeft w:val="0"/>
      <w:marRight w:val="0"/>
      <w:marTop w:val="0"/>
      <w:marBottom w:val="0"/>
      <w:divBdr>
        <w:top w:val="none" w:sz="0" w:space="0" w:color="auto"/>
        <w:left w:val="none" w:sz="0" w:space="0" w:color="auto"/>
        <w:bottom w:val="none" w:sz="0" w:space="0" w:color="auto"/>
        <w:right w:val="none" w:sz="0" w:space="0" w:color="auto"/>
      </w:divBdr>
    </w:div>
    <w:div w:id="1578588058">
      <w:bodyDiv w:val="1"/>
      <w:marLeft w:val="0"/>
      <w:marRight w:val="0"/>
      <w:marTop w:val="0"/>
      <w:marBottom w:val="0"/>
      <w:divBdr>
        <w:top w:val="none" w:sz="0" w:space="0" w:color="auto"/>
        <w:left w:val="none" w:sz="0" w:space="0" w:color="auto"/>
        <w:bottom w:val="none" w:sz="0" w:space="0" w:color="auto"/>
        <w:right w:val="none" w:sz="0" w:space="0" w:color="auto"/>
      </w:divBdr>
    </w:div>
    <w:div w:id="1681354436">
      <w:bodyDiv w:val="1"/>
      <w:marLeft w:val="0"/>
      <w:marRight w:val="0"/>
      <w:marTop w:val="0"/>
      <w:marBottom w:val="0"/>
      <w:divBdr>
        <w:top w:val="none" w:sz="0" w:space="0" w:color="auto"/>
        <w:left w:val="none" w:sz="0" w:space="0" w:color="auto"/>
        <w:bottom w:val="none" w:sz="0" w:space="0" w:color="auto"/>
        <w:right w:val="none" w:sz="0" w:space="0" w:color="auto"/>
      </w:divBdr>
    </w:div>
    <w:div w:id="1727297324">
      <w:bodyDiv w:val="1"/>
      <w:marLeft w:val="0"/>
      <w:marRight w:val="0"/>
      <w:marTop w:val="0"/>
      <w:marBottom w:val="0"/>
      <w:divBdr>
        <w:top w:val="none" w:sz="0" w:space="0" w:color="auto"/>
        <w:left w:val="none" w:sz="0" w:space="0" w:color="auto"/>
        <w:bottom w:val="none" w:sz="0" w:space="0" w:color="auto"/>
        <w:right w:val="none" w:sz="0" w:space="0" w:color="auto"/>
      </w:divBdr>
      <w:divsChild>
        <w:div w:id="194777995">
          <w:marLeft w:val="0"/>
          <w:marRight w:val="0"/>
          <w:marTop w:val="0"/>
          <w:marBottom w:val="0"/>
          <w:divBdr>
            <w:top w:val="none" w:sz="0" w:space="0" w:color="auto"/>
            <w:left w:val="none" w:sz="0" w:space="0" w:color="auto"/>
            <w:bottom w:val="none" w:sz="0" w:space="0" w:color="auto"/>
            <w:right w:val="none" w:sz="0" w:space="0" w:color="auto"/>
          </w:divBdr>
          <w:divsChild>
            <w:div w:id="1163861993">
              <w:marLeft w:val="0"/>
              <w:marRight w:val="0"/>
              <w:marTop w:val="0"/>
              <w:marBottom w:val="0"/>
              <w:divBdr>
                <w:top w:val="none" w:sz="0" w:space="0" w:color="auto"/>
                <w:left w:val="none" w:sz="0" w:space="0" w:color="auto"/>
                <w:bottom w:val="none" w:sz="0" w:space="0" w:color="auto"/>
                <w:right w:val="none" w:sz="0" w:space="0" w:color="auto"/>
              </w:divBdr>
            </w:div>
            <w:div w:id="1262027109">
              <w:marLeft w:val="0"/>
              <w:marRight w:val="0"/>
              <w:marTop w:val="0"/>
              <w:marBottom w:val="0"/>
              <w:divBdr>
                <w:top w:val="none" w:sz="0" w:space="0" w:color="auto"/>
                <w:left w:val="none" w:sz="0" w:space="0" w:color="auto"/>
                <w:bottom w:val="none" w:sz="0" w:space="0" w:color="auto"/>
                <w:right w:val="none" w:sz="0" w:space="0" w:color="auto"/>
              </w:divBdr>
            </w:div>
          </w:divsChild>
        </w:div>
        <w:div w:id="783766473">
          <w:marLeft w:val="0"/>
          <w:marRight w:val="0"/>
          <w:marTop w:val="0"/>
          <w:marBottom w:val="0"/>
          <w:divBdr>
            <w:top w:val="none" w:sz="0" w:space="0" w:color="auto"/>
            <w:left w:val="none" w:sz="0" w:space="0" w:color="auto"/>
            <w:bottom w:val="none" w:sz="0" w:space="0" w:color="auto"/>
            <w:right w:val="none" w:sz="0" w:space="0" w:color="auto"/>
          </w:divBdr>
          <w:divsChild>
            <w:div w:id="1626622162">
              <w:marLeft w:val="0"/>
              <w:marRight w:val="0"/>
              <w:marTop w:val="0"/>
              <w:marBottom w:val="0"/>
              <w:divBdr>
                <w:top w:val="none" w:sz="0" w:space="0" w:color="auto"/>
                <w:left w:val="none" w:sz="0" w:space="0" w:color="auto"/>
                <w:bottom w:val="none" w:sz="0" w:space="0" w:color="auto"/>
                <w:right w:val="none" w:sz="0" w:space="0" w:color="auto"/>
              </w:divBdr>
              <w:divsChild>
                <w:div w:id="985741151">
                  <w:marLeft w:val="0"/>
                  <w:marRight w:val="0"/>
                  <w:marTop w:val="0"/>
                  <w:marBottom w:val="0"/>
                  <w:divBdr>
                    <w:top w:val="none" w:sz="0" w:space="0" w:color="auto"/>
                    <w:left w:val="none" w:sz="0" w:space="0" w:color="auto"/>
                    <w:bottom w:val="none" w:sz="0" w:space="0" w:color="auto"/>
                    <w:right w:val="none" w:sz="0" w:space="0" w:color="auto"/>
                  </w:divBdr>
                  <w:divsChild>
                    <w:div w:id="1675297947">
                      <w:marLeft w:val="0"/>
                      <w:marRight w:val="0"/>
                      <w:marTop w:val="0"/>
                      <w:marBottom w:val="0"/>
                      <w:divBdr>
                        <w:top w:val="none" w:sz="0" w:space="0" w:color="auto"/>
                        <w:left w:val="none" w:sz="0" w:space="0" w:color="auto"/>
                        <w:bottom w:val="none" w:sz="0" w:space="0" w:color="auto"/>
                        <w:right w:val="none" w:sz="0" w:space="0" w:color="auto"/>
                      </w:divBdr>
                      <w:divsChild>
                        <w:div w:id="1292402683">
                          <w:marLeft w:val="0"/>
                          <w:marRight w:val="0"/>
                          <w:marTop w:val="0"/>
                          <w:marBottom w:val="0"/>
                          <w:divBdr>
                            <w:top w:val="none" w:sz="0" w:space="0" w:color="auto"/>
                            <w:left w:val="none" w:sz="0" w:space="0" w:color="auto"/>
                            <w:bottom w:val="none" w:sz="0" w:space="0" w:color="auto"/>
                            <w:right w:val="none" w:sz="0" w:space="0" w:color="auto"/>
                          </w:divBdr>
                        </w:div>
                        <w:div w:id="119350060">
                          <w:marLeft w:val="0"/>
                          <w:marRight w:val="0"/>
                          <w:marTop w:val="0"/>
                          <w:marBottom w:val="0"/>
                          <w:divBdr>
                            <w:top w:val="none" w:sz="0" w:space="0" w:color="auto"/>
                            <w:left w:val="none" w:sz="0" w:space="0" w:color="auto"/>
                            <w:bottom w:val="none" w:sz="0" w:space="0" w:color="auto"/>
                            <w:right w:val="none" w:sz="0" w:space="0" w:color="auto"/>
                          </w:divBdr>
                          <w:divsChild>
                            <w:div w:id="1778016109">
                              <w:marLeft w:val="0"/>
                              <w:marRight w:val="0"/>
                              <w:marTop w:val="0"/>
                              <w:marBottom w:val="0"/>
                              <w:divBdr>
                                <w:top w:val="none" w:sz="0" w:space="0" w:color="auto"/>
                                <w:left w:val="none" w:sz="0" w:space="0" w:color="auto"/>
                                <w:bottom w:val="none" w:sz="0" w:space="0" w:color="auto"/>
                                <w:right w:val="none" w:sz="0" w:space="0" w:color="auto"/>
                              </w:divBdr>
                            </w:div>
                          </w:divsChild>
                        </w:div>
                        <w:div w:id="3445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06803">
      <w:bodyDiv w:val="1"/>
      <w:marLeft w:val="0"/>
      <w:marRight w:val="0"/>
      <w:marTop w:val="0"/>
      <w:marBottom w:val="0"/>
      <w:divBdr>
        <w:top w:val="none" w:sz="0" w:space="0" w:color="auto"/>
        <w:left w:val="none" w:sz="0" w:space="0" w:color="auto"/>
        <w:bottom w:val="none" w:sz="0" w:space="0" w:color="auto"/>
        <w:right w:val="none" w:sz="0" w:space="0" w:color="auto"/>
      </w:divBdr>
    </w:div>
    <w:div w:id="1892421018">
      <w:bodyDiv w:val="1"/>
      <w:marLeft w:val="0"/>
      <w:marRight w:val="0"/>
      <w:marTop w:val="0"/>
      <w:marBottom w:val="0"/>
      <w:divBdr>
        <w:top w:val="none" w:sz="0" w:space="0" w:color="auto"/>
        <w:left w:val="none" w:sz="0" w:space="0" w:color="auto"/>
        <w:bottom w:val="none" w:sz="0" w:space="0" w:color="auto"/>
        <w:right w:val="none" w:sz="0" w:space="0" w:color="auto"/>
      </w:divBdr>
    </w:div>
    <w:div w:id="1898780387">
      <w:bodyDiv w:val="1"/>
      <w:marLeft w:val="0"/>
      <w:marRight w:val="0"/>
      <w:marTop w:val="0"/>
      <w:marBottom w:val="0"/>
      <w:divBdr>
        <w:top w:val="none" w:sz="0" w:space="0" w:color="auto"/>
        <w:left w:val="none" w:sz="0" w:space="0" w:color="auto"/>
        <w:bottom w:val="none" w:sz="0" w:space="0" w:color="auto"/>
        <w:right w:val="none" w:sz="0" w:space="0" w:color="auto"/>
      </w:divBdr>
    </w:div>
    <w:div w:id="2069186019">
      <w:bodyDiv w:val="1"/>
      <w:marLeft w:val="0"/>
      <w:marRight w:val="0"/>
      <w:marTop w:val="0"/>
      <w:marBottom w:val="0"/>
      <w:divBdr>
        <w:top w:val="none" w:sz="0" w:space="0" w:color="auto"/>
        <w:left w:val="none" w:sz="0" w:space="0" w:color="auto"/>
        <w:bottom w:val="none" w:sz="0" w:space="0" w:color="auto"/>
        <w:right w:val="none" w:sz="0" w:space="0" w:color="auto"/>
      </w:divBdr>
    </w:div>
    <w:div w:id="2095852342">
      <w:bodyDiv w:val="1"/>
      <w:marLeft w:val="0"/>
      <w:marRight w:val="0"/>
      <w:marTop w:val="0"/>
      <w:marBottom w:val="0"/>
      <w:divBdr>
        <w:top w:val="none" w:sz="0" w:space="0" w:color="auto"/>
        <w:left w:val="none" w:sz="0" w:space="0" w:color="auto"/>
        <w:bottom w:val="none" w:sz="0" w:space="0" w:color="auto"/>
        <w:right w:val="none" w:sz="0" w:space="0" w:color="auto"/>
      </w:divBdr>
    </w:div>
    <w:div w:id="211925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Ava</b:Tag>
    <b:SourceType>InternetSite</b:SourceType>
    <b:Guid>{6555D3BA-CC70-4A93-A60A-E65C5FBA7A1E}</b:Guid>
    <b:Author>
      <b:Author>
        <b:NameList>
          <b:Person>
            <b:Last>Patrizio</b:Last>
            <b:First>Andy</b:First>
          </b:Person>
        </b:NameList>
      </b:Author>
    </b:Author>
    <b:Title>IPv4 frente a IPv6: ¿en qué se diferencian? | Avast</b:Title>
    <b:ProductionCompany>Avast</b:ProductionCompany>
    <b:Year>2021</b:Year>
    <b:Month>Septiembre</b:Month>
    <b:Day>27</b:Day>
    <b:YearAccessed>2022</b:YearAccessed>
    <b:MonthAccessed>Abril</b:MonthAccessed>
    <b:DayAccessed>27</b:DayAccessed>
    <b:URL>https://www.avast.com/es-es/c-ipv4-vs-ipv6-addresses</b:URL>
    <b:RefOrder>1</b:RefOrder>
  </b:Source>
  <b:Source>
    <b:Tag>Ell21</b:Tag>
    <b:SourceType>InternetSite</b:SourceType>
    <b:Guid>{5F3BD577-62E6-41BC-8DE6-9E8405D9BA2A}</b:Guid>
    <b:Author>
      <b:Author>
        <b:NameList>
          <b:Person>
            <b:Last>Farrier</b:Last>
            <b:First>Ellie</b:First>
          </b:Person>
        </b:NameList>
      </b:Author>
    </b:Author>
    <b:Title>Direcciones IP públicas frente a privadas | Avast</b:Title>
    <b:ProductionCompany>Avast</b:ProductionCompany>
    <b:Year>2021</b:Year>
    <b:Month>Diciembre</b:Month>
    <b:Day>9</b:Day>
    <b:YearAccessed>2022</b:YearAccessed>
    <b:MonthAccessed>Abril</b:MonthAccessed>
    <b:DayAccessed>27</b:DayAccessed>
    <b:URL>https://www.avast.com/es-es/c-ip-address-public-vs-private</b:URL>
    <b:RefOrder>2</b:RefOrder>
  </b:Source>
  <b:Source>
    <b:Tag>Raz22</b:Tag>
    <b:SourceType>InternetSite</b:SourceType>
    <b:Guid>{69F6BDAF-D224-4311-ABB5-BD7922D89D55}</b:Guid>
    <b:Author>
      <b:Author>
        <b:NameList>
          <b:Person>
            <b:Last>Raziel</b:Last>
          </b:Person>
        </b:NameList>
      </b:Author>
    </b:Author>
    <b:Title>Diferencias entre unidifusión,multidifusión y difusión (unicast,broadcast y multicast) - Comunidad Huawei Enterprise</b:Title>
    <b:ProductionCompany>Huawei</b:ProductionCompany>
    <b:Year>2022</b:Year>
    <b:Month>Febrero</b:Month>
    <b:Day>2</b:Day>
    <b:YearAccessed>2022</b:YearAccessed>
    <b:MonthAccessed>Abril</b:MonthAccessed>
    <b:DayAccessed>27</b:DayAccessed>
    <b:URL>https://forum.huawei.com/enterprise/es/diferencias-entre-unidifusi%C3%B3n-multidifusi%C3%B3n-y-difusi%C3%B3n-unicast-broadcast-y-multicast/thread/694825-100235</b:URL>
    <b:RefOrder>3</b:RefOrder>
  </b:Source>
  <b:Source>
    <b:Tag>IBM22</b:Tag>
    <b:SourceType>InternetSite</b:SourceType>
    <b:Guid>{33C3A0DA-C640-4752-AC15-E28490ECF357}</b:Guid>
    <b:Author>
      <b:Author>
        <b:Corporate>TutorialsPoint</b:Corporate>
      </b:Author>
    </b:Author>
    <b:Title>IPv4 - Clases de direcciones</b:Title>
    <b:ProductionCompany>TutorialsPoint</b:ProductionCompany>
    <b:YearAccessed>2022</b:YearAccessed>
    <b:MonthAccessed>Abril</b:MonthAccessed>
    <b:DayAccessed>27</b:DayAccessed>
    <b:URL>https://www.tutorialspoint.com/es/ipv4/ipv4_address_classes.htm</b:URL>
    <b:RefOrder>4</b:RefOrder>
  </b:Source>
</b:Sources>
</file>

<file path=customXml/itemProps1.xml><?xml version="1.0" encoding="utf-8"?>
<ds:datastoreItem xmlns:ds="http://schemas.openxmlformats.org/officeDocument/2006/customXml" ds:itemID="{21D53119-8060-41F1-AFD3-945461157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1025</Words>
  <Characters>5642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Ares Ulises Juarez Martinez</dc:creator>
  <cp:keywords/>
  <dc:description/>
  <cp:lastModifiedBy>Ares Ulises Juarez Martinez</cp:lastModifiedBy>
  <cp:revision>2</cp:revision>
  <cp:lastPrinted>2022-04-27T23:10:00Z</cp:lastPrinted>
  <dcterms:created xsi:type="dcterms:W3CDTF">2022-04-27T22:16:00Z</dcterms:created>
  <dcterms:modified xsi:type="dcterms:W3CDTF">2022-04-27T23:11:00Z</dcterms:modified>
</cp:coreProperties>
</file>