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Маркировка рекламы программы «Наше дело»</w:t>
      </w:r>
    </w:p>
    <w:p>
      <w:pPr>
        <w:spacing w:after="140"/>
        <w:rPr>
          <w:color w:val="666666"/>
        </w:rPr>
      </w:pPr>
      <w:r>
        <w:rPr>
          <w:color w:val="666666"/>
        </w:rPr>
        <w:t xml:space="preserve">Памятка и опись материалов · 6 августа 2026</w:t>
      </w:r>
    </w:p>
    <w:p>
      <w:pPr>
        <w:pBdr>
          <w:left w:val="single" w:color="CCCCCC" w:sz="12" w:space="12"/>
        </w:pBdr>
        <w:spacing w:after="240"/>
      </w:pPr>
      <w:r>
        <w:rPr>
          <w:i/>
          <w:iCs/>
          <w:color w:val="555555"/>
          <w:sz w:val="20"/>
          <w:szCs w:val="20"/>
        </w:rPr>
        <w:t xml:space="preserve">Подготовлено техническим специалистом, не юристом. Спорные места отмечены отдельно — их стоит подтвердить у юристов.</w:t>
      </w:r>
    </w:p>
    <w:p>
      <w:pPr>
        <w:pStyle w:val="Heading1"/>
        <w:spacing w:after="160" w:before="320"/>
      </w:pPr>
      <w:r>
        <w:t xml:space="preserve">Что маркируется, а что нет</w:t>
      </w:r>
    </w:p>
    <w:p>
      <w:pPr>
        <w:spacing w:after="140"/>
      </w:pPr>
      <w:r>
        <w:t xml:space="preserve">Требование о маркировке распространяется только на интернет-рекламу. Токен erid получают в системе оператора рекламных данных (ОРД) до размещения, указывают его на самом креативе — «Реклама. Рекламодатель ..., ИНН ..., erid: ...» — и затем ежемесячно сдают отчётность в Единый реестр интернет-рекламы (ЕРИР).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Материал</w:t>
            </w:r>
          </w:p>
        </w:tc>
        <w:tc>
          <w:tcPr>
            <w:tcW w:type="dxa" w:w="352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Маркировать?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Баннеры на сторонних сайтах, в соцсетях, у блогеров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Посты и сторис о программе в чужих сообществах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 — даже если размещение бесплатное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Видеоролики в интернете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Билборды, растяжки, печатные афиши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— наружная и печатная реклама под требование не подпадает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Фотография билборда, опубликованная в соцсети как рекламный пост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 — это уже интернет-реклама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Сайт нашедело23.рф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— информация о собственной программе на собственном сайте рекламой не считается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Новости в СМИ (РИА Новости, МК на Кубани, КП, «Единство», сайт администрации края)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Нет, если это редакционные материалы. Да, если размещение оплачивалось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Пост канала администрации края в MAX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Скорее нет — официальное информирование. Да, если размещение оплачивалось</w:t>
            </w:r>
          </w:p>
        </w:tc>
      </w:tr>
      <w:tr>
        <w:trPr>
          <w:tblHeader w:val="false"/>
        </w:trP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Письма тем, кто уже подал заявку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— рассылка своим по своим услугам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Важно: с 1 марта 2025 года социальная реклама маркируется на общих основаниях. </w:t>
      </w:r>
      <w:r>
        <w:t xml:space="preserve">Раньше было достаточно пометки «Социальная реклама», теперь нужен полный цикл: регистрация креатива в ОРД, получение токена и отчётность. Поэтому довод «программа бесплатная, значит это не реклама» больше не действует.</w:t>
      </w:r>
    </w:p>
    <w:p>
      <w:pPr>
        <w:pStyle w:val="Heading1"/>
        <w:spacing w:after="160" w:before="320"/>
      </w:pPr>
      <w:r>
        <w:t xml:space="preserve">Что нужно уточнить с вашей стороны</w:t>
      </w:r>
    </w:p>
    <w:p>
      <w:pPr>
        <w:spacing w:after="140"/>
      </w:pPr>
      <w:r>
        <w:t xml:space="preserve">1. Оплачивались ли публикации в СМИ и пост в MAX. Если материалы выходили как редакционные — маркировка не нужна. Если размещение оплачивалось, это реклама со всеми последствиями.</w:t>
      </w:r>
    </w:p>
    <w:p>
      <w:pPr>
        <w:spacing w:after="140"/>
      </w:pPr>
      <w:r>
        <w:t xml:space="preserve">2. Кто рекламодатель по каждому материалу — ТПП Краснодарского края (ИНН 2309025036) или Фонд развития бизнеса Краснодарского края (ИНН 2310140890). Указывается один: тот, в чьих интересах размещена реклама.</w:t>
      </w:r>
    </w:p>
    <w:p>
      <w:pPr>
        <w:spacing w:after="140"/>
      </w:pPr>
      <w:r>
        <w:t xml:space="preserve">3. Полный перечень уже размещённых баннеров с адресами площадок. То, что висит без токена, маркируется задним числом: креатив регистрируется, erid добавляется на макет или в текст, отчётность подаётся за фактический период размещения.</w:t>
      </w:r>
    </w:p>
    <w:p>
      <w:pPr>
        <w:pStyle w:val="Heading1"/>
        <w:spacing w:after="160" w:before="320"/>
      </w:pPr>
      <w:r>
        <w:t xml:space="preserve">Что понадобится для регистрации в ОРД</w:t>
      </w:r>
    </w:p>
    <w:p>
      <w:pPr>
        <w:spacing w:after="140"/>
      </w:pPr>
      <w:r>
        <w:t xml:space="preserve">Рекламодатель — наименование, ИНН, ОГРН, тип организации.</w:t>
      </w:r>
    </w:p>
    <w:p>
      <w:pPr>
        <w:spacing w:after="140"/>
      </w:pPr>
      <w:r>
        <w:t xml:space="preserve">Договор — если размещение идёт через агентство или площадку. При саморекламе договор не нужен.</w:t>
      </w:r>
    </w:p>
    <w:p>
      <w:pPr>
        <w:spacing w:after="140"/>
      </w:pPr>
      <w:r>
        <w:t xml:space="preserve">Креатив — файл макета или текст поста, целевая ссылка, описание, вид рекламы.</w:t>
      </w:r>
    </w:p>
    <w:p>
      <w:pPr>
        <w:spacing w:after="140"/>
      </w:pPr>
      <w:r>
        <w:t xml:space="preserve">Площадка — адрес сайта или сообщества, где размещён материал.</w:t>
      </w:r>
    </w:p>
    <w:p>
      <w:pPr>
        <w:spacing w:after="140"/>
      </w:pPr>
      <w:r>
        <w:t xml:space="preserve">Ежемесячно — статистика показов и акты.</w:t>
      </w:r>
    </w:p>
    <w:p>
      <w:pPr>
        <w:pStyle w:val="Heading1"/>
        <w:spacing w:after="160" w:before="320"/>
      </w:pPr>
      <w:r>
        <w:t xml:space="preserve">Куда сдавать</w:t>
      </w:r>
    </w:p>
    <w:p>
      <w:pPr>
        <w:spacing w:after="140"/>
      </w:pPr>
      <w:r>
        <w:t xml:space="preserve">ОРД Яндекса — бесплатный, с документированным программным интерфейсом. Подходит, если размещений много и их регистрацию хочется автоматизировать: креативы создаются и токены получаются без ручной работы в кабинете.</w:t>
      </w:r>
    </w:p>
    <w:p>
      <w:pPr>
        <w:spacing w:after="140"/>
      </w:pPr>
      <w:r>
        <w:t xml:space="preserve">ОРД VK — тоже бесплатный, вход по VK ID. Удобен, если размещения идут внутри ВКонтакте: оттуда данные попадают в ЕРИР автоматически. Регистрация креативов — вручную через кабинет.</w:t>
      </w:r>
    </w:p>
    <w:p>
      <w:pPr>
        <w:spacing w:after="140"/>
      </w:pPr>
      <w:r>
        <w:t xml:space="preserve">По закону операторы равнозначны, можно использовать любой.</w:t>
      </w:r>
    </w:p>
    <w:p>
      <w:pPr>
        <w:pStyle w:val="Heading1"/>
        <w:spacing w:after="160" w:before="320"/>
      </w:pPr>
      <w:r>
        <w:t xml:space="preserve">Сроки и ответственность</w:t>
      </w:r>
    </w:p>
    <w:p>
      <w:pPr>
        <w:spacing w:after="140"/>
      </w:pPr>
      <w:r>
        <w:t xml:space="preserve">Токен получают до начала размещения.</w:t>
      </w:r>
    </w:p>
    <w:p>
      <w:pPr>
        <w:spacing w:after="140"/>
      </w:pPr>
      <w:r>
        <w:t xml:space="preserve">Отчётность за месяц передаётся в течение 30 дней после его окончания.</w:t>
      </w:r>
    </w:p>
    <w:p>
      <w:pPr>
        <w:spacing w:after="140"/>
      </w:pPr>
      <w:r>
        <w:t xml:space="preserve">Штрафы по статье 14.3 КоАП РФ для юридических лиц — до 500 000 рублей за отсутствие маркировки и до 500 000 рублей за непередачу данных в ЕРИР.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Опись материалов</w:t>
      </w:r>
    </w:p>
    <w:p>
      <w:pPr>
        <w:spacing w:after="140"/>
      </w:pPr>
      <w:r>
        <w:t xml:space="preserve">По одной строке на каждое интернет-размещение. Формат: баннер, пост, видео, текстово-графический блок.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3000"/>
        <w:gridCol w:w="1400"/>
        <w:gridCol w:w="2000"/>
        <w:gridCol w:w="900"/>
        <w:gridCol w:w="1858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за материал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Площадка (адрес)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Рекламодатель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Платно</w:t>
            </w:r>
          </w:p>
        </w:tc>
        <w:tc>
          <w:tcPr>
            <w:tcW w:type="dxa" w:w="18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erid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2026-08-06T11:39:20.326Z</dcterms:created>
  <dcterms:modified xsi:type="dcterms:W3CDTF">2026-08-06T11:39:20.327Z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