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Crown2026 Final — Comprehensive Review &amp; Strategic Build Plan</w:t>
      </w:r>
    </w:p>
    <w:p>
      <w:pPr>
        <w:pStyle w:val="Heading2"/>
      </w:pPr>
      <w:r>
        <w:t>Executive Summary</w:t>
      </w:r>
    </w:p>
    <w:p>
      <w:r>
        <w:t>This document consolidates all canon, guardrails, research, and strategic planning decisions for the Crown2026 Final build. It represents the single, authoritative roadmap for building a mission-secure, financially sound, and operationally strong Christian School Management System (SIS).</w:t>
      </w:r>
    </w:p>
    <w:p>
      <w:pPr>
        <w:pStyle w:val="Heading2"/>
      </w:pPr>
      <w:r>
        <w:t>Foundational Canon &amp; Philosophy</w:t>
      </w:r>
    </w:p>
    <w:p>
      <w:r>
        <w:t>Crown is built on a mission-first, stewardship-based philosophy. Financial aid is not charity or marketing, but a governed, auditable stewardship decision aligned with Christian values and long-term sustainability.</w:t>
      </w:r>
    </w:p>
    <w:p>
      <w:pPr>
        <w:pStyle w:val="Heading2"/>
      </w:pPr>
      <w:r>
        <w:t>Governance &amp; Guardrails</w:t>
      </w:r>
    </w:p>
    <w:p>
      <w:r>
        <w:t>One workspace. One master reference. No tool sprawl. No unauthorized dependencies. Local-first execution. Save → Commit → Push discipline enforced at all times.</w:t>
      </w:r>
    </w:p>
    <w:p>
      <w:pPr>
        <w:pStyle w:val="Heading2"/>
      </w:pPr>
      <w:r>
        <w:t>Financial Aid System (Crown Jewel)</w:t>
      </w:r>
    </w:p>
    <w:p>
      <w:r>
        <w:t>Fully defined end-to-end: application workflow, director dashboards, award logic, decision letters, billing integration, audit trails, and realistic sample data (300 students, $12,000 tuition, 35% aided families).</w:t>
      </w:r>
    </w:p>
    <w:p>
      <w:pPr>
        <w:pStyle w:val="Heading2"/>
      </w:pPr>
      <w:r>
        <w:t>SIS Architecture &amp; Competitor-Informed Best Practices</w:t>
      </w:r>
    </w:p>
    <w:p>
      <w:r>
        <w:t>Student-centric data model, clean RBAC, ledger-aware finance, work-queue-driven dashboards. Insights drawn from FACTS, FAST, Blackbaud, Rediker, Clarity, Community Brands, and leading open-source systems (openSIS, Gibbon, RosarioSIS, ERPNext).</w:t>
      </w:r>
    </w:p>
    <w:p>
      <w:pPr>
        <w:pStyle w:val="Heading2"/>
      </w:pPr>
      <w:r>
        <w:t>Curriculum &amp; Instruction (BJU Press Aligned)</w:t>
      </w:r>
    </w:p>
    <w:p>
      <w:r>
        <w:t>No placeholders. Only real, verifiable BJU Press curriculum references. Crown stores structure and references, not copyrighted content. Lesson plans are imported as school-owned artifacts tied to verified curriculum resources.</w:t>
      </w:r>
    </w:p>
    <w:p>
      <w:pPr>
        <w:pStyle w:val="Heading2"/>
      </w:pPr>
      <w:r>
        <w:t>Lesson Plan Import Strategy</w:t>
      </w:r>
    </w:p>
    <w:p>
      <w:r>
        <w:t>Supports CSV/Excel, Word/PDF attachments, and manual entry. All lesson plans reference real curriculum materials and remain teacher/school intellectual property.</w:t>
      </w:r>
    </w:p>
    <w:p>
      <w:pPr>
        <w:pStyle w:val="Heading2"/>
      </w:pPr>
      <w:r>
        <w:t>Strategic Build Phases</w:t>
      </w:r>
    </w:p>
    <w:p>
      <w:r>
        <w:t>Phase 0: Final Lockdown</w:t>
        <w:br/>
        <w:t>Phase 1: Core Data &amp; Schema</w:t>
        <w:br/>
        <w:t>Phase 2: Financial Aid Vertical Slice</w:t>
        <w:br/>
        <w:t>Phase 3: Billing &amp; Finance Core</w:t>
        <w:br/>
        <w:t>Phase 4: SIS Classroom Core</w:t>
        <w:br/>
        <w:t>Phase 5: Curriculum &amp; Lesson Plan Import</w:t>
        <w:br/>
        <w:t>Phase 6: Parent &amp; Director Experience</w:t>
        <w:br/>
        <w:t>Phase 7: Hardening &amp; Demo Readiness</w:t>
      </w:r>
    </w:p>
    <w:p>
      <w:pPr>
        <w:pStyle w:val="Heading2"/>
      </w:pPr>
      <w:r>
        <w:t>Final Assessment</w:t>
      </w:r>
    </w:p>
    <w:p>
      <w:r>
        <w:t>Crown is positioned to exceed competitors by prioritizing clarity, honesty, and mission alignment. With guardrails locked and strategy defined, execution can now proceed without restart cycles.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