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Crown2026 Final — Volume II: Build Plan &amp; Appendices</w:t>
      </w:r>
    </w:p>
    <w:p>
      <w:r>
        <w:t>This volume is the operational companion to Volume I. It may evolve over time but must always remain aligned with the Strategy &amp; Canon.</w:t>
      </w:r>
    </w:p>
    <w:p>
      <w:pPr>
        <w:pStyle w:val="Heading2"/>
      </w:pPr>
      <w:r>
        <w:t>Strategic Build Phases</w:t>
      </w:r>
    </w:p>
    <w:p>
      <w:r>
        <w:t>Phase 0: Final Lockdown</w:t>
        <w:br/>
        <w:t>Phase 1: Core Data &amp; Schema</w:t>
        <w:br/>
        <w:t>Phase 2: Financial Aid Vertical Slice</w:t>
        <w:br/>
        <w:t>Phase 3: Billing &amp; Finance Core</w:t>
        <w:br/>
        <w:t>Phase 4: SIS Classroom Core</w:t>
        <w:br/>
        <w:t>Phase 5: Curriculum &amp; Lesson Plan Import</w:t>
        <w:br/>
        <w:t>Phase 6: Parent &amp; Director Experience</w:t>
        <w:br/>
        <w:t>Phase 7: Hardening &amp; Demo Readiness</w:t>
      </w:r>
    </w:p>
    <w:p>
      <w:pPr>
        <w:pStyle w:val="Heading2"/>
      </w:pPr>
      <w:r>
        <w:t>Appendix A — Data Models &amp; Schemas</w:t>
      </w:r>
    </w:p>
    <w:p>
      <w:r>
        <w:t>Detailed entity schemas, relationships, and invariants for students, families, staff, financial aid, billing, curriculum, and SIS modules.</w:t>
      </w:r>
    </w:p>
    <w:p>
      <w:pPr>
        <w:pStyle w:val="Heading2"/>
      </w:pPr>
      <w:r>
        <w:t>Appendix B — Workflow &amp; State Machines</w:t>
      </w:r>
    </w:p>
    <w:p>
      <w:r>
        <w:t>Authoritative workflow states for admissions, financial aid, billing, SIS, and support.</w:t>
      </w:r>
    </w:p>
    <w:p>
      <w:pPr>
        <w:pStyle w:val="Heading2"/>
      </w:pPr>
      <w:r>
        <w:t>Appendix C — Permissions &amp; Roles Matrix</w:t>
      </w:r>
    </w:p>
    <w:p>
      <w:r>
        <w:t>Role-based access control definitions for administrators, directors, teachers, parents, students, and support staff.</w:t>
      </w:r>
    </w:p>
    <w:p>
      <w:pPr>
        <w:pStyle w:val="Heading2"/>
      </w:pPr>
      <w:r>
        <w:t>Appendix D — Sample Data &amp; Seeding Guide</w:t>
      </w:r>
    </w:p>
    <w:p>
      <w:r>
        <w:t>Comprehensive sample dataset for a 300-student PK–12 Christian school, including tuition, financial aid, billing, and SIS records.</w:t>
      </w:r>
    </w:p>
    <w:p>
      <w:pPr>
        <w:pStyle w:val="Heading2"/>
      </w:pPr>
      <w:r>
        <w:t>Appendix E — Living Document Rules</w:t>
      </w:r>
    </w:p>
    <w:p>
      <w:r>
        <w:t>Volume I is immutable. Volume II may evolve. All changes require reference to canon and locked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