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Crown2026 Final — Volume I: Strategy &amp; Canon</w:t>
      </w:r>
    </w:p>
    <w:p>
      <w:r>
        <w:t>This volume establishes the immutable foundation for Crown2026 Final. It contains vision, canon, philosophy, governance, competitor-informed principles, and non-negotiable guardrails. This document is stable by design.</w:t>
      </w:r>
    </w:p>
    <w:p>
      <w:pPr>
        <w:pStyle w:val="Heading2"/>
      </w:pPr>
      <w:r>
        <w:t>Mission, Canon, and Philosophy</w:t>
      </w:r>
    </w:p>
    <w:p>
      <w:r>
        <w:t>Crown is mission-first and stewardship-driven. Financial aid is governed, auditable, and aligned with Christian values and sustainability.</w:t>
      </w:r>
    </w:p>
    <w:p>
      <w:pPr>
        <w:pStyle w:val="Heading2"/>
      </w:pPr>
      <w:r>
        <w:t>Governance &amp; Guardrails</w:t>
      </w:r>
    </w:p>
    <w:p>
      <w:r>
        <w:t>One workspace, one master reference, no tool sprawl, no unauthorized dependencies, local-first execution, and enforced save-commit-push discipline.</w:t>
      </w:r>
    </w:p>
    <w:p>
      <w:pPr>
        <w:pStyle w:val="Heading2"/>
      </w:pPr>
      <w:r>
        <w:t>Financial Aid Canon</w:t>
      </w:r>
    </w:p>
    <w:p>
      <w:r>
        <w:t>End-to-end aid lifecycle, director governance, auditability, billing integration, and board-defensible transparency.</w:t>
      </w:r>
    </w:p>
    <w:p>
      <w:pPr>
        <w:pStyle w:val="Heading2"/>
      </w:pPr>
      <w:r>
        <w:t>SIS Principles &amp; Competitor Insights</w:t>
      </w:r>
    </w:p>
    <w:p>
      <w:r>
        <w:t>Student-centric architecture, clean RBAC, ledger-first finance, work-queue dashboards, informed by FACTS, FAST, Blackbaud, Rediker, Clarity, Community Brands, and open source.</w:t>
      </w:r>
    </w:p>
    <w:p>
      <w:pPr>
        <w:pStyle w:val="Heading2"/>
      </w:pPr>
      <w:r>
        <w:t>Curriculum Integrity Policy</w:t>
      </w:r>
    </w:p>
    <w:p>
      <w:r>
        <w:t>No placeholders. Only real, verifiable BJU Press curriculum references. Crown stores structure and references, not copyrighted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