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widowControl/>
      </w:pPr>
      <w:r>
        <w:rPr>
          <w:rFonts w:ascii="Aptos Display" w:hAnsi="Aptos Display"/>
          <w:b/>
          <w:color w:val="18324A"/>
          <w:sz w:val="84"/>
        </w:rPr>
        <w:t>ANIMUS</w:t>
      </w:r>
    </w:p>
    <w:p>
      <w:pPr>
        <w:jc w:val="center"/>
        <w:widowControl/>
      </w:pPr>
      <w:r>
        <w:rPr>
          <w:b/>
          <w:color w:val="315E7D"/>
          <w:sz w:val="48"/>
        </w:rPr>
        <w:t>Canonical Architecture v2.0</w:t>
      </w:r>
    </w:p>
    <w:p>
      <w:pPr>
        <w:jc w:val="center"/>
        <w:widowControl/>
      </w:pPr>
      <w:r>
        <w:rPr>
          <w:color w:val="626B73"/>
          <w:sz w:val="28"/>
        </w:rPr>
        <w:t>Reconciled system design and 10/10 improvement standard</w:t>
      </w:r>
    </w:p>
    <w:p>
      <w:pPr>
        <w:widowControl/>
      </w:pP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EEF3F6"/>
            <w:tcMar>
              <w:top w:w="100" w:type="dxa"/>
              <w:start w:w="120" w:type="dxa"/>
              <w:bottom w:w="100" w:type="dxa"/>
              <w:end w:w="120" w:type="dxa"/>
            </w:tcMar>
          </w:tcPr>
          <w:p>
            <w:r>
              <w:rPr>
                <w:b/>
                <w:color w:val="18324A"/>
                <w:sz w:val="21"/>
              </w:rPr>
              <w:t>Purpose</w:t>
              <w:br/>
            </w:r>
            <w:r>
              <w:rPr>
                <w:sz w:val="19"/>
              </w:rPr>
              <w:t>This document reconciles the Mind Vision, Context Spine, Memory Architecture, Intelligence Swarm, Architecture Book v1, True System Design Book v1, and the modular v1 system-design documents into one authoritative architecture. It also converts every known weakness into a defined target state, engineering remedy, acceptance test, and roadmap obligation.</w:t>
            </w:r>
          </w:p>
        </w:tc>
      </w:tr>
    </w:tbl>
    <w:p>
      <w:pPr>
        <w:pStyle w:val="Small"/>
        <w:widowControl/>
      </w:pPr>
    </w:p>
    <w:p>
      <w:pPr>
        <w:spacing w:before="900"/>
        <w:jc w:val="center"/>
        <w:widowControl/>
      </w:pPr>
      <w:r>
        <w:rPr>
          <w:b/>
          <w:color w:val="2E6B57"/>
          <w:sz w:val="20"/>
        </w:rPr>
        <w:t>Status: CANONICAL DESIGN BASELINE</w:t>
      </w:r>
    </w:p>
    <w:p>
      <w:pPr>
        <w:jc w:val="center"/>
        <w:widowControl/>
      </w:pPr>
      <w:r>
        <w:rPr>
          <w:color w:val="626B73"/>
          <w:sz w:val="18"/>
        </w:rPr>
        <w:t>Version 2.0 | June 17, 2026 | Arete / Animus Project</w:t>
      </w:r>
    </w:p>
    <w:p>
      <w:pPr>
        <w:widowControl/>
      </w:pPr>
      <w:r>
        <w:br w:type="page"/>
      </w:r>
    </w:p>
    <w:p>
      <w:pPr>
        <w:pStyle w:val="Heading1"/>
        <w:widowControl/>
      </w:pPr>
      <w:r>
        <w:t>Document Control</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160"/>
            <w:shd w:fill="18324A"/>
            <w:vAlign w:val="center"/>
            <w:tcMar>
              <w:top w:w="70" w:type="dxa"/>
              <w:start w:w="70" w:type="dxa"/>
              <w:bottom w:w="70" w:type="dxa"/>
              <w:end w:w="70" w:type="dxa"/>
            </w:tcMar>
          </w:tcPr>
          <w:p>
            <w:pPr>
              <w:jc w:val="left"/>
            </w:pPr>
            <w:r>
              <w:rPr>
                <w:b/>
                <w:color w:val="FFFFFF"/>
                <w:sz w:val="17"/>
              </w:rPr>
              <w:t>Field</w:t>
            </w:r>
          </w:p>
        </w:tc>
        <w:tc>
          <w:tcPr>
            <w:tcW w:type="dxa" w:w="8064"/>
            <w:shd w:fill="18324A"/>
            <w:vAlign w:val="center"/>
            <w:tcMar>
              <w:top w:w="70" w:type="dxa"/>
              <w:start w:w="70" w:type="dxa"/>
              <w:bottom w:w="70" w:type="dxa"/>
              <w:end w:w="70" w:type="dxa"/>
            </w:tcMar>
          </w:tcPr>
          <w:p>
            <w:pPr>
              <w:jc w:val="left"/>
            </w:pPr>
            <w:r>
              <w:rPr>
                <w:b/>
                <w:color w:val="FFFFFF"/>
                <w:sz w:val="17"/>
              </w:rPr>
              <w:t>Value</w:t>
            </w:r>
          </w:p>
        </w:tc>
      </w:tr>
      <w:tr>
        <w:trPr>
          <w:cantSplit/>
        </w:trPr>
        <w:tc>
          <w:tcPr>
            <w:tcW w:type="dxa" w:w="2160"/>
            <w:tcMar>
              <w:top w:w="70" w:type="dxa"/>
              <w:start w:w="70" w:type="dxa"/>
              <w:bottom w:w="70" w:type="dxa"/>
              <w:end w:w="70" w:type="dxa"/>
            </w:tcMar>
            <w:vAlign w:val="top"/>
          </w:tcPr>
          <w:p>
            <w:pPr>
              <w:spacing w:after="0"/>
            </w:pPr>
            <w:r>
              <w:rPr>
                <w:color w:val="1C2730"/>
                <w:sz w:val="17"/>
              </w:rPr>
              <w:t>Authority</w:t>
            </w:r>
          </w:p>
        </w:tc>
        <w:tc>
          <w:tcPr>
            <w:tcW w:type="dxa" w:w="8064"/>
            <w:tcMar>
              <w:top w:w="70" w:type="dxa"/>
              <w:start w:w="70" w:type="dxa"/>
              <w:bottom w:w="70" w:type="dxa"/>
              <w:end w:w="70" w:type="dxa"/>
            </w:tcMar>
            <w:vAlign w:val="top"/>
          </w:tcPr>
          <w:p>
            <w:pPr>
              <w:spacing w:after="0"/>
            </w:pPr>
            <w:r>
              <w:rPr>
                <w:color w:val="1C2730"/>
                <w:sz w:val="17"/>
              </w:rPr>
              <w:t>Canonical architecture and governing vocabulary for Animus.</w:t>
            </w:r>
          </w:p>
        </w:tc>
      </w:tr>
      <w:tr>
        <w:trPr>
          <w:cantSplit/>
        </w:trPr>
        <w:tc>
          <w:tcPr>
            <w:tcW w:type="dxa" w:w="2160"/>
            <w:tcMar>
              <w:top w:w="70" w:type="dxa"/>
              <w:start w:w="70" w:type="dxa"/>
              <w:bottom w:w="70" w:type="dxa"/>
              <w:end w:w="70" w:type="dxa"/>
            </w:tcMar>
            <w:vAlign w:val="top"/>
            <w:shd w:fill="F6F8FA"/>
          </w:tcPr>
          <w:p>
            <w:pPr>
              <w:spacing w:after="0"/>
            </w:pPr>
            <w:r>
              <w:rPr>
                <w:color w:val="1C2730"/>
                <w:sz w:val="17"/>
              </w:rPr>
              <w:t>Supersedes</w:t>
            </w:r>
          </w:p>
        </w:tc>
        <w:tc>
          <w:tcPr>
            <w:tcW w:type="dxa" w:w="8064"/>
            <w:tcMar>
              <w:top w:w="70" w:type="dxa"/>
              <w:start w:w="70" w:type="dxa"/>
              <w:bottom w:w="70" w:type="dxa"/>
              <w:end w:w="70" w:type="dxa"/>
            </w:tcMar>
            <w:vAlign w:val="top"/>
            <w:shd w:fill="F6F8FA"/>
          </w:tcPr>
          <w:p>
            <w:pPr>
              <w:spacing w:after="0"/>
            </w:pPr>
            <w:r>
              <w:rPr>
                <w:color w:val="1C2730"/>
                <w:sz w:val="17"/>
              </w:rPr>
              <w:t>Animus Architecture Book v1.0 and Animus True System Design Book v1.0 as architectural authorities.</w:t>
            </w:r>
          </w:p>
        </w:tc>
      </w:tr>
      <w:tr>
        <w:trPr>
          <w:cantSplit/>
        </w:trPr>
        <w:tc>
          <w:tcPr>
            <w:tcW w:type="dxa" w:w="2160"/>
            <w:tcMar>
              <w:top w:w="70" w:type="dxa"/>
              <w:start w:w="70" w:type="dxa"/>
              <w:bottom w:w="70" w:type="dxa"/>
              <w:end w:w="70" w:type="dxa"/>
            </w:tcMar>
            <w:vAlign w:val="top"/>
          </w:tcPr>
          <w:p>
            <w:pPr>
              <w:spacing w:after="0"/>
            </w:pPr>
            <w:r>
              <w:rPr>
                <w:color w:val="1C2730"/>
                <w:sz w:val="17"/>
              </w:rPr>
              <w:t>Retains</w:t>
            </w:r>
          </w:p>
        </w:tc>
        <w:tc>
          <w:tcPr>
            <w:tcW w:type="dxa" w:w="8064"/>
            <w:tcMar>
              <w:top w:w="70" w:type="dxa"/>
              <w:start w:w="70" w:type="dxa"/>
              <w:bottom w:w="70" w:type="dxa"/>
              <w:end w:w="70" w:type="dxa"/>
            </w:tcMar>
            <w:vAlign w:val="top"/>
          </w:tcPr>
          <w:p>
            <w:pPr>
              <w:spacing w:after="0"/>
            </w:pPr>
            <w:r>
              <w:rPr>
                <w:color w:val="1C2730"/>
                <w:sz w:val="17"/>
              </w:rPr>
              <w:t>Mind Vision as philosophical charter; original files as provenance and design history.</w:t>
            </w:r>
          </w:p>
        </w:tc>
      </w:tr>
      <w:tr>
        <w:trPr>
          <w:cantSplit/>
        </w:trPr>
        <w:tc>
          <w:tcPr>
            <w:tcW w:type="dxa" w:w="2160"/>
            <w:tcMar>
              <w:top w:w="70" w:type="dxa"/>
              <w:start w:w="70" w:type="dxa"/>
              <w:bottom w:w="70" w:type="dxa"/>
              <w:end w:w="70" w:type="dxa"/>
            </w:tcMar>
            <w:vAlign w:val="top"/>
            <w:shd w:fill="F6F8FA"/>
          </w:tcPr>
          <w:p>
            <w:pPr>
              <w:spacing w:after="0"/>
            </w:pPr>
            <w:r>
              <w:rPr>
                <w:color w:val="1C2730"/>
                <w:sz w:val="17"/>
              </w:rPr>
              <w:t>Supporting specifications</w:t>
            </w:r>
          </w:p>
        </w:tc>
        <w:tc>
          <w:tcPr>
            <w:tcW w:type="dxa" w:w="8064"/>
            <w:tcMar>
              <w:top w:w="70" w:type="dxa"/>
              <w:start w:w="70" w:type="dxa"/>
              <w:bottom w:w="70" w:type="dxa"/>
              <w:end w:w="70" w:type="dxa"/>
            </w:tcMar>
            <w:vAlign w:val="top"/>
            <w:shd w:fill="F6F8FA"/>
          </w:tcPr>
          <w:p>
            <w:pPr>
              <w:spacing w:after="0"/>
            </w:pPr>
            <w:r>
              <w:rPr>
                <w:color w:val="1C2730"/>
                <w:sz w:val="17"/>
              </w:rPr>
              <w:t>Context Spine, Memory, Agent Runtime, MCP, Data/Retrieval/Graph, Intelligence/Forecasting, Governance/Security/Evaluation/Operations.</w:t>
            </w:r>
          </w:p>
        </w:tc>
      </w:tr>
      <w:tr>
        <w:trPr>
          <w:cantSplit/>
        </w:trPr>
        <w:tc>
          <w:tcPr>
            <w:tcW w:type="dxa" w:w="2160"/>
            <w:tcMar>
              <w:top w:w="70" w:type="dxa"/>
              <w:start w:w="70" w:type="dxa"/>
              <w:bottom w:w="70" w:type="dxa"/>
              <w:end w:w="70" w:type="dxa"/>
            </w:tcMar>
            <w:vAlign w:val="top"/>
          </w:tcPr>
          <w:p>
            <w:pPr>
              <w:spacing w:after="0"/>
            </w:pPr>
            <w:r>
              <w:rPr>
                <w:color w:val="1C2730"/>
                <w:sz w:val="17"/>
              </w:rPr>
              <w:t>Change rule</w:t>
            </w:r>
          </w:p>
        </w:tc>
        <w:tc>
          <w:tcPr>
            <w:tcW w:type="dxa" w:w="8064"/>
            <w:tcMar>
              <w:top w:w="70" w:type="dxa"/>
              <w:start w:w="70" w:type="dxa"/>
              <w:bottom w:w="70" w:type="dxa"/>
              <w:end w:w="70" w:type="dxa"/>
            </w:tcMar>
            <w:vAlign w:val="top"/>
          </w:tcPr>
          <w:p>
            <w:pPr>
              <w:spacing w:after="0"/>
            </w:pPr>
            <w:r>
              <w:rPr>
                <w:color w:val="1C2730"/>
                <w:sz w:val="17"/>
              </w:rPr>
              <w:t>Any contradictory implementation or document must be updated, explicitly excepted by an Architecture Decision Record, or deprecated.</w:t>
            </w:r>
          </w:p>
        </w:tc>
      </w:tr>
      <w:tr>
        <w:trPr>
          <w:cantSplit/>
        </w:trPr>
        <w:tc>
          <w:tcPr>
            <w:tcW w:type="dxa" w:w="2160"/>
            <w:tcMar>
              <w:top w:w="70" w:type="dxa"/>
              <w:start w:w="70" w:type="dxa"/>
              <w:bottom w:w="70" w:type="dxa"/>
              <w:end w:w="70" w:type="dxa"/>
            </w:tcMar>
            <w:vAlign w:val="top"/>
            <w:shd w:fill="F6F8FA"/>
          </w:tcPr>
          <w:p>
            <w:pPr>
              <w:spacing w:after="0"/>
            </w:pPr>
            <w:r>
              <w:rPr>
                <w:color w:val="1C2730"/>
                <w:sz w:val="17"/>
              </w:rPr>
              <w:t>Completion rule</w:t>
            </w:r>
          </w:p>
        </w:tc>
        <w:tc>
          <w:tcPr>
            <w:tcW w:type="dxa" w:w="8064"/>
            <w:tcMar>
              <w:top w:w="70" w:type="dxa"/>
              <w:start w:w="70" w:type="dxa"/>
              <w:bottom w:w="70" w:type="dxa"/>
              <w:end w:w="70" w:type="dxa"/>
            </w:tcMar>
            <w:vAlign w:val="top"/>
            <w:shd w:fill="F6F8FA"/>
          </w:tcPr>
          <w:p>
            <w:pPr>
              <w:spacing w:after="0"/>
            </w:pPr>
            <w:r>
              <w:rPr>
                <w:color w:val="1C2730"/>
                <w:sz w:val="17"/>
              </w:rPr>
              <w:t>No subsystem is production-ready until it has schema, examples, tests, logs, ownership, failure behavior, security controls, and measurable exit criteria.</w:t>
            </w:r>
          </w:p>
        </w:tc>
      </w:tr>
    </w:tbl>
    <w:p>
      <w:pPr>
        <w:pStyle w:val="Small"/>
        <w:widowControl/>
      </w:pPr>
    </w:p>
    <w:p>
      <w:pPr>
        <w:pStyle w:val="Heading1"/>
        <w:widowControl/>
      </w:pPr>
      <w:r>
        <w:t>Executive Determination</w:t>
      </w:r>
    </w:p>
    <w:p>
      <w:pPr>
        <w:pStyle w:val="Lead"/>
        <w:widowControl/>
      </w:pPr>
      <w:r>
        <w:rPr>
          <w:b/>
        </w:rPr>
        <w:t xml:space="preserve">The source set contains a strong and coherent vision, but it mixes conceptual faculties, architecture layers, product modules, storage categories, and folder domains as though they were equivalent. </w:t>
      </w:r>
      <w:r>
        <w:t>v2 resolves this by assigning one purpose to each model and establishing a single chain of authority from philosophy to implementation.</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EAF0F4"/>
            <w:tcMar>
              <w:top w:w="100" w:type="dxa"/>
              <w:start w:w="120" w:type="dxa"/>
              <w:bottom w:w="100" w:type="dxa"/>
              <w:end w:w="120" w:type="dxa"/>
            </w:tcMar>
          </w:tcPr>
          <w:p>
            <w:r>
              <w:rPr>
                <w:b/>
                <w:color w:val="18324A"/>
                <w:sz w:val="21"/>
              </w:rPr>
              <w:t>The reconciliation rule</w:t>
              <w:br/>
            </w:r>
            <w:r>
              <w:rPr>
                <w:sz w:val="19"/>
              </w:rPr>
              <w:t>Mind faculties describe what Animus must be capable of. Technical planes describe how those capabilities are implemented and governed. Context Spine domains describe where canonical information belongs. Runtime modules describe deployable software. Artifact types describe the evidence the system creates. None of these models may substitute for another.</w:t>
            </w:r>
          </w:p>
        </w:tc>
      </w:tr>
    </w:tbl>
    <w:p>
      <w:pPr>
        <w:pStyle w:val="Small"/>
        <w:widowControl/>
      </w:pPr>
    </w:p>
    <w:p>
      <w:pPr>
        <w:pStyle w:val="Heading1"/>
        <w:widowControl/>
      </w:pPr>
      <w:r>
        <w:t>The 10/10 Standard</w:t>
      </w:r>
    </w:p>
    <w:p>
      <w:pPr>
        <w:widowControl/>
      </w:pPr>
      <w:r>
        <w:t>A score of 10/10 does not mean perfection or completion. It means the architecture is complete enough to implement, test, operate, recover, audit, and evolve without relying on hidden assumptions.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shd w:fill="18324A"/>
            <w:vAlign w:val="center"/>
            <w:tcMar>
              <w:top w:w="70" w:type="dxa"/>
              <w:start w:w="70" w:type="dxa"/>
              <w:bottom w:w="70" w:type="dxa"/>
              <w:end w:w="70" w:type="dxa"/>
            </w:tcMar>
          </w:tcPr>
          <w:p>
            <w:pPr>
              <w:jc w:val="left"/>
            </w:pPr>
            <w:r>
              <w:rPr>
                <w:b/>
                <w:color w:val="FFFFFF"/>
                <w:sz w:val="16"/>
              </w:rPr>
              <w:t>Dimension</w:t>
            </w:r>
          </w:p>
        </w:tc>
        <w:tc>
          <w:tcPr>
            <w:tcW w:type="dxa" w:w="7992"/>
            <w:shd w:fill="18324A"/>
            <w:vAlign w:val="center"/>
            <w:tcMar>
              <w:top w:w="70" w:type="dxa"/>
              <w:start w:w="70" w:type="dxa"/>
              <w:bottom w:w="70" w:type="dxa"/>
              <w:end w:w="70" w:type="dxa"/>
            </w:tcMar>
          </w:tcPr>
          <w:p>
            <w:pPr>
              <w:jc w:val="left"/>
            </w:pPr>
            <w:r>
              <w:rPr>
                <w:b/>
                <w:color w:val="FFFFFF"/>
                <w:sz w:val="16"/>
              </w:rPr>
              <w:t>10/10 condition</w:t>
            </w:r>
          </w:p>
        </w:tc>
      </w:tr>
      <w:tr>
        <w:trPr>
          <w:cantSplit/>
        </w:trPr>
        <w:tc>
          <w:tcPr>
            <w:tcW w:type="dxa" w:w="2232"/>
            <w:tcMar>
              <w:top w:w="70" w:type="dxa"/>
              <w:start w:w="70" w:type="dxa"/>
              <w:bottom w:w="70" w:type="dxa"/>
              <w:end w:w="70" w:type="dxa"/>
            </w:tcMar>
            <w:vAlign w:val="top"/>
          </w:tcPr>
          <w:p>
            <w:pPr>
              <w:spacing w:after="0"/>
            </w:pPr>
            <w:r>
              <w:rPr>
                <w:color w:val="1C2730"/>
                <w:sz w:val="16"/>
              </w:rPr>
              <w:t>Clarity</w:t>
            </w:r>
          </w:p>
        </w:tc>
        <w:tc>
          <w:tcPr>
            <w:tcW w:type="dxa" w:w="7992"/>
            <w:tcMar>
              <w:top w:w="70" w:type="dxa"/>
              <w:start w:w="70" w:type="dxa"/>
              <w:bottom w:w="70" w:type="dxa"/>
              <w:end w:w="70" w:type="dxa"/>
            </w:tcMar>
            <w:vAlign w:val="top"/>
          </w:tcPr>
          <w:p>
            <w:pPr>
              <w:spacing w:after="0"/>
            </w:pPr>
            <w:r>
              <w:rPr>
                <w:color w:val="1C2730"/>
                <w:sz w:val="16"/>
              </w:rPr>
              <w:t>One authoritative term for each concept; no competing layer models.</w:t>
            </w:r>
          </w:p>
        </w:tc>
      </w:tr>
      <w:tr>
        <w:trPr>
          <w:cantSplit/>
        </w:trPr>
        <w:tc>
          <w:tcPr>
            <w:tcW w:type="dxa" w:w="2232"/>
            <w:tcMar>
              <w:top w:w="70" w:type="dxa"/>
              <w:start w:w="70" w:type="dxa"/>
              <w:bottom w:w="70" w:type="dxa"/>
              <w:end w:w="70" w:type="dxa"/>
            </w:tcMar>
            <w:vAlign w:val="top"/>
            <w:shd w:fill="F6F8FA"/>
          </w:tcPr>
          <w:p>
            <w:pPr>
              <w:spacing w:after="0"/>
            </w:pPr>
            <w:r>
              <w:rPr>
                <w:color w:val="1C2730"/>
                <w:sz w:val="16"/>
              </w:rPr>
              <w:t>Completeness</w:t>
            </w:r>
          </w:p>
        </w:tc>
        <w:tc>
          <w:tcPr>
            <w:tcW w:type="dxa" w:w="7992"/>
            <w:tcMar>
              <w:top w:w="70" w:type="dxa"/>
              <w:start w:w="70" w:type="dxa"/>
              <w:bottom w:w="70" w:type="dxa"/>
              <w:end w:w="70" w:type="dxa"/>
            </w:tcMar>
            <w:vAlign w:val="top"/>
            <w:shd w:fill="F6F8FA"/>
          </w:tcPr>
          <w:p>
            <w:pPr>
              <w:spacing w:after="0"/>
            </w:pPr>
            <w:r>
              <w:rPr>
                <w:color w:val="1C2730"/>
                <w:sz w:val="16"/>
              </w:rPr>
              <w:t>Architecture covers data, runtime, security, operations, evaluation, failure, ownership, and lifecycle.</w:t>
            </w:r>
          </w:p>
        </w:tc>
      </w:tr>
      <w:tr>
        <w:trPr>
          <w:cantSplit/>
        </w:trPr>
        <w:tc>
          <w:tcPr>
            <w:tcW w:type="dxa" w:w="2232"/>
            <w:tcMar>
              <w:top w:w="70" w:type="dxa"/>
              <w:start w:w="70" w:type="dxa"/>
              <w:bottom w:w="70" w:type="dxa"/>
              <w:end w:w="70" w:type="dxa"/>
            </w:tcMar>
            <w:vAlign w:val="top"/>
          </w:tcPr>
          <w:p>
            <w:pPr>
              <w:spacing w:after="0"/>
            </w:pPr>
            <w:r>
              <w:rPr>
                <w:color w:val="1C2730"/>
                <w:sz w:val="16"/>
              </w:rPr>
              <w:t>Implementability</w:t>
            </w:r>
          </w:p>
        </w:tc>
        <w:tc>
          <w:tcPr>
            <w:tcW w:type="dxa" w:w="7992"/>
            <w:tcMar>
              <w:top w:w="70" w:type="dxa"/>
              <w:start w:w="70" w:type="dxa"/>
              <w:bottom w:w="70" w:type="dxa"/>
              <w:end w:w="70" w:type="dxa"/>
            </w:tcMar>
            <w:vAlign w:val="top"/>
          </w:tcPr>
          <w:p>
            <w:pPr>
              <w:spacing w:after="0"/>
            </w:pPr>
            <w:r>
              <w:rPr>
                <w:color w:val="1C2730"/>
                <w:sz w:val="16"/>
              </w:rPr>
              <w:t>Every subsystem has contracts, schemas, state transitions, and dependency boundaries.</w:t>
            </w:r>
          </w:p>
        </w:tc>
      </w:tr>
      <w:tr>
        <w:trPr>
          <w:cantSplit/>
        </w:trPr>
        <w:tc>
          <w:tcPr>
            <w:tcW w:type="dxa" w:w="2232"/>
            <w:tcMar>
              <w:top w:w="70" w:type="dxa"/>
              <w:start w:w="70" w:type="dxa"/>
              <w:bottom w:w="70" w:type="dxa"/>
              <w:end w:w="70" w:type="dxa"/>
            </w:tcMar>
            <w:vAlign w:val="top"/>
            <w:shd w:fill="F6F8FA"/>
          </w:tcPr>
          <w:p>
            <w:pPr>
              <w:spacing w:after="0"/>
            </w:pPr>
            <w:r>
              <w:rPr>
                <w:color w:val="1C2730"/>
                <w:sz w:val="16"/>
              </w:rPr>
              <w:t>Testability</w:t>
            </w:r>
          </w:p>
        </w:tc>
        <w:tc>
          <w:tcPr>
            <w:tcW w:type="dxa" w:w="7992"/>
            <w:tcMar>
              <w:top w:w="70" w:type="dxa"/>
              <w:start w:w="70" w:type="dxa"/>
              <w:bottom w:w="70" w:type="dxa"/>
              <w:end w:w="70" w:type="dxa"/>
            </w:tcMar>
            <w:vAlign w:val="top"/>
            <w:shd w:fill="F6F8FA"/>
          </w:tcPr>
          <w:p>
            <w:pPr>
              <w:spacing w:after="0"/>
            </w:pPr>
            <w:r>
              <w:rPr>
                <w:color w:val="1C2730"/>
                <w:sz w:val="16"/>
              </w:rPr>
              <w:t>Requirements map to automated or reviewable acceptance tests.</w:t>
            </w:r>
          </w:p>
        </w:tc>
      </w:tr>
      <w:tr>
        <w:trPr>
          <w:cantSplit/>
        </w:trPr>
        <w:tc>
          <w:tcPr>
            <w:tcW w:type="dxa" w:w="2232"/>
            <w:tcMar>
              <w:top w:w="70" w:type="dxa"/>
              <w:start w:w="70" w:type="dxa"/>
              <w:bottom w:w="70" w:type="dxa"/>
              <w:end w:w="70" w:type="dxa"/>
            </w:tcMar>
            <w:vAlign w:val="top"/>
          </w:tcPr>
          <w:p>
            <w:pPr>
              <w:spacing w:after="0"/>
            </w:pPr>
            <w:r>
              <w:rPr>
                <w:color w:val="1C2730"/>
                <w:sz w:val="16"/>
              </w:rPr>
              <w:t>Traceability</w:t>
            </w:r>
          </w:p>
        </w:tc>
        <w:tc>
          <w:tcPr>
            <w:tcW w:type="dxa" w:w="7992"/>
            <w:tcMar>
              <w:top w:w="70" w:type="dxa"/>
              <w:start w:w="70" w:type="dxa"/>
              <w:bottom w:w="70" w:type="dxa"/>
              <w:end w:w="70" w:type="dxa"/>
            </w:tcMar>
            <w:vAlign w:val="top"/>
          </w:tcPr>
          <w:p>
            <w:pPr>
              <w:spacing w:after="0"/>
            </w:pPr>
            <w:r>
              <w:rPr>
                <w:color w:val="1C2730"/>
                <w:sz w:val="16"/>
              </w:rPr>
              <w:t>Outputs preserve provenance, transformations, decisions, tool use, and version lineage.</w:t>
            </w:r>
          </w:p>
        </w:tc>
      </w:tr>
      <w:tr>
        <w:trPr>
          <w:cantSplit/>
        </w:trPr>
        <w:tc>
          <w:tcPr>
            <w:tcW w:type="dxa" w:w="2232"/>
            <w:tcMar>
              <w:top w:w="70" w:type="dxa"/>
              <w:start w:w="70" w:type="dxa"/>
              <w:bottom w:w="70" w:type="dxa"/>
              <w:end w:w="70" w:type="dxa"/>
            </w:tcMar>
            <w:vAlign w:val="top"/>
            <w:shd w:fill="F6F8FA"/>
          </w:tcPr>
          <w:p>
            <w:pPr>
              <w:spacing w:after="0"/>
            </w:pPr>
            <w:r>
              <w:rPr>
                <w:color w:val="1C2730"/>
                <w:sz w:val="16"/>
              </w:rPr>
              <w:t>Safety</w:t>
            </w:r>
          </w:p>
        </w:tc>
        <w:tc>
          <w:tcPr>
            <w:tcW w:type="dxa" w:w="7992"/>
            <w:tcMar>
              <w:top w:w="70" w:type="dxa"/>
              <w:start w:w="70" w:type="dxa"/>
              <w:bottom w:w="70" w:type="dxa"/>
              <w:end w:w="70" w:type="dxa"/>
            </w:tcMar>
            <w:vAlign w:val="top"/>
            <w:shd w:fill="F6F8FA"/>
          </w:tcPr>
          <w:p>
            <w:pPr>
              <w:spacing w:after="0"/>
            </w:pPr>
            <w:r>
              <w:rPr>
                <w:color w:val="1C2730"/>
                <w:sz w:val="16"/>
              </w:rPr>
              <w:t>Least privilege, approval gates, threat controls, rollback, and deletion/export are specified.</w:t>
            </w:r>
          </w:p>
        </w:tc>
      </w:tr>
      <w:tr>
        <w:trPr>
          <w:cantSplit/>
        </w:trPr>
        <w:tc>
          <w:tcPr>
            <w:tcW w:type="dxa" w:w="2232"/>
            <w:tcMar>
              <w:top w:w="70" w:type="dxa"/>
              <w:start w:w="70" w:type="dxa"/>
              <w:bottom w:w="70" w:type="dxa"/>
              <w:end w:w="70" w:type="dxa"/>
            </w:tcMar>
            <w:vAlign w:val="top"/>
          </w:tcPr>
          <w:p>
            <w:pPr>
              <w:spacing w:after="0"/>
            </w:pPr>
            <w:r>
              <w:rPr>
                <w:color w:val="1C2730"/>
                <w:sz w:val="16"/>
              </w:rPr>
              <w:t>Operability</w:t>
            </w:r>
          </w:p>
        </w:tc>
        <w:tc>
          <w:tcPr>
            <w:tcW w:type="dxa" w:w="7992"/>
            <w:tcMar>
              <w:top w:w="70" w:type="dxa"/>
              <w:start w:w="70" w:type="dxa"/>
              <w:bottom w:w="70" w:type="dxa"/>
              <w:end w:w="70" w:type="dxa"/>
            </w:tcMar>
            <w:vAlign w:val="top"/>
          </w:tcPr>
          <w:p>
            <w:pPr>
              <w:spacing w:after="0"/>
            </w:pPr>
            <w:r>
              <w:rPr>
                <w:color w:val="1C2730"/>
                <w:sz w:val="16"/>
              </w:rPr>
              <w:t>Deployment, observability, backup, recovery, cost, and incident handling are defined.</w:t>
            </w:r>
          </w:p>
        </w:tc>
      </w:tr>
      <w:tr>
        <w:trPr>
          <w:cantSplit/>
        </w:trPr>
        <w:tc>
          <w:tcPr>
            <w:tcW w:type="dxa" w:w="2232"/>
            <w:tcMar>
              <w:top w:w="70" w:type="dxa"/>
              <w:start w:w="70" w:type="dxa"/>
              <w:bottom w:w="70" w:type="dxa"/>
              <w:end w:w="70" w:type="dxa"/>
            </w:tcMar>
            <w:vAlign w:val="top"/>
            <w:shd w:fill="F6F8FA"/>
          </w:tcPr>
          <w:p>
            <w:pPr>
              <w:spacing w:after="0"/>
            </w:pPr>
            <w:r>
              <w:rPr>
                <w:color w:val="1C2730"/>
                <w:sz w:val="16"/>
              </w:rPr>
              <w:t>Adaptability</w:t>
            </w:r>
          </w:p>
        </w:tc>
        <w:tc>
          <w:tcPr>
            <w:tcW w:type="dxa" w:w="7992"/>
            <w:tcMar>
              <w:top w:w="70" w:type="dxa"/>
              <w:start w:w="70" w:type="dxa"/>
              <w:bottom w:w="70" w:type="dxa"/>
              <w:end w:w="70" w:type="dxa"/>
            </w:tcMar>
            <w:vAlign w:val="top"/>
            <w:shd w:fill="F6F8FA"/>
          </w:tcPr>
          <w:p>
            <w:pPr>
              <w:spacing w:after="0"/>
            </w:pPr>
            <w:r>
              <w:rPr>
                <w:color w:val="1C2730"/>
                <w:sz w:val="16"/>
              </w:rPr>
              <w:t>Versioning, migrations, model/provider portability, and ADR governance are built in.</w:t>
            </w:r>
          </w:p>
        </w:tc>
      </w:tr>
      <w:tr>
        <w:trPr>
          <w:cantSplit/>
        </w:trPr>
        <w:tc>
          <w:tcPr>
            <w:tcW w:type="dxa" w:w="2232"/>
            <w:tcMar>
              <w:top w:w="70" w:type="dxa"/>
              <w:start w:w="70" w:type="dxa"/>
              <w:bottom w:w="70" w:type="dxa"/>
              <w:end w:w="70" w:type="dxa"/>
            </w:tcMar>
            <w:vAlign w:val="top"/>
          </w:tcPr>
          <w:p>
            <w:pPr>
              <w:spacing w:after="0"/>
            </w:pPr>
            <w:r>
              <w:rPr>
                <w:color w:val="1C2730"/>
                <w:sz w:val="16"/>
              </w:rPr>
              <w:t>Cognitive quality</w:t>
            </w:r>
          </w:p>
        </w:tc>
        <w:tc>
          <w:tcPr>
            <w:tcW w:type="dxa" w:w="7992"/>
            <w:tcMar>
              <w:top w:w="70" w:type="dxa"/>
              <w:start w:w="70" w:type="dxa"/>
              <w:bottom w:w="70" w:type="dxa"/>
              <w:end w:w="70" w:type="dxa"/>
            </w:tcMar>
            <w:vAlign w:val="top"/>
          </w:tcPr>
          <w:p>
            <w:pPr>
              <w:spacing w:after="0"/>
            </w:pPr>
            <w:r>
              <w:rPr>
                <w:color w:val="1C2730"/>
                <w:sz w:val="16"/>
              </w:rPr>
              <w:t>Memory, retrieval, reasoning, forecasting, and reflection improve through measured outcomes.</w:t>
            </w:r>
          </w:p>
        </w:tc>
      </w:tr>
      <w:tr>
        <w:trPr>
          <w:cantSplit/>
        </w:trPr>
        <w:tc>
          <w:tcPr>
            <w:tcW w:type="dxa" w:w="2232"/>
            <w:tcMar>
              <w:top w:w="70" w:type="dxa"/>
              <w:start w:w="70" w:type="dxa"/>
              <w:bottom w:w="70" w:type="dxa"/>
              <w:end w:w="70" w:type="dxa"/>
            </w:tcMar>
            <w:vAlign w:val="top"/>
            <w:shd w:fill="F6F8FA"/>
          </w:tcPr>
          <w:p>
            <w:pPr>
              <w:spacing w:after="0"/>
            </w:pPr>
            <w:r>
              <w:rPr>
                <w:color w:val="1C2730"/>
                <w:sz w:val="16"/>
              </w:rPr>
              <w:t>Human sovereignty</w:t>
            </w:r>
          </w:p>
        </w:tc>
        <w:tc>
          <w:tcPr>
            <w:tcW w:type="dxa" w:w="7992"/>
            <w:tcMar>
              <w:top w:w="70" w:type="dxa"/>
              <w:start w:w="70" w:type="dxa"/>
              <w:bottom w:w="70" w:type="dxa"/>
              <w:end w:w="70" w:type="dxa"/>
            </w:tcMar>
            <w:vAlign w:val="top"/>
            <w:shd w:fill="F6F8FA"/>
          </w:tcPr>
          <w:p>
            <w:pPr>
              <w:spacing w:after="0"/>
            </w:pPr>
            <w:r>
              <w:rPr>
                <w:color w:val="1C2730"/>
                <w:sz w:val="16"/>
              </w:rPr>
              <w:t>The user retains final authority, visibility, correction, veto, and control of personal information.</w:t>
            </w:r>
          </w:p>
        </w:tc>
      </w:tr>
    </w:tbl>
    <w:p>
      <w:pPr>
        <w:pStyle w:val="Small"/>
        <w:widowControl/>
      </w:pPr>
    </w:p>
    <w:p>
      <w:pPr>
        <w:widowControl/>
      </w:pPr>
      <w:r>
        <w:br w:type="page"/>
      </w:r>
    </w:p>
    <w:p>
      <w:pPr>
        <w:pStyle w:val="Heading1"/>
        <w:widowControl/>
      </w:pPr>
      <w:r>
        <w:t>Contents</w:t>
      </w:r>
    </w:p>
    <w:p>
      <w:pPr>
        <w:spacing w:after="40"/>
        <w:widowControl/>
      </w:pPr>
      <w:r>
        <w:rPr>
          <w:b/>
        </w:rPr>
        <w:t xml:space="preserve">1. </w:t>
      </w:r>
      <w:r>
        <w:t>1. Canonical Definition and Philosophy</w:t>
      </w:r>
    </w:p>
    <w:p>
      <w:pPr>
        <w:spacing w:after="40"/>
        <w:widowControl/>
      </w:pPr>
      <w:r>
        <w:rPr>
          <w:b/>
        </w:rPr>
        <w:t xml:space="preserve">2. </w:t>
      </w:r>
      <w:r>
        <w:t>2. Reconciliation of the Existing Source Set</w:t>
      </w:r>
    </w:p>
    <w:p>
      <w:pPr>
        <w:spacing w:after="40"/>
        <w:widowControl/>
      </w:pPr>
      <w:r>
        <w:rPr>
          <w:b/>
        </w:rPr>
        <w:t xml:space="preserve">3. </w:t>
      </w:r>
      <w:r>
        <w:t>3. Canonical Architecture Model</w:t>
      </w:r>
    </w:p>
    <w:p>
      <w:pPr>
        <w:spacing w:after="40"/>
        <w:widowControl/>
      </w:pPr>
      <w:r>
        <w:rPr>
          <w:b/>
        </w:rPr>
        <w:t xml:space="preserve">4. </w:t>
      </w:r>
      <w:r>
        <w:t>4. Context Spine and Context Envelope</w:t>
      </w:r>
    </w:p>
    <w:p>
      <w:pPr>
        <w:spacing w:after="40"/>
        <w:widowControl/>
      </w:pPr>
      <w:r>
        <w:rPr>
          <w:b/>
        </w:rPr>
        <w:t xml:space="preserve">5. </w:t>
      </w:r>
      <w:r>
        <w:t>5. Canonical Object and Event Ontology</w:t>
      </w:r>
    </w:p>
    <w:p>
      <w:pPr>
        <w:spacing w:after="40"/>
        <w:widowControl/>
      </w:pPr>
      <w:r>
        <w:rPr>
          <w:b/>
        </w:rPr>
        <w:t xml:space="preserve">6. </w:t>
      </w:r>
      <w:r>
        <w:t>6. Memory Architecture</w:t>
      </w:r>
    </w:p>
    <w:p>
      <w:pPr>
        <w:spacing w:after="40"/>
        <w:widowControl/>
      </w:pPr>
      <w:r>
        <w:rPr>
          <w:b/>
        </w:rPr>
        <w:t xml:space="preserve">7. </w:t>
      </w:r>
      <w:r>
        <w:t>7. Agent Runtime and Swarm Coordination</w:t>
      </w:r>
    </w:p>
    <w:p>
      <w:pPr>
        <w:spacing w:after="40"/>
        <w:widowControl/>
      </w:pPr>
      <w:r>
        <w:rPr>
          <w:b/>
        </w:rPr>
        <w:t xml:space="preserve">8. </w:t>
      </w:r>
      <w:r>
        <w:t>8. MCP Tooling and Permission Architecture</w:t>
      </w:r>
    </w:p>
    <w:p>
      <w:pPr>
        <w:spacing w:after="40"/>
        <w:widowControl/>
      </w:pPr>
      <w:r>
        <w:rPr>
          <w:b/>
        </w:rPr>
        <w:t xml:space="preserve">9. </w:t>
      </w:r>
      <w:r>
        <w:t>9. Data, Retrieval, and Knowledge Graph</w:t>
      </w:r>
    </w:p>
    <w:p>
      <w:pPr>
        <w:spacing w:after="40"/>
        <w:widowControl/>
      </w:pPr>
      <w:r>
        <w:rPr>
          <w:b/>
        </w:rPr>
        <w:t xml:space="preserve">10. </w:t>
      </w:r>
      <w:r>
        <w:t>10. Intelligence, Pattern Recognition, and Forecasting</w:t>
      </w:r>
    </w:p>
    <w:p>
      <w:pPr>
        <w:spacing w:after="40"/>
        <w:widowControl/>
      </w:pPr>
      <w:r>
        <w:rPr>
          <w:b/>
        </w:rPr>
        <w:t xml:space="preserve">11. </w:t>
      </w:r>
      <w:r>
        <w:t>11. Governance, Security, and Threat Model</w:t>
      </w:r>
    </w:p>
    <w:p>
      <w:pPr>
        <w:spacing w:after="40"/>
        <w:widowControl/>
      </w:pPr>
      <w:r>
        <w:rPr>
          <w:b/>
        </w:rPr>
        <w:t xml:space="preserve">12. </w:t>
      </w:r>
      <w:r>
        <w:t>12. Evaluation, Observability, and Learning</w:t>
      </w:r>
    </w:p>
    <w:p>
      <w:pPr>
        <w:spacing w:after="40"/>
        <w:widowControl/>
      </w:pPr>
      <w:r>
        <w:rPr>
          <w:b/>
        </w:rPr>
        <w:t xml:space="preserve">13. </w:t>
      </w:r>
      <w:r>
        <w:t>13. Deployment, Operations, and Recovery</w:t>
      </w:r>
    </w:p>
    <w:p>
      <w:pPr>
        <w:spacing w:after="40"/>
        <w:widowControl/>
      </w:pPr>
      <w:r>
        <w:rPr>
          <w:b/>
        </w:rPr>
        <w:t xml:space="preserve">14. </w:t>
      </w:r>
      <w:r>
        <w:t>14. Roadmap, Phase Gates, and Acceptance Criteria</w:t>
      </w:r>
    </w:p>
    <w:p>
      <w:pPr>
        <w:spacing w:after="40"/>
        <w:widowControl/>
      </w:pPr>
      <w:r>
        <w:rPr>
          <w:b/>
        </w:rPr>
        <w:t xml:space="preserve">15. </w:t>
      </w:r>
      <w:r>
        <w:t>15. 10/10 Architecture Audit and Gap Closure</w:t>
      </w:r>
    </w:p>
    <w:p>
      <w:pPr>
        <w:spacing w:after="40"/>
        <w:widowControl/>
      </w:pPr>
      <w:r>
        <w:rPr>
          <w:b/>
        </w:rPr>
        <w:t xml:space="preserve">16. </w:t>
      </w:r>
      <w:r>
        <w:t>16. Architecture Decision Records</w:t>
      </w:r>
    </w:p>
    <w:p>
      <w:pPr>
        <w:spacing w:after="40"/>
        <w:widowControl/>
      </w:pPr>
      <w:r>
        <w:rPr>
          <w:b/>
        </w:rPr>
        <w:t xml:space="preserve">17. </w:t>
      </w:r>
      <w:r>
        <w:t>17. Source Migration and Document Authority</w:t>
      </w:r>
    </w:p>
    <w:p>
      <w:pPr>
        <w:spacing w:after="40"/>
        <w:widowControl/>
      </w:pPr>
      <w:r>
        <w:rPr>
          <w:b/>
        </w:rPr>
        <w:t xml:space="preserve">18. </w:t>
      </w:r>
      <w:r>
        <w:t>Appendix A. Canonical Schemas</w:t>
      </w:r>
    </w:p>
    <w:p>
      <w:pPr>
        <w:spacing w:after="40"/>
        <w:widowControl/>
      </w:pPr>
      <w:r>
        <w:rPr>
          <w:b/>
        </w:rPr>
        <w:t xml:space="preserve">19. </w:t>
      </w:r>
      <w:r>
        <w:t>Appendix B. State Machines and Control Flows</w:t>
      </w:r>
    </w:p>
    <w:p>
      <w:pPr>
        <w:spacing w:after="40"/>
        <w:widowControl/>
      </w:pPr>
      <w:r>
        <w:rPr>
          <w:b/>
        </w:rPr>
        <w:t xml:space="preserve">20. </w:t>
      </w:r>
      <w:r>
        <w:t>Appendix C. Initial Backlog</w:t>
      </w:r>
    </w:p>
    <w:p>
      <w:pPr>
        <w:widowControl/>
      </w:pPr>
      <w:r>
        <w:br w:type="page"/>
      </w:r>
    </w:p>
    <w:p>
      <w:pPr>
        <w:pStyle w:val="Heading1"/>
        <w:widowControl/>
      </w:pPr>
      <w:r>
        <w:t>1. Canonical Definition and Philosophy</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EAF0F4"/>
            <w:tcMar>
              <w:top w:w="100" w:type="dxa"/>
              <w:start w:w="120" w:type="dxa"/>
              <w:bottom w:w="100" w:type="dxa"/>
              <w:end w:w="120" w:type="dxa"/>
            </w:tcMar>
          </w:tcPr>
          <w:p>
            <w:r>
              <w:rPr>
                <w:b/>
                <w:color w:val="18324A"/>
                <w:sz w:val="21"/>
              </w:rPr>
              <w:t>Canonical definition</w:t>
              <w:br/>
            </w:r>
            <w:r>
              <w:rPr>
                <w:sz w:val="19"/>
              </w:rPr>
              <w:t>Animus is a governed, persistent personal intelligence system that builds an evidence-linked model of the user, their projects, and the external world; retrieves relevant context; coordinates specialized reasoning and tools; produces calibrated assessments and forecasts; learns from outcomes; and acts only within explicit human authority.</w:t>
            </w:r>
          </w:p>
        </w:tc>
      </w:tr>
    </w:tbl>
    <w:p>
      <w:pPr>
        <w:pStyle w:val="Small"/>
        <w:widowControl/>
      </w:pPr>
    </w:p>
    <w:p>
      <w:pPr>
        <w:pStyle w:val="Heading2"/>
        <w:widowControl/>
      </w:pPr>
      <w:r>
        <w:t>1.1 Purpose</w:t>
      </w:r>
    </w:p>
    <w:p>
      <w:pPr>
        <w:pStyle w:val="ListBullet"/>
        <w:spacing w:after="40"/>
        <w:widowControl/>
      </w:pPr>
      <w:r>
        <w:rPr>
          <w:b/>
        </w:rPr>
        <w:t xml:space="preserve">Augment judgment, not replace it. </w:t>
      </w:r>
      <w:r>
        <w:t>Animus should widen perception, preserve context, challenge assumptions, expose uncertainty, and improve execution.</w:t>
      </w:r>
    </w:p>
    <w:p>
      <w:pPr>
        <w:pStyle w:val="ListBullet"/>
        <w:spacing w:after="40"/>
        <w:widowControl/>
      </w:pPr>
      <w:r>
        <w:rPr>
          <w:b/>
        </w:rPr>
        <w:t xml:space="preserve">Create continuity. </w:t>
      </w:r>
      <w:r>
        <w:t>The system should carry goals, decisions, lessons, and unresolved questions across sessions, tools, projects, and years.</w:t>
      </w:r>
    </w:p>
    <w:p>
      <w:pPr>
        <w:pStyle w:val="ListBullet"/>
        <w:spacing w:after="40"/>
        <w:widowControl/>
      </w:pPr>
      <w:r>
        <w:rPr>
          <w:b/>
        </w:rPr>
        <w:t xml:space="preserve">Convert information into intelligence. </w:t>
      </w:r>
      <w:r>
        <w:t>Raw data becomes observations, signals, patterns, hypotheses, assessments, forecasts, decisions, actions, and outcome reviews.</w:t>
      </w:r>
    </w:p>
    <w:p>
      <w:pPr>
        <w:pStyle w:val="ListBullet"/>
        <w:spacing w:after="40"/>
        <w:widowControl/>
      </w:pPr>
      <w:r>
        <w:rPr>
          <w:b/>
        </w:rPr>
        <w:t xml:space="preserve">Make competence inspectable. </w:t>
      </w:r>
      <w:r>
        <w:t>Important outputs must show evidence, assumptions, confidence, alternatives, and the path by which they were produced.</w:t>
      </w:r>
    </w:p>
    <w:p>
      <w:pPr>
        <w:pStyle w:val="ListBullet"/>
        <w:spacing w:after="40"/>
        <w:widowControl/>
      </w:pPr>
      <w:r>
        <w:rPr>
          <w:b/>
        </w:rPr>
        <w:t xml:space="preserve">Protect sovereignty. </w:t>
      </w:r>
      <w:r>
        <w:t>The user owns the identity model, memory, permissions, corrections, exports, and final decisions.</w:t>
      </w:r>
    </w:p>
    <w:p>
      <w:pPr>
        <w:pStyle w:val="Heading2"/>
        <w:widowControl/>
      </w:pPr>
      <w:r>
        <w:t>1.2 Foundational principles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160"/>
            <w:shd w:fill="18324A"/>
            <w:vAlign w:val="center"/>
            <w:tcMar>
              <w:top w:w="70" w:type="dxa"/>
              <w:start w:w="70" w:type="dxa"/>
              <w:bottom w:w="70" w:type="dxa"/>
              <w:end w:w="70" w:type="dxa"/>
            </w:tcMar>
          </w:tcPr>
          <w:p>
            <w:pPr>
              <w:jc w:val="left"/>
            </w:pPr>
            <w:r>
              <w:rPr>
                <w:b/>
                <w:color w:val="FFFFFF"/>
                <w:sz w:val="17"/>
              </w:rPr>
              <w:t>Principle</w:t>
            </w:r>
          </w:p>
        </w:tc>
        <w:tc>
          <w:tcPr>
            <w:tcW w:type="dxa" w:w="8064"/>
            <w:shd w:fill="18324A"/>
            <w:vAlign w:val="center"/>
            <w:tcMar>
              <w:top w:w="70" w:type="dxa"/>
              <w:start w:w="70" w:type="dxa"/>
              <w:bottom w:w="70" w:type="dxa"/>
              <w:end w:w="70" w:type="dxa"/>
            </w:tcMar>
          </w:tcPr>
          <w:p>
            <w:pPr>
              <w:jc w:val="left"/>
            </w:pPr>
            <w:r>
              <w:rPr>
                <w:b/>
                <w:color w:val="FFFFFF"/>
                <w:sz w:val="17"/>
              </w:rPr>
              <w:t>Architectural consequence</w:t>
            </w:r>
          </w:p>
        </w:tc>
      </w:tr>
      <w:tr>
        <w:trPr>
          <w:cantSplit/>
        </w:trPr>
        <w:tc>
          <w:tcPr>
            <w:tcW w:type="dxa" w:w="2160"/>
            <w:tcMar>
              <w:top w:w="70" w:type="dxa"/>
              <w:start w:w="70" w:type="dxa"/>
              <w:bottom w:w="70" w:type="dxa"/>
              <w:end w:w="70" w:type="dxa"/>
            </w:tcMar>
            <w:vAlign w:val="top"/>
          </w:tcPr>
          <w:p>
            <w:pPr>
              <w:spacing w:after="0"/>
            </w:pPr>
            <w:r>
              <w:rPr>
                <w:color w:val="1C2730"/>
                <w:sz w:val="17"/>
              </w:rPr>
              <w:t>Human sovereignty</w:t>
            </w:r>
          </w:p>
        </w:tc>
        <w:tc>
          <w:tcPr>
            <w:tcW w:type="dxa" w:w="8064"/>
            <w:tcMar>
              <w:top w:w="70" w:type="dxa"/>
              <w:start w:w="70" w:type="dxa"/>
              <w:bottom w:w="70" w:type="dxa"/>
              <w:end w:w="70" w:type="dxa"/>
            </w:tcMar>
            <w:vAlign w:val="top"/>
          </w:tcPr>
          <w:p>
            <w:pPr>
              <w:spacing w:after="0"/>
            </w:pPr>
            <w:r>
              <w:rPr>
                <w:color w:val="1C2730"/>
                <w:sz w:val="17"/>
              </w:rPr>
              <w:t>No silent high-impact action; correction, veto, export, and deletion are first-class capabilities.</w:t>
            </w:r>
          </w:p>
        </w:tc>
      </w:tr>
      <w:tr>
        <w:trPr>
          <w:cantSplit/>
        </w:trPr>
        <w:tc>
          <w:tcPr>
            <w:tcW w:type="dxa" w:w="2160"/>
            <w:tcMar>
              <w:top w:w="70" w:type="dxa"/>
              <w:start w:w="70" w:type="dxa"/>
              <w:bottom w:w="70" w:type="dxa"/>
              <w:end w:w="70" w:type="dxa"/>
            </w:tcMar>
            <w:vAlign w:val="top"/>
            <w:shd w:fill="F6F8FA"/>
          </w:tcPr>
          <w:p>
            <w:pPr>
              <w:spacing w:after="0"/>
            </w:pPr>
            <w:r>
              <w:rPr>
                <w:color w:val="1C2730"/>
                <w:sz w:val="17"/>
              </w:rPr>
              <w:t>Skeptical trust</w:t>
            </w:r>
          </w:p>
        </w:tc>
        <w:tc>
          <w:tcPr>
            <w:tcW w:type="dxa" w:w="8064"/>
            <w:tcMar>
              <w:top w:w="70" w:type="dxa"/>
              <w:start w:w="70" w:type="dxa"/>
              <w:bottom w:w="70" w:type="dxa"/>
              <w:end w:w="70" w:type="dxa"/>
            </w:tcMar>
            <w:vAlign w:val="top"/>
            <w:shd w:fill="F6F8FA"/>
          </w:tcPr>
          <w:p>
            <w:pPr>
              <w:spacing w:after="0"/>
            </w:pPr>
            <w:r>
              <w:rPr>
                <w:color w:val="1C2730"/>
                <w:sz w:val="17"/>
              </w:rPr>
              <w:t>Trust derives from provenance, repeatability, calibration, outcome review, and transparent limitations.</w:t>
            </w:r>
          </w:p>
        </w:tc>
      </w:tr>
      <w:tr>
        <w:trPr>
          <w:cantSplit/>
        </w:trPr>
        <w:tc>
          <w:tcPr>
            <w:tcW w:type="dxa" w:w="2160"/>
            <w:tcMar>
              <w:top w:w="70" w:type="dxa"/>
              <w:start w:w="70" w:type="dxa"/>
              <w:bottom w:w="70" w:type="dxa"/>
              <w:end w:w="70" w:type="dxa"/>
            </w:tcMar>
            <w:vAlign w:val="top"/>
          </w:tcPr>
          <w:p>
            <w:pPr>
              <w:spacing w:after="0"/>
            </w:pPr>
            <w:r>
              <w:rPr>
                <w:color w:val="1C2730"/>
                <w:sz w:val="17"/>
              </w:rPr>
              <w:t>Truth seeking</w:t>
            </w:r>
          </w:p>
        </w:tc>
        <w:tc>
          <w:tcPr>
            <w:tcW w:type="dxa" w:w="8064"/>
            <w:tcMar>
              <w:top w:w="70" w:type="dxa"/>
              <w:start w:w="70" w:type="dxa"/>
              <w:bottom w:w="70" w:type="dxa"/>
              <w:end w:w="70" w:type="dxa"/>
            </w:tcMar>
            <w:vAlign w:val="top"/>
          </w:tcPr>
          <w:p>
            <w:pPr>
              <w:spacing w:after="0"/>
            </w:pPr>
            <w:r>
              <w:rPr>
                <w:color w:val="1C2730"/>
                <w:sz w:val="17"/>
              </w:rPr>
              <w:t>Facts, claims, interpretations, hypotheses, forecasts, and advice remain visibly distinct.</w:t>
            </w:r>
          </w:p>
        </w:tc>
      </w:tr>
      <w:tr>
        <w:trPr>
          <w:cantSplit/>
        </w:trPr>
        <w:tc>
          <w:tcPr>
            <w:tcW w:type="dxa" w:w="2160"/>
            <w:tcMar>
              <w:top w:w="70" w:type="dxa"/>
              <w:start w:w="70" w:type="dxa"/>
              <w:bottom w:w="70" w:type="dxa"/>
              <w:end w:w="70" w:type="dxa"/>
            </w:tcMar>
            <w:vAlign w:val="top"/>
            <w:shd w:fill="F6F8FA"/>
          </w:tcPr>
          <w:p>
            <w:pPr>
              <w:spacing w:after="0"/>
            </w:pPr>
            <w:r>
              <w:rPr>
                <w:color w:val="1C2730"/>
                <w:sz w:val="17"/>
              </w:rPr>
              <w:t>Information sovereignty</w:t>
            </w:r>
          </w:p>
        </w:tc>
        <w:tc>
          <w:tcPr>
            <w:tcW w:type="dxa" w:w="8064"/>
            <w:tcMar>
              <w:top w:w="70" w:type="dxa"/>
              <w:start w:w="70" w:type="dxa"/>
              <w:bottom w:w="70" w:type="dxa"/>
              <w:end w:w="70" w:type="dxa"/>
            </w:tcMar>
            <w:vAlign w:val="top"/>
            <w:shd w:fill="F6F8FA"/>
          </w:tcPr>
          <w:p>
            <w:pPr>
              <w:spacing w:after="0"/>
            </w:pPr>
            <w:r>
              <w:rPr>
                <w:color w:val="1C2730"/>
                <w:sz w:val="17"/>
              </w:rPr>
              <w:t>Private context is portable, vendor-independent where practical, and protected by policy and technical controls.</w:t>
            </w:r>
          </w:p>
        </w:tc>
      </w:tr>
      <w:tr>
        <w:trPr>
          <w:cantSplit/>
        </w:trPr>
        <w:tc>
          <w:tcPr>
            <w:tcW w:type="dxa" w:w="2160"/>
            <w:tcMar>
              <w:top w:w="70" w:type="dxa"/>
              <w:start w:w="70" w:type="dxa"/>
              <w:bottom w:w="70" w:type="dxa"/>
              <w:end w:w="70" w:type="dxa"/>
            </w:tcMar>
            <w:vAlign w:val="top"/>
          </w:tcPr>
          <w:p>
            <w:pPr>
              <w:spacing w:after="0"/>
            </w:pPr>
            <w:r>
              <w:rPr>
                <w:color w:val="1C2730"/>
                <w:sz w:val="17"/>
              </w:rPr>
              <w:t>Long-horizon cognition</w:t>
            </w:r>
          </w:p>
        </w:tc>
        <w:tc>
          <w:tcPr>
            <w:tcW w:type="dxa" w:w="8064"/>
            <w:tcMar>
              <w:top w:w="70" w:type="dxa"/>
              <w:start w:w="70" w:type="dxa"/>
              <w:bottom w:w="70" w:type="dxa"/>
              <w:end w:w="70" w:type="dxa"/>
            </w:tcMar>
            <w:vAlign w:val="top"/>
          </w:tcPr>
          <w:p>
            <w:pPr>
              <w:spacing w:after="0"/>
            </w:pPr>
            <w:r>
              <w:rPr>
                <w:color w:val="1C2730"/>
                <w:sz w:val="17"/>
              </w:rPr>
              <w:t>The system preserves temporal history, decisions, forecast outcomes, and longitudinal patterns.</w:t>
            </w:r>
          </w:p>
        </w:tc>
      </w:tr>
      <w:tr>
        <w:trPr>
          <w:cantSplit/>
        </w:trPr>
        <w:tc>
          <w:tcPr>
            <w:tcW w:type="dxa" w:w="2160"/>
            <w:tcMar>
              <w:top w:w="70" w:type="dxa"/>
              <w:start w:w="70" w:type="dxa"/>
              <w:bottom w:w="70" w:type="dxa"/>
              <w:end w:w="70" w:type="dxa"/>
            </w:tcMar>
            <w:vAlign w:val="top"/>
            <w:shd w:fill="F6F8FA"/>
          </w:tcPr>
          <w:p>
            <w:pPr>
              <w:spacing w:after="0"/>
            </w:pPr>
            <w:r>
              <w:rPr>
                <w:color w:val="1C2730"/>
                <w:sz w:val="17"/>
              </w:rPr>
              <w:t>Arete</w:t>
            </w:r>
          </w:p>
        </w:tc>
        <w:tc>
          <w:tcPr>
            <w:tcW w:type="dxa" w:w="8064"/>
            <w:tcMar>
              <w:top w:w="70" w:type="dxa"/>
              <w:start w:w="70" w:type="dxa"/>
              <w:bottom w:w="70" w:type="dxa"/>
              <w:end w:w="70" w:type="dxa"/>
            </w:tcMar>
            <w:vAlign w:val="top"/>
            <w:shd w:fill="F6F8FA"/>
          </w:tcPr>
          <w:p>
            <w:pPr>
              <w:spacing w:after="0"/>
            </w:pPr>
            <w:r>
              <w:rPr>
                <w:color w:val="1C2730"/>
                <w:sz w:val="17"/>
              </w:rPr>
              <w:t>The system is optimized for excellence through disciplined feedback, not comfort through agreement.</w:t>
            </w:r>
          </w:p>
        </w:tc>
      </w:tr>
      <w:tr>
        <w:trPr>
          <w:cantSplit/>
        </w:trPr>
        <w:tc>
          <w:tcPr>
            <w:tcW w:type="dxa" w:w="2160"/>
            <w:tcMar>
              <w:top w:w="70" w:type="dxa"/>
              <w:start w:w="70" w:type="dxa"/>
              <w:bottom w:w="70" w:type="dxa"/>
              <w:end w:w="70" w:type="dxa"/>
            </w:tcMar>
            <w:vAlign w:val="top"/>
          </w:tcPr>
          <w:p>
            <w:pPr>
              <w:spacing w:after="0"/>
            </w:pPr>
            <w:r>
              <w:rPr>
                <w:color w:val="1C2730"/>
                <w:sz w:val="17"/>
              </w:rPr>
              <w:t>Plural reasoning</w:t>
            </w:r>
          </w:p>
        </w:tc>
        <w:tc>
          <w:tcPr>
            <w:tcW w:type="dxa" w:w="8064"/>
            <w:tcMar>
              <w:top w:w="70" w:type="dxa"/>
              <w:start w:w="70" w:type="dxa"/>
              <w:bottom w:w="70" w:type="dxa"/>
              <w:end w:w="70" w:type="dxa"/>
            </w:tcMar>
            <w:vAlign w:val="top"/>
          </w:tcPr>
          <w:p>
            <w:pPr>
              <w:spacing w:after="0"/>
            </w:pPr>
            <w:r>
              <w:rPr>
                <w:color w:val="1C2730"/>
                <w:sz w:val="17"/>
              </w:rPr>
              <w:t>Competing hypotheses and minority interpretations are preserved until evidence resolves them.</w:t>
            </w:r>
          </w:p>
        </w:tc>
      </w:tr>
      <w:tr>
        <w:trPr>
          <w:cantSplit/>
        </w:trPr>
        <w:tc>
          <w:tcPr>
            <w:tcW w:type="dxa" w:w="2160"/>
            <w:tcMar>
              <w:top w:w="70" w:type="dxa"/>
              <w:start w:w="70" w:type="dxa"/>
              <w:bottom w:w="70" w:type="dxa"/>
              <w:end w:w="70" w:type="dxa"/>
            </w:tcMar>
            <w:vAlign w:val="top"/>
            <w:shd w:fill="F6F8FA"/>
          </w:tcPr>
          <w:p>
            <w:pPr>
              <w:spacing w:after="0"/>
            </w:pPr>
            <w:r>
              <w:rPr>
                <w:color w:val="1C2730"/>
                <w:sz w:val="17"/>
              </w:rPr>
              <w:t>Bounded agency</w:t>
            </w:r>
          </w:p>
        </w:tc>
        <w:tc>
          <w:tcPr>
            <w:tcW w:type="dxa" w:w="8064"/>
            <w:tcMar>
              <w:top w:w="70" w:type="dxa"/>
              <w:start w:w="70" w:type="dxa"/>
              <w:bottom w:w="70" w:type="dxa"/>
              <w:end w:w="70" w:type="dxa"/>
            </w:tcMar>
            <w:vAlign w:val="top"/>
            <w:shd w:fill="F6F8FA"/>
          </w:tcPr>
          <w:p>
            <w:pPr>
              <w:spacing w:after="0"/>
            </w:pPr>
            <w:r>
              <w:rPr>
                <w:color w:val="1C2730"/>
                <w:sz w:val="17"/>
              </w:rPr>
              <w:t>Tools and agents operate through explicit contracts, budgets, permissions, and reversible workflows.</w:t>
            </w:r>
          </w:p>
        </w:tc>
      </w:tr>
    </w:tbl>
    <w:p>
      <w:pPr>
        <w:pStyle w:val="Small"/>
        <w:widowControl/>
      </w:pPr>
    </w:p>
    <w:p>
      <w:pPr>
        <w:pStyle w:val="Heading1"/>
        <w:widowControl/>
      </w:pPr>
      <w:r>
        <w:t>2. Reconciliation of the Existing Source Set</w:t>
      </w:r>
    </w:p>
    <w:p>
      <w:pPr>
        <w:widowControl/>
      </w:pPr>
      <w:r>
        <w:t>The existing documents are not discarded. Each is assigned a stable role in the design lineage. Content is either retained, expanded, relocated, or superseded.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8324A"/>
            <w:vAlign w:val="center"/>
            <w:tcMar>
              <w:top w:w="70" w:type="dxa"/>
              <w:start w:w="70" w:type="dxa"/>
              <w:bottom w:w="70" w:type="dxa"/>
              <w:end w:w="70" w:type="dxa"/>
            </w:tcMar>
          </w:tcPr>
          <w:p>
            <w:pPr>
              <w:jc w:val="left"/>
            </w:pPr>
            <w:r>
              <w:rPr>
                <w:b/>
                <w:color w:val="FFFFFF"/>
                <w:sz w:val="16"/>
              </w:rPr>
              <w:t>Source</w:t>
            </w:r>
          </w:p>
        </w:tc>
        <w:tc>
          <w:tcPr>
            <w:tcW w:type="dxa" w:w="1944"/>
            <w:shd w:fill="18324A"/>
            <w:vAlign w:val="center"/>
            <w:tcMar>
              <w:top w:w="70" w:type="dxa"/>
              <w:start w:w="70" w:type="dxa"/>
              <w:bottom w:w="70" w:type="dxa"/>
              <w:end w:w="70" w:type="dxa"/>
            </w:tcMar>
          </w:tcPr>
          <w:p>
            <w:pPr>
              <w:jc w:val="left"/>
            </w:pPr>
            <w:r>
              <w:rPr>
                <w:b/>
                <w:color w:val="FFFFFF"/>
                <w:sz w:val="16"/>
              </w:rPr>
              <w:t>Disposition</w:t>
            </w:r>
          </w:p>
        </w:tc>
        <w:tc>
          <w:tcPr>
            <w:tcW w:type="dxa" w:w="6048"/>
            <w:shd w:fill="18324A"/>
            <w:vAlign w:val="center"/>
            <w:tcMar>
              <w:top w:w="70" w:type="dxa"/>
              <w:start w:w="70" w:type="dxa"/>
              <w:bottom w:w="70" w:type="dxa"/>
              <w:end w:w="70" w:type="dxa"/>
            </w:tcMar>
          </w:tcPr>
          <w:p>
            <w:pPr>
              <w:jc w:val="left"/>
            </w:pPr>
            <w:r>
              <w:rPr>
                <w:b/>
                <w:color w:val="FFFFFF"/>
                <w:sz w:val="16"/>
              </w:rPr>
              <w:t>Canonical role</w:t>
            </w:r>
          </w:p>
        </w:tc>
      </w:tr>
      <w:tr>
        <w:trPr>
          <w:cantSplit/>
        </w:trPr>
        <w:tc>
          <w:tcPr>
            <w:tcW w:type="dxa" w:w="2232"/>
            <w:tcMar>
              <w:top w:w="70" w:type="dxa"/>
              <w:start w:w="70" w:type="dxa"/>
              <w:bottom w:w="70" w:type="dxa"/>
              <w:end w:w="70" w:type="dxa"/>
            </w:tcMar>
            <w:vAlign w:val="top"/>
          </w:tcPr>
          <w:p>
            <w:pPr>
              <w:spacing w:after="0"/>
            </w:pPr>
            <w:r>
              <w:rPr>
                <w:color w:val="1C2730"/>
                <w:sz w:val="16"/>
              </w:rPr>
              <w:t>Animus Mind Vision</w:t>
            </w:r>
          </w:p>
        </w:tc>
        <w:tc>
          <w:tcPr>
            <w:tcW w:type="dxa" w:w="1944"/>
            <w:tcMar>
              <w:top w:w="70" w:type="dxa"/>
              <w:start w:w="70" w:type="dxa"/>
              <w:bottom w:w="70" w:type="dxa"/>
              <w:end w:w="70" w:type="dxa"/>
            </w:tcMar>
            <w:vAlign w:val="top"/>
          </w:tcPr>
          <w:p>
            <w:pPr>
              <w:spacing w:after="0"/>
            </w:pPr>
            <w:r>
              <w:rPr>
                <w:color w:val="1C2730"/>
                <w:sz w:val="16"/>
              </w:rPr>
              <w:t>Retain</w:t>
            </w:r>
          </w:p>
        </w:tc>
        <w:tc>
          <w:tcPr>
            <w:tcW w:type="dxa" w:w="6048"/>
            <w:tcMar>
              <w:top w:w="70" w:type="dxa"/>
              <w:start w:w="70" w:type="dxa"/>
              <w:bottom w:w="70" w:type="dxa"/>
              <w:end w:w="70" w:type="dxa"/>
            </w:tcMar>
            <w:vAlign w:val="top"/>
          </w:tcPr>
          <w:p>
            <w:pPr>
              <w:spacing w:after="0"/>
            </w:pPr>
            <w:r>
              <w:rPr>
                <w:color w:val="1C2730"/>
                <w:sz w:val="16"/>
              </w:rPr>
              <w:t>Philosophical charter and design intent. It does not define technical boundaries.</w:t>
            </w:r>
          </w:p>
        </w:tc>
      </w:tr>
      <w:tr>
        <w:trPr>
          <w:cantSplit/>
        </w:trPr>
        <w:tc>
          <w:tcPr>
            <w:tcW w:type="dxa" w:w="2232"/>
            <w:tcMar>
              <w:top w:w="70" w:type="dxa"/>
              <w:start w:w="70" w:type="dxa"/>
              <w:bottom w:w="70" w:type="dxa"/>
              <w:end w:w="70" w:type="dxa"/>
            </w:tcMar>
            <w:vAlign w:val="top"/>
            <w:shd w:fill="F6F8FA"/>
          </w:tcPr>
          <w:p>
            <w:pPr>
              <w:spacing w:after="0"/>
            </w:pPr>
            <w:r>
              <w:rPr>
                <w:color w:val="1C2730"/>
                <w:sz w:val="16"/>
              </w:rPr>
              <w:t>Animus Context Spine</w:t>
            </w:r>
          </w:p>
        </w:tc>
        <w:tc>
          <w:tcPr>
            <w:tcW w:type="dxa" w:w="1944"/>
            <w:tcMar>
              <w:top w:w="70" w:type="dxa"/>
              <w:start w:w="70" w:type="dxa"/>
              <w:bottom w:w="70" w:type="dxa"/>
              <w:end w:w="70" w:type="dxa"/>
            </w:tcMar>
            <w:vAlign w:val="top"/>
            <w:shd w:fill="F6F8FA"/>
          </w:tcPr>
          <w:p>
            <w:pPr>
              <w:spacing w:after="0"/>
            </w:pPr>
            <w:r>
              <w:rPr>
                <w:color w:val="1C2730"/>
                <w:sz w:val="16"/>
              </w:rPr>
              <w:t>Integrate and expand</w:t>
            </w:r>
          </w:p>
        </w:tc>
        <w:tc>
          <w:tcPr>
            <w:tcW w:type="dxa" w:w="6048"/>
            <w:tcMar>
              <w:top w:w="70" w:type="dxa"/>
              <w:start w:w="70" w:type="dxa"/>
              <w:bottom w:w="70" w:type="dxa"/>
              <w:end w:w="70" w:type="dxa"/>
            </w:tcMar>
            <w:vAlign w:val="top"/>
            <w:shd w:fill="F6F8FA"/>
          </w:tcPr>
          <w:p>
            <w:pPr>
              <w:spacing w:after="0"/>
            </w:pPr>
            <w:r>
              <w:rPr>
                <w:color w:val="1C2730"/>
                <w:sz w:val="16"/>
              </w:rPr>
              <w:t>Origin of the root domains. Replaced technically by the v2 domain model, context envelope, ownership, and lifecycle rules.</w:t>
            </w:r>
          </w:p>
        </w:tc>
      </w:tr>
      <w:tr>
        <w:trPr>
          <w:cantSplit/>
        </w:trPr>
        <w:tc>
          <w:tcPr>
            <w:tcW w:type="dxa" w:w="2232"/>
            <w:tcMar>
              <w:top w:w="70" w:type="dxa"/>
              <w:start w:w="70" w:type="dxa"/>
              <w:bottom w:w="70" w:type="dxa"/>
              <w:end w:w="70" w:type="dxa"/>
            </w:tcMar>
            <w:vAlign w:val="top"/>
          </w:tcPr>
          <w:p>
            <w:pPr>
              <w:spacing w:after="0"/>
            </w:pPr>
            <w:r>
              <w:rPr>
                <w:color w:val="1C2730"/>
                <w:sz w:val="16"/>
              </w:rPr>
              <w:t>Animus Memory Architecture</w:t>
            </w:r>
          </w:p>
        </w:tc>
        <w:tc>
          <w:tcPr>
            <w:tcW w:type="dxa" w:w="1944"/>
            <w:tcMar>
              <w:top w:w="70" w:type="dxa"/>
              <w:start w:w="70" w:type="dxa"/>
              <w:bottom w:w="70" w:type="dxa"/>
              <w:end w:w="70" w:type="dxa"/>
            </w:tcMar>
            <w:vAlign w:val="top"/>
          </w:tcPr>
          <w:p>
            <w:pPr>
              <w:spacing w:after="0"/>
            </w:pPr>
            <w:r>
              <w:rPr>
                <w:color w:val="1C2730"/>
                <w:sz w:val="16"/>
              </w:rPr>
              <w:t>Integrate and expand</w:t>
            </w:r>
          </w:p>
        </w:tc>
        <w:tc>
          <w:tcPr>
            <w:tcW w:type="dxa" w:w="6048"/>
            <w:tcMar>
              <w:top w:w="70" w:type="dxa"/>
              <w:start w:w="70" w:type="dxa"/>
              <w:bottom w:w="70" w:type="dxa"/>
              <w:end w:w="70" w:type="dxa"/>
            </w:tcMar>
            <w:vAlign w:val="top"/>
          </w:tcPr>
          <w:p>
            <w:pPr>
              <w:spacing w:after="0"/>
            </w:pPr>
            <w:r>
              <w:rPr>
                <w:color w:val="1C2730"/>
                <w:sz w:val="16"/>
              </w:rPr>
              <w:t>Five memory classes retained; now governed by object ontology, temporal validity, contradiction handling, consolidation, and write policy.</w:t>
            </w:r>
          </w:p>
        </w:tc>
      </w:tr>
      <w:tr>
        <w:trPr>
          <w:cantSplit/>
        </w:trPr>
        <w:tc>
          <w:tcPr>
            <w:tcW w:type="dxa" w:w="2232"/>
            <w:tcMar>
              <w:top w:w="70" w:type="dxa"/>
              <w:start w:w="70" w:type="dxa"/>
              <w:bottom w:w="70" w:type="dxa"/>
              <w:end w:w="70" w:type="dxa"/>
            </w:tcMar>
            <w:vAlign w:val="top"/>
            <w:shd w:fill="F6F8FA"/>
          </w:tcPr>
          <w:p>
            <w:pPr>
              <w:spacing w:after="0"/>
            </w:pPr>
            <w:r>
              <w:rPr>
                <w:color w:val="1C2730"/>
                <w:sz w:val="16"/>
              </w:rPr>
              <w:t>Animus Intelligence Swarm</w:t>
            </w:r>
          </w:p>
        </w:tc>
        <w:tc>
          <w:tcPr>
            <w:tcW w:type="dxa" w:w="1944"/>
            <w:tcMar>
              <w:top w:w="70" w:type="dxa"/>
              <w:start w:w="70" w:type="dxa"/>
              <w:bottom w:w="70" w:type="dxa"/>
              <w:end w:w="70" w:type="dxa"/>
            </w:tcMar>
            <w:vAlign w:val="top"/>
            <w:shd w:fill="F6F8FA"/>
          </w:tcPr>
          <w:p>
            <w:pPr>
              <w:spacing w:after="0"/>
            </w:pPr>
            <w:r>
              <w:rPr>
                <w:color w:val="1C2730"/>
                <w:sz w:val="16"/>
              </w:rPr>
              <w:t>Integrate and expand</w:t>
            </w:r>
          </w:p>
        </w:tc>
        <w:tc>
          <w:tcPr>
            <w:tcW w:type="dxa" w:w="6048"/>
            <w:tcMar>
              <w:top w:w="70" w:type="dxa"/>
              <w:start w:w="70" w:type="dxa"/>
              <w:bottom w:w="70" w:type="dxa"/>
              <w:end w:w="70" w:type="dxa"/>
            </w:tcMar>
            <w:vAlign w:val="top"/>
            <w:shd w:fill="F6F8FA"/>
          </w:tcPr>
          <w:p>
            <w:pPr>
              <w:spacing w:after="0"/>
            </w:pPr>
            <w:r>
              <w:rPr>
                <w:color w:val="1C2730"/>
                <w:sz w:val="16"/>
              </w:rPr>
              <w:t>Agent intent retained; replaced operationally by runtime contracts, orchestration, budgets, disagreement handling, and evaluation.</w:t>
            </w:r>
          </w:p>
        </w:tc>
      </w:tr>
      <w:tr>
        <w:trPr>
          <w:cantSplit/>
        </w:trPr>
        <w:tc>
          <w:tcPr>
            <w:tcW w:type="dxa" w:w="2232"/>
            <w:tcMar>
              <w:top w:w="70" w:type="dxa"/>
              <w:start w:w="70" w:type="dxa"/>
              <w:bottom w:w="70" w:type="dxa"/>
              <w:end w:w="70" w:type="dxa"/>
            </w:tcMar>
            <w:vAlign w:val="top"/>
          </w:tcPr>
          <w:p>
            <w:pPr>
              <w:spacing w:after="0"/>
            </w:pPr>
            <w:r>
              <w:rPr>
                <w:color w:val="1C2730"/>
                <w:sz w:val="16"/>
              </w:rPr>
              <w:t>Animus Architecture Book v1</w:t>
            </w:r>
          </w:p>
        </w:tc>
        <w:tc>
          <w:tcPr>
            <w:tcW w:type="dxa" w:w="1944"/>
            <w:tcMar>
              <w:top w:w="70" w:type="dxa"/>
              <w:start w:w="70" w:type="dxa"/>
              <w:bottom w:w="70" w:type="dxa"/>
              <w:end w:w="70" w:type="dxa"/>
            </w:tcMar>
            <w:vAlign w:val="top"/>
          </w:tcPr>
          <w:p>
            <w:pPr>
              <w:spacing w:after="0"/>
            </w:pPr>
            <w:r>
              <w:rPr>
                <w:color w:val="1C2730"/>
                <w:sz w:val="16"/>
              </w:rPr>
              <w:t>Supersede</w:t>
            </w:r>
          </w:p>
        </w:tc>
        <w:tc>
          <w:tcPr>
            <w:tcW w:type="dxa" w:w="6048"/>
            <w:tcMar>
              <w:top w:w="70" w:type="dxa"/>
              <w:start w:w="70" w:type="dxa"/>
              <w:bottom w:w="70" w:type="dxa"/>
              <w:end w:w="70" w:type="dxa"/>
            </w:tcMar>
            <w:vAlign w:val="top"/>
          </w:tcPr>
          <w:p>
            <w:pPr>
              <w:spacing w:after="0"/>
            </w:pPr>
            <w:r>
              <w:rPr>
                <w:color w:val="1C2730"/>
                <w:sz w:val="16"/>
              </w:rPr>
              <w:t>Useful summary and historical snapshot; too broad to be an implementation authority.</w:t>
            </w:r>
          </w:p>
        </w:tc>
      </w:tr>
      <w:tr>
        <w:trPr>
          <w:cantSplit/>
        </w:trPr>
        <w:tc>
          <w:tcPr>
            <w:tcW w:type="dxa" w:w="2232"/>
            <w:tcMar>
              <w:top w:w="70" w:type="dxa"/>
              <w:start w:w="70" w:type="dxa"/>
              <w:bottom w:w="70" w:type="dxa"/>
              <w:end w:w="70" w:type="dxa"/>
            </w:tcMar>
            <w:vAlign w:val="top"/>
            <w:shd w:fill="F6F8FA"/>
          </w:tcPr>
          <w:p>
            <w:pPr>
              <w:spacing w:after="0"/>
            </w:pPr>
            <w:r>
              <w:rPr>
                <w:color w:val="1C2730"/>
                <w:sz w:val="16"/>
              </w:rPr>
              <w:t>True System Design Book v1</w:t>
            </w:r>
          </w:p>
        </w:tc>
        <w:tc>
          <w:tcPr>
            <w:tcW w:type="dxa" w:w="1944"/>
            <w:tcMar>
              <w:top w:w="70" w:type="dxa"/>
              <w:start w:w="70" w:type="dxa"/>
              <w:bottom w:w="70" w:type="dxa"/>
              <w:end w:w="70" w:type="dxa"/>
            </w:tcMar>
            <w:vAlign w:val="top"/>
            <w:shd w:fill="F6F8FA"/>
          </w:tcPr>
          <w:p>
            <w:pPr>
              <w:spacing w:after="0"/>
            </w:pPr>
            <w:r>
              <w:rPr>
                <w:color w:val="1C2730"/>
                <w:sz w:val="16"/>
              </w:rPr>
              <w:t>Supersede as master</w:t>
            </w:r>
          </w:p>
        </w:tc>
        <w:tc>
          <w:tcPr>
            <w:tcW w:type="dxa" w:w="6048"/>
            <w:tcMar>
              <w:top w:w="70" w:type="dxa"/>
              <w:start w:w="70" w:type="dxa"/>
              <w:bottom w:w="70" w:type="dxa"/>
              <w:end w:w="70" w:type="dxa"/>
            </w:tcMar>
            <w:vAlign w:val="top"/>
            <w:shd w:fill="F6F8FA"/>
          </w:tcPr>
          <w:p>
            <w:pPr>
              <w:spacing w:after="0"/>
            </w:pPr>
            <w:r>
              <w:rPr>
                <w:color w:val="1C2730"/>
                <w:sz w:val="16"/>
              </w:rPr>
              <w:t>Strong baseline; v2 replaces its six-layer model with the canonical faculties, planes, modules, artifacts, and domain structure.</w:t>
            </w:r>
          </w:p>
        </w:tc>
      </w:tr>
      <w:tr>
        <w:trPr>
          <w:cantSplit/>
        </w:trPr>
        <w:tc>
          <w:tcPr>
            <w:tcW w:type="dxa" w:w="2232"/>
            <w:tcMar>
              <w:top w:w="70" w:type="dxa"/>
              <w:start w:w="70" w:type="dxa"/>
              <w:bottom w:w="70" w:type="dxa"/>
              <w:end w:w="70" w:type="dxa"/>
            </w:tcMar>
            <w:vAlign w:val="top"/>
          </w:tcPr>
          <w:p>
            <w:pPr>
              <w:spacing w:after="0"/>
            </w:pPr>
            <w:r>
              <w:rPr>
                <w:color w:val="1C2730"/>
                <w:sz w:val="16"/>
              </w:rPr>
              <w:t>Modular v1 documents 01-08</w:t>
            </w:r>
          </w:p>
        </w:tc>
        <w:tc>
          <w:tcPr>
            <w:tcW w:type="dxa" w:w="1944"/>
            <w:tcMar>
              <w:top w:w="70" w:type="dxa"/>
              <w:start w:w="70" w:type="dxa"/>
              <w:bottom w:w="70" w:type="dxa"/>
              <w:end w:w="70" w:type="dxa"/>
            </w:tcMar>
            <w:vAlign w:val="top"/>
          </w:tcPr>
          <w:p>
            <w:pPr>
              <w:spacing w:after="0"/>
            </w:pPr>
            <w:r>
              <w:rPr>
                <w:color w:val="1C2730"/>
                <w:sz w:val="16"/>
              </w:rPr>
              <w:t>Retain as source specifications</w:t>
            </w:r>
          </w:p>
        </w:tc>
        <w:tc>
          <w:tcPr>
            <w:tcW w:type="dxa" w:w="6048"/>
            <w:tcMar>
              <w:top w:w="70" w:type="dxa"/>
              <w:start w:w="70" w:type="dxa"/>
              <w:bottom w:w="70" w:type="dxa"/>
              <w:end w:w="70" w:type="dxa"/>
            </w:tcMar>
            <w:vAlign w:val="top"/>
          </w:tcPr>
          <w:p>
            <w:pPr>
              <w:spacing w:after="0"/>
            </w:pPr>
            <w:r>
              <w:rPr>
                <w:color w:val="1C2730"/>
                <w:sz w:val="16"/>
              </w:rPr>
              <w:t>Their content is absorbed here and should be revised to conform to v2 terminology and contracts.</w:t>
            </w:r>
          </w:p>
        </w:tc>
      </w:tr>
    </w:tbl>
    <w:p>
      <w:pPr>
        <w:pStyle w:val="Small"/>
        <w:widowControl/>
      </w:pPr>
    </w:p>
    <w:p>
      <w:pPr>
        <w:pStyle w:val="Heading2"/>
        <w:widowControl/>
      </w:pPr>
      <w:r>
        <w:t>2.1 Conflicts resolved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shd w:fill="18324A"/>
            <w:vAlign w:val="center"/>
            <w:tcMar>
              <w:top w:w="70" w:type="dxa"/>
              <w:start w:w="70" w:type="dxa"/>
              <w:bottom w:w="70" w:type="dxa"/>
              <w:end w:w="70" w:type="dxa"/>
            </w:tcMar>
          </w:tcPr>
          <w:p>
            <w:pPr>
              <w:jc w:val="left"/>
            </w:pPr>
            <w:r>
              <w:rPr>
                <w:b/>
                <w:color w:val="FFFFFF"/>
                <w:sz w:val="16"/>
              </w:rPr>
              <w:t>Conflict</w:t>
            </w:r>
          </w:p>
        </w:tc>
        <w:tc>
          <w:tcPr>
            <w:tcW w:type="dxa" w:w="7200"/>
            <w:shd w:fill="18324A"/>
            <w:vAlign w:val="center"/>
            <w:tcMar>
              <w:top w:w="70" w:type="dxa"/>
              <w:start w:w="70" w:type="dxa"/>
              <w:bottom w:w="70" w:type="dxa"/>
              <w:end w:w="70" w:type="dxa"/>
            </w:tcMar>
          </w:tcPr>
          <w:p>
            <w:pPr>
              <w:jc w:val="left"/>
            </w:pPr>
            <w:r>
              <w:rPr>
                <w:b/>
                <w:color w:val="FFFFFF"/>
                <w:sz w:val="16"/>
              </w:rPr>
              <w:t>Resolution</w:t>
            </w:r>
          </w:p>
        </w:tc>
      </w:tr>
      <w:tr>
        <w:trPr>
          <w:cantSplit/>
        </w:trPr>
        <w:tc>
          <w:tcPr>
            <w:tcW w:type="dxa" w:w="3024"/>
            <w:tcMar>
              <w:top w:w="70" w:type="dxa"/>
              <w:start w:w="70" w:type="dxa"/>
              <w:bottom w:w="70" w:type="dxa"/>
              <w:end w:w="70" w:type="dxa"/>
            </w:tcMar>
            <w:vAlign w:val="top"/>
          </w:tcPr>
          <w:p>
            <w:pPr>
              <w:spacing w:after="0"/>
            </w:pPr>
            <w:r>
              <w:rPr>
                <w:color w:val="1C2730"/>
                <w:sz w:val="16"/>
              </w:rPr>
              <w:t>Six core layers vs interface/cognitive/memory/core vs Core/Forge/Swarm</w:t>
            </w:r>
          </w:p>
        </w:tc>
        <w:tc>
          <w:tcPr>
            <w:tcW w:type="dxa" w:w="7200"/>
            <w:tcMar>
              <w:top w:w="70" w:type="dxa"/>
              <w:start w:w="70" w:type="dxa"/>
              <w:bottom w:w="70" w:type="dxa"/>
              <w:end w:w="70" w:type="dxa"/>
            </w:tcMar>
            <w:vAlign w:val="top"/>
          </w:tcPr>
          <w:p>
            <w:pPr>
              <w:spacing w:after="0"/>
            </w:pPr>
            <w:r>
              <w:rPr>
                <w:color w:val="1C2730"/>
                <w:sz w:val="16"/>
              </w:rPr>
              <w:t>None are the canonical architecture model. Faculties are conceptual; planes are technical; modules are deployable.</w:t>
            </w:r>
          </w:p>
        </w:tc>
      </w:tr>
      <w:tr>
        <w:trPr>
          <w:cantSplit/>
        </w:trPr>
        <w:tc>
          <w:tcPr>
            <w:tcW w:type="dxa" w:w="3024"/>
            <w:tcMar>
              <w:top w:w="70" w:type="dxa"/>
              <w:start w:w="70" w:type="dxa"/>
              <w:bottom w:w="70" w:type="dxa"/>
              <w:end w:w="70" w:type="dxa"/>
            </w:tcMar>
            <w:vAlign w:val="top"/>
            <w:shd w:fill="F6F8FA"/>
          </w:tcPr>
          <w:p>
            <w:pPr>
              <w:spacing w:after="0"/>
            </w:pPr>
            <w:r>
              <w:rPr>
                <w:color w:val="1C2730"/>
                <w:sz w:val="16"/>
              </w:rPr>
              <w:t>FORECASTS separate from INTELLIGENCE</w:t>
            </w:r>
          </w:p>
        </w:tc>
        <w:tc>
          <w:tcPr>
            <w:tcW w:type="dxa" w:w="7200"/>
            <w:tcMar>
              <w:top w:w="70" w:type="dxa"/>
              <w:start w:w="70" w:type="dxa"/>
              <w:bottom w:w="70" w:type="dxa"/>
              <w:end w:w="70" w:type="dxa"/>
            </w:tcMar>
            <w:vAlign w:val="top"/>
            <w:shd w:fill="F6F8FA"/>
          </w:tcPr>
          <w:p>
            <w:pPr>
              <w:spacing w:after="0"/>
            </w:pPr>
            <w:r>
              <w:rPr>
                <w:color w:val="1C2730"/>
                <w:sz w:val="16"/>
              </w:rPr>
              <w:t>FORECAST is an artifact type inside the intelligence lifecycle. The FORECASTS domain remains a curated view and review workspace, not a separate truth store.</w:t>
            </w:r>
          </w:p>
        </w:tc>
      </w:tr>
      <w:tr>
        <w:trPr>
          <w:cantSplit/>
        </w:trPr>
        <w:tc>
          <w:tcPr>
            <w:tcW w:type="dxa" w:w="3024"/>
            <w:tcMar>
              <w:top w:w="70" w:type="dxa"/>
              <w:start w:w="70" w:type="dxa"/>
              <w:bottom w:w="70" w:type="dxa"/>
              <w:end w:w="70" w:type="dxa"/>
            </w:tcMar>
            <w:vAlign w:val="top"/>
          </w:tcPr>
          <w:p>
            <w:pPr>
              <w:spacing w:after="0"/>
            </w:pPr>
            <w:r>
              <w:rPr>
                <w:color w:val="1C2730"/>
                <w:sz w:val="16"/>
              </w:rPr>
              <w:t>MEMORY separate from KNOWLEDGE</w:t>
            </w:r>
          </w:p>
        </w:tc>
        <w:tc>
          <w:tcPr>
            <w:tcW w:type="dxa" w:w="7200"/>
            <w:tcMar>
              <w:top w:w="70" w:type="dxa"/>
              <w:start w:w="70" w:type="dxa"/>
              <w:bottom w:w="70" w:type="dxa"/>
              <w:end w:w="70" w:type="dxa"/>
            </w:tcMar>
            <w:vAlign w:val="top"/>
          </w:tcPr>
          <w:p>
            <w:pPr>
              <w:spacing w:after="0"/>
            </w:pPr>
            <w:r>
              <w:rPr>
                <w:color w:val="1C2730"/>
                <w:sz w:val="16"/>
              </w:rPr>
              <w:t>Memory records relevance to the Mind and its history. Knowledge records claims about subjects. A single object may have links to both but has one canonical owner.</w:t>
            </w:r>
          </w:p>
        </w:tc>
      </w:tr>
      <w:tr>
        <w:trPr>
          <w:cantSplit/>
        </w:trPr>
        <w:tc>
          <w:tcPr>
            <w:tcW w:type="dxa" w:w="3024"/>
            <w:tcMar>
              <w:top w:w="70" w:type="dxa"/>
              <w:start w:w="70" w:type="dxa"/>
              <w:bottom w:w="70" w:type="dxa"/>
              <w:end w:w="70" w:type="dxa"/>
            </w:tcMar>
            <w:vAlign w:val="top"/>
            <w:shd w:fill="F6F8FA"/>
          </w:tcPr>
          <w:p>
            <w:pPr>
              <w:spacing w:after="0"/>
            </w:pPr>
            <w:r>
              <w:rPr>
                <w:color w:val="1C2730"/>
                <w:sz w:val="16"/>
              </w:rPr>
              <w:t>Agent outputs written directly to memory</w:t>
            </w:r>
          </w:p>
        </w:tc>
        <w:tc>
          <w:tcPr>
            <w:tcW w:type="dxa" w:w="7200"/>
            <w:tcMar>
              <w:top w:w="70" w:type="dxa"/>
              <w:start w:w="70" w:type="dxa"/>
              <w:bottom w:w="70" w:type="dxa"/>
              <w:end w:w="70" w:type="dxa"/>
            </w:tcMar>
            <w:vAlign w:val="top"/>
            <w:shd w:fill="F6F8FA"/>
          </w:tcPr>
          <w:p>
            <w:pPr>
              <w:spacing w:after="0"/>
            </w:pPr>
            <w:r>
              <w:rPr>
                <w:color w:val="1C2730"/>
                <w:sz w:val="16"/>
              </w:rPr>
              <w:t>Agents write proposed artifacts to a staging ledger. Promotion into canonical memory follows validation and policy.</w:t>
            </w:r>
          </w:p>
        </w:tc>
      </w:tr>
      <w:tr>
        <w:trPr>
          <w:cantSplit/>
        </w:trPr>
        <w:tc>
          <w:tcPr>
            <w:tcW w:type="dxa" w:w="3024"/>
            <w:tcMar>
              <w:top w:w="70" w:type="dxa"/>
              <w:start w:w="70" w:type="dxa"/>
              <w:bottom w:w="70" w:type="dxa"/>
              <w:end w:w="70" w:type="dxa"/>
            </w:tcMar>
            <w:vAlign w:val="top"/>
          </w:tcPr>
          <w:p>
            <w:pPr>
              <w:spacing w:after="0"/>
            </w:pPr>
            <w:r>
              <w:rPr>
                <w:color w:val="1C2730"/>
                <w:sz w:val="16"/>
              </w:rPr>
              <w:t>Storage technologies presented as architecture</w:t>
            </w:r>
          </w:p>
        </w:tc>
        <w:tc>
          <w:tcPr>
            <w:tcW w:type="dxa" w:w="7200"/>
            <w:tcMar>
              <w:top w:w="70" w:type="dxa"/>
              <w:start w:w="70" w:type="dxa"/>
              <w:bottom w:w="70" w:type="dxa"/>
              <w:end w:w="70" w:type="dxa"/>
            </w:tcMar>
            <w:vAlign w:val="top"/>
          </w:tcPr>
          <w:p>
            <w:pPr>
              <w:spacing w:after="0"/>
            </w:pPr>
            <w:r>
              <w:rPr>
                <w:color w:val="1C2730"/>
                <w:sz w:val="16"/>
              </w:rPr>
              <w:t>Technologies are implementation choices behind logical stores and may change through ADRs.</w:t>
            </w:r>
          </w:p>
        </w:tc>
      </w:tr>
      <w:tr>
        <w:trPr>
          <w:cantSplit/>
        </w:trPr>
        <w:tc>
          <w:tcPr>
            <w:tcW w:type="dxa" w:w="3024"/>
            <w:tcMar>
              <w:top w:w="70" w:type="dxa"/>
              <w:start w:w="70" w:type="dxa"/>
              <w:bottom w:w="70" w:type="dxa"/>
              <w:end w:w="70" w:type="dxa"/>
            </w:tcMar>
            <w:vAlign w:val="top"/>
            <w:shd w:fill="F6F8FA"/>
          </w:tcPr>
          <w:p>
            <w:pPr>
              <w:spacing w:after="0"/>
            </w:pPr>
            <w:r>
              <w:rPr>
                <w:color w:val="1C2730"/>
                <w:sz w:val="16"/>
              </w:rPr>
              <w:t>Confidence used as one generic score</w:t>
            </w:r>
          </w:p>
        </w:tc>
        <w:tc>
          <w:tcPr>
            <w:tcW w:type="dxa" w:w="7200"/>
            <w:tcMar>
              <w:top w:w="70" w:type="dxa"/>
              <w:start w:w="70" w:type="dxa"/>
              <w:bottom w:w="70" w:type="dxa"/>
              <w:end w:w="70" w:type="dxa"/>
            </w:tcMar>
            <w:vAlign w:val="top"/>
            <w:shd w:fill="F6F8FA"/>
          </w:tcPr>
          <w:p>
            <w:pPr>
              <w:spacing w:after="0"/>
            </w:pPr>
            <w:r>
              <w:rPr>
                <w:color w:val="1C2730"/>
                <w:sz w:val="16"/>
              </w:rPr>
              <w:t>v2 separates source reliability, claim confidence, model confidence, retrieval relevance, and forecast probability.</w:t>
            </w:r>
          </w:p>
        </w:tc>
      </w:tr>
      <w:tr>
        <w:trPr>
          <w:cantSplit/>
        </w:trPr>
        <w:tc>
          <w:tcPr>
            <w:tcW w:type="dxa" w:w="3024"/>
            <w:tcMar>
              <w:top w:w="70" w:type="dxa"/>
              <w:start w:w="70" w:type="dxa"/>
              <w:bottom w:w="70" w:type="dxa"/>
              <w:end w:w="70" w:type="dxa"/>
            </w:tcMar>
            <w:vAlign w:val="top"/>
          </w:tcPr>
          <w:p>
            <w:pPr>
              <w:spacing w:after="0"/>
            </w:pPr>
            <w:r>
              <w:rPr>
                <w:color w:val="1C2730"/>
                <w:sz w:val="16"/>
              </w:rPr>
              <w:t>Human approval stated but not executable</w:t>
            </w:r>
          </w:p>
        </w:tc>
        <w:tc>
          <w:tcPr>
            <w:tcW w:type="dxa" w:w="7200"/>
            <w:tcMar>
              <w:top w:w="70" w:type="dxa"/>
              <w:start w:w="70" w:type="dxa"/>
              <w:bottom w:w="70" w:type="dxa"/>
              <w:end w:w="70" w:type="dxa"/>
            </w:tcMar>
            <w:vAlign w:val="top"/>
          </w:tcPr>
          <w:p>
            <w:pPr>
              <w:spacing w:after="0"/>
            </w:pPr>
            <w:r>
              <w:rPr>
                <w:color w:val="1C2730"/>
                <w:sz w:val="16"/>
              </w:rPr>
              <w:t>v2 defines risk classes, approval receipts, scopes, expiration, idempotency, and rollback.</w:t>
            </w:r>
          </w:p>
        </w:tc>
      </w:tr>
    </w:tbl>
    <w:p>
      <w:pPr>
        <w:pStyle w:val="Small"/>
        <w:widowControl/>
      </w:pPr>
    </w:p>
    <w:p>
      <w:pPr>
        <w:pStyle w:val="Heading1"/>
        <w:widowControl/>
      </w:pPr>
      <w:r>
        <w:t>3. Canonical Architecture Model</w:t>
      </w:r>
    </w:p>
    <w:p>
      <w:pPr>
        <w:pStyle w:val="Heading2"/>
        <w:widowControl/>
      </w:pPr>
      <w:r>
        <w:t>3.1 Mind faculties: what Animus does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18324A"/>
            <w:vAlign w:val="center"/>
            <w:tcMar>
              <w:top w:w="70" w:type="dxa"/>
              <w:start w:w="70" w:type="dxa"/>
              <w:bottom w:w="70" w:type="dxa"/>
              <w:end w:w="70" w:type="dxa"/>
            </w:tcMar>
          </w:tcPr>
          <w:p>
            <w:pPr>
              <w:jc w:val="left"/>
            </w:pPr>
            <w:r>
              <w:rPr>
                <w:b/>
                <w:color w:val="FFFFFF"/>
                <w:sz w:val="16"/>
              </w:rPr>
              <w:t>Faculty</w:t>
            </w:r>
          </w:p>
        </w:tc>
        <w:tc>
          <w:tcPr>
            <w:tcW w:type="dxa" w:w="5112"/>
            <w:shd w:fill="18324A"/>
            <w:vAlign w:val="center"/>
            <w:tcMar>
              <w:top w:w="70" w:type="dxa"/>
              <w:start w:w="70" w:type="dxa"/>
              <w:bottom w:w="70" w:type="dxa"/>
              <w:end w:w="70" w:type="dxa"/>
            </w:tcMar>
          </w:tcPr>
          <w:p>
            <w:pPr>
              <w:jc w:val="left"/>
            </w:pPr>
            <w:r>
              <w:rPr>
                <w:b/>
                <w:color w:val="FFFFFF"/>
                <w:sz w:val="16"/>
              </w:rPr>
              <w:t>Responsibility</w:t>
            </w:r>
          </w:p>
        </w:tc>
        <w:tc>
          <w:tcPr>
            <w:tcW w:type="dxa" w:w="3600"/>
            <w:shd w:fill="18324A"/>
            <w:vAlign w:val="center"/>
            <w:tcMar>
              <w:top w:w="70" w:type="dxa"/>
              <w:start w:w="70" w:type="dxa"/>
              <w:bottom w:w="70" w:type="dxa"/>
              <w:end w:w="70" w:type="dxa"/>
            </w:tcMar>
          </w:tcPr>
          <w:p>
            <w:pPr>
              <w:jc w:val="left"/>
            </w:pPr>
            <w:r>
              <w:rPr>
                <w:b/>
                <w:color w:val="FFFFFF"/>
                <w:sz w:val="16"/>
              </w:rPr>
              <w:t>Primary evidence</w:t>
            </w:r>
          </w:p>
        </w:tc>
      </w:tr>
      <w:tr>
        <w:trPr>
          <w:cantSplit/>
        </w:trPr>
        <w:tc>
          <w:tcPr>
            <w:tcW w:type="dxa" w:w="1512"/>
            <w:tcMar>
              <w:top w:w="70" w:type="dxa"/>
              <w:start w:w="70" w:type="dxa"/>
              <w:bottom w:w="70" w:type="dxa"/>
              <w:end w:w="70" w:type="dxa"/>
            </w:tcMar>
            <w:vAlign w:val="top"/>
          </w:tcPr>
          <w:p>
            <w:pPr>
              <w:spacing w:after="0"/>
            </w:pPr>
            <w:r>
              <w:rPr>
                <w:color w:val="1C2730"/>
                <w:sz w:val="16"/>
              </w:rPr>
              <w:t>Identity</w:t>
            </w:r>
          </w:p>
        </w:tc>
        <w:tc>
          <w:tcPr>
            <w:tcW w:type="dxa" w:w="5112"/>
            <w:tcMar>
              <w:top w:w="70" w:type="dxa"/>
              <w:start w:w="70" w:type="dxa"/>
              <w:bottom w:w="70" w:type="dxa"/>
              <w:end w:w="70" w:type="dxa"/>
            </w:tcMar>
            <w:vAlign w:val="top"/>
          </w:tcPr>
          <w:p>
            <w:pPr>
              <w:spacing w:after="0"/>
            </w:pPr>
            <w:r>
              <w:rPr>
                <w:color w:val="1C2730"/>
                <w:sz w:val="16"/>
              </w:rPr>
              <w:t>Represents goals, values, roles, constraints, preferences, and operating principles.</w:t>
            </w:r>
          </w:p>
        </w:tc>
        <w:tc>
          <w:tcPr>
            <w:tcW w:type="dxa" w:w="3600"/>
            <w:tcMar>
              <w:top w:w="70" w:type="dxa"/>
              <w:start w:w="70" w:type="dxa"/>
              <w:bottom w:w="70" w:type="dxa"/>
              <w:end w:w="70" w:type="dxa"/>
            </w:tcMar>
            <w:vAlign w:val="top"/>
          </w:tcPr>
          <w:p>
            <w:pPr>
              <w:spacing w:after="0"/>
            </w:pPr>
            <w:r>
              <w:rPr>
                <w:color w:val="1C2730"/>
                <w:sz w:val="16"/>
              </w:rPr>
              <w:t>Versioned identity and policy objects.</w:t>
            </w:r>
          </w:p>
        </w:tc>
      </w:tr>
      <w:tr>
        <w:trPr>
          <w:cantSplit/>
        </w:trPr>
        <w:tc>
          <w:tcPr>
            <w:tcW w:type="dxa" w:w="1512"/>
            <w:tcMar>
              <w:top w:w="70" w:type="dxa"/>
              <w:start w:w="70" w:type="dxa"/>
              <w:bottom w:w="70" w:type="dxa"/>
              <w:end w:w="70" w:type="dxa"/>
            </w:tcMar>
            <w:vAlign w:val="top"/>
            <w:shd w:fill="F6F8FA"/>
          </w:tcPr>
          <w:p>
            <w:pPr>
              <w:spacing w:after="0"/>
            </w:pPr>
            <w:r>
              <w:rPr>
                <w:color w:val="1C2730"/>
                <w:sz w:val="16"/>
              </w:rPr>
              <w:t>Perception</w:t>
            </w:r>
          </w:p>
        </w:tc>
        <w:tc>
          <w:tcPr>
            <w:tcW w:type="dxa" w:w="5112"/>
            <w:tcMar>
              <w:top w:w="70" w:type="dxa"/>
              <w:start w:w="70" w:type="dxa"/>
              <w:bottom w:w="70" w:type="dxa"/>
              <w:end w:w="70" w:type="dxa"/>
            </w:tcMar>
            <w:vAlign w:val="top"/>
            <w:shd w:fill="F6F8FA"/>
          </w:tcPr>
          <w:p>
            <w:pPr>
              <w:spacing w:after="0"/>
            </w:pPr>
            <w:r>
              <w:rPr>
                <w:color w:val="1C2730"/>
                <w:sz w:val="16"/>
              </w:rPr>
              <w:t>Collects and normalizes user input, files, systems, APIs, and public data.</w:t>
            </w:r>
          </w:p>
        </w:tc>
        <w:tc>
          <w:tcPr>
            <w:tcW w:type="dxa" w:w="3600"/>
            <w:tcMar>
              <w:top w:w="70" w:type="dxa"/>
              <w:start w:w="70" w:type="dxa"/>
              <w:bottom w:w="70" w:type="dxa"/>
              <w:end w:w="70" w:type="dxa"/>
            </w:tcMar>
            <w:vAlign w:val="top"/>
            <w:shd w:fill="F6F8FA"/>
          </w:tcPr>
          <w:p>
            <w:pPr>
              <w:spacing w:after="0"/>
            </w:pPr>
            <w:r>
              <w:rPr>
                <w:color w:val="1C2730"/>
                <w:sz w:val="16"/>
              </w:rPr>
              <w:t>Source, observation, and ingestion records.</w:t>
            </w:r>
          </w:p>
        </w:tc>
      </w:tr>
      <w:tr>
        <w:trPr>
          <w:cantSplit/>
        </w:trPr>
        <w:tc>
          <w:tcPr>
            <w:tcW w:type="dxa" w:w="1512"/>
            <w:tcMar>
              <w:top w:w="70" w:type="dxa"/>
              <w:start w:w="70" w:type="dxa"/>
              <w:bottom w:w="70" w:type="dxa"/>
              <w:end w:w="70" w:type="dxa"/>
            </w:tcMar>
            <w:vAlign w:val="top"/>
          </w:tcPr>
          <w:p>
            <w:pPr>
              <w:spacing w:after="0"/>
            </w:pPr>
            <w:r>
              <w:rPr>
                <w:color w:val="1C2730"/>
                <w:sz w:val="16"/>
              </w:rPr>
              <w:t>Memory</w:t>
            </w:r>
          </w:p>
        </w:tc>
        <w:tc>
          <w:tcPr>
            <w:tcW w:type="dxa" w:w="5112"/>
            <w:tcMar>
              <w:top w:w="70" w:type="dxa"/>
              <w:start w:w="70" w:type="dxa"/>
              <w:bottom w:w="70" w:type="dxa"/>
              <w:end w:w="70" w:type="dxa"/>
            </w:tcMar>
            <w:vAlign w:val="top"/>
          </w:tcPr>
          <w:p>
            <w:pPr>
              <w:spacing w:after="0"/>
            </w:pPr>
            <w:r>
              <w:rPr>
                <w:color w:val="1C2730"/>
                <w:sz w:val="16"/>
              </w:rPr>
              <w:t>Preserves events, decisions, lessons, preferences, contradictions, and continuity.</w:t>
            </w:r>
          </w:p>
        </w:tc>
        <w:tc>
          <w:tcPr>
            <w:tcW w:type="dxa" w:w="3600"/>
            <w:tcMar>
              <w:top w:w="70" w:type="dxa"/>
              <w:start w:w="70" w:type="dxa"/>
              <w:bottom w:w="70" w:type="dxa"/>
              <w:end w:w="70" w:type="dxa"/>
            </w:tcMar>
            <w:vAlign w:val="top"/>
          </w:tcPr>
          <w:p>
            <w:pPr>
              <w:spacing w:after="0"/>
            </w:pPr>
            <w:r>
              <w:rPr>
                <w:color w:val="1C2730"/>
                <w:sz w:val="16"/>
              </w:rPr>
              <w:t>Temporal memory objects and consolidation logs.</w:t>
            </w:r>
          </w:p>
        </w:tc>
      </w:tr>
      <w:tr>
        <w:trPr>
          <w:cantSplit/>
        </w:trPr>
        <w:tc>
          <w:tcPr>
            <w:tcW w:type="dxa" w:w="1512"/>
            <w:tcMar>
              <w:top w:w="70" w:type="dxa"/>
              <w:start w:w="70" w:type="dxa"/>
              <w:bottom w:w="70" w:type="dxa"/>
              <w:end w:w="70" w:type="dxa"/>
            </w:tcMar>
            <w:vAlign w:val="top"/>
            <w:shd w:fill="F6F8FA"/>
          </w:tcPr>
          <w:p>
            <w:pPr>
              <w:spacing w:after="0"/>
            </w:pPr>
            <w:r>
              <w:rPr>
                <w:color w:val="1C2730"/>
                <w:sz w:val="16"/>
              </w:rPr>
              <w:t>Understanding</w:t>
            </w:r>
          </w:p>
        </w:tc>
        <w:tc>
          <w:tcPr>
            <w:tcW w:type="dxa" w:w="5112"/>
            <w:tcMar>
              <w:top w:w="70" w:type="dxa"/>
              <w:start w:w="70" w:type="dxa"/>
              <w:bottom w:w="70" w:type="dxa"/>
              <w:end w:w="70" w:type="dxa"/>
            </w:tcMar>
            <w:vAlign w:val="top"/>
            <w:shd w:fill="F6F8FA"/>
          </w:tcPr>
          <w:p>
            <w:pPr>
              <w:spacing w:after="0"/>
            </w:pPr>
            <w:r>
              <w:rPr>
                <w:color w:val="1C2730"/>
                <w:sz w:val="16"/>
              </w:rPr>
              <w:t>Resolves entities, relationships, claims, context, and relevance.</w:t>
            </w:r>
          </w:p>
        </w:tc>
        <w:tc>
          <w:tcPr>
            <w:tcW w:type="dxa" w:w="3600"/>
            <w:tcMar>
              <w:top w:w="70" w:type="dxa"/>
              <w:start w:w="70" w:type="dxa"/>
              <w:bottom w:w="70" w:type="dxa"/>
              <w:end w:w="70" w:type="dxa"/>
            </w:tcMar>
            <w:vAlign w:val="top"/>
            <w:shd w:fill="F6F8FA"/>
          </w:tcPr>
          <w:p>
            <w:pPr>
              <w:spacing w:after="0"/>
            </w:pPr>
            <w:r>
              <w:rPr>
                <w:color w:val="1C2730"/>
                <w:sz w:val="16"/>
              </w:rPr>
              <w:t>Knowledge graph, retrieval traces, claim records.</w:t>
            </w:r>
          </w:p>
        </w:tc>
      </w:tr>
      <w:tr>
        <w:trPr>
          <w:cantSplit/>
        </w:trPr>
        <w:tc>
          <w:tcPr>
            <w:tcW w:type="dxa" w:w="1512"/>
            <w:tcMar>
              <w:top w:w="70" w:type="dxa"/>
              <w:start w:w="70" w:type="dxa"/>
              <w:bottom w:w="70" w:type="dxa"/>
              <w:end w:w="70" w:type="dxa"/>
            </w:tcMar>
            <w:vAlign w:val="top"/>
          </w:tcPr>
          <w:p>
            <w:pPr>
              <w:spacing w:after="0"/>
            </w:pPr>
            <w:r>
              <w:rPr>
                <w:color w:val="1C2730"/>
                <w:sz w:val="16"/>
              </w:rPr>
              <w:t>Reasoning</w:t>
            </w:r>
          </w:p>
        </w:tc>
        <w:tc>
          <w:tcPr>
            <w:tcW w:type="dxa" w:w="5112"/>
            <w:tcMar>
              <w:top w:w="70" w:type="dxa"/>
              <w:start w:w="70" w:type="dxa"/>
              <w:bottom w:w="70" w:type="dxa"/>
              <w:end w:w="70" w:type="dxa"/>
            </w:tcMar>
            <w:vAlign w:val="top"/>
          </w:tcPr>
          <w:p>
            <w:pPr>
              <w:spacing w:after="0"/>
            </w:pPr>
            <w:r>
              <w:rPr>
                <w:color w:val="1C2730"/>
                <w:sz w:val="16"/>
              </w:rPr>
              <w:t>Forms hypotheses, compares alternatives, plans, critiques, and synthesizes.</w:t>
            </w:r>
          </w:p>
        </w:tc>
        <w:tc>
          <w:tcPr>
            <w:tcW w:type="dxa" w:w="3600"/>
            <w:tcMar>
              <w:top w:w="70" w:type="dxa"/>
              <w:start w:w="70" w:type="dxa"/>
              <w:bottom w:w="70" w:type="dxa"/>
              <w:end w:w="70" w:type="dxa"/>
            </w:tcMar>
            <w:vAlign w:val="top"/>
          </w:tcPr>
          <w:p>
            <w:pPr>
              <w:spacing w:after="0"/>
            </w:pPr>
            <w:r>
              <w:rPr>
                <w:color w:val="1C2730"/>
                <w:sz w:val="16"/>
              </w:rPr>
              <w:t>Reasoning artifacts, assumptions, alternatives, evidence maps.</w:t>
            </w:r>
          </w:p>
        </w:tc>
      </w:tr>
      <w:tr>
        <w:trPr>
          <w:cantSplit/>
        </w:trPr>
        <w:tc>
          <w:tcPr>
            <w:tcW w:type="dxa" w:w="1512"/>
            <w:tcMar>
              <w:top w:w="70" w:type="dxa"/>
              <w:start w:w="70" w:type="dxa"/>
              <w:bottom w:w="70" w:type="dxa"/>
              <w:end w:w="70" w:type="dxa"/>
            </w:tcMar>
            <w:vAlign w:val="top"/>
            <w:shd w:fill="F6F8FA"/>
          </w:tcPr>
          <w:p>
            <w:pPr>
              <w:spacing w:after="0"/>
            </w:pPr>
            <w:r>
              <w:rPr>
                <w:color w:val="1C2730"/>
                <w:sz w:val="16"/>
              </w:rPr>
              <w:t>Imagination</w:t>
            </w:r>
          </w:p>
        </w:tc>
        <w:tc>
          <w:tcPr>
            <w:tcW w:type="dxa" w:w="5112"/>
            <w:tcMar>
              <w:top w:w="70" w:type="dxa"/>
              <w:start w:w="70" w:type="dxa"/>
              <w:bottom w:w="70" w:type="dxa"/>
              <w:end w:w="70" w:type="dxa"/>
            </w:tcMar>
            <w:vAlign w:val="top"/>
            <w:shd w:fill="F6F8FA"/>
          </w:tcPr>
          <w:p>
            <w:pPr>
              <w:spacing w:after="0"/>
            </w:pPr>
            <w:r>
              <w:rPr>
                <w:color w:val="1C2730"/>
                <w:sz w:val="16"/>
              </w:rPr>
              <w:t>Builds scenarios, forecasts, counterfactuals, and second-order effects.</w:t>
            </w:r>
          </w:p>
        </w:tc>
        <w:tc>
          <w:tcPr>
            <w:tcW w:type="dxa" w:w="3600"/>
            <w:tcMar>
              <w:top w:w="70" w:type="dxa"/>
              <w:start w:w="70" w:type="dxa"/>
              <w:bottom w:w="70" w:type="dxa"/>
              <w:end w:w="70" w:type="dxa"/>
            </w:tcMar>
            <w:vAlign w:val="top"/>
            <w:shd w:fill="F6F8FA"/>
          </w:tcPr>
          <w:p>
            <w:pPr>
              <w:spacing w:after="0"/>
            </w:pPr>
            <w:r>
              <w:rPr>
                <w:color w:val="1C2730"/>
                <w:sz w:val="16"/>
              </w:rPr>
              <w:t>Forecasts, scenario trees, indicators, outcome reviews.</w:t>
            </w:r>
          </w:p>
        </w:tc>
      </w:tr>
      <w:tr>
        <w:trPr>
          <w:cantSplit/>
        </w:trPr>
        <w:tc>
          <w:tcPr>
            <w:tcW w:type="dxa" w:w="1512"/>
            <w:tcMar>
              <w:top w:w="70" w:type="dxa"/>
              <w:start w:w="70" w:type="dxa"/>
              <w:bottom w:w="70" w:type="dxa"/>
              <w:end w:w="70" w:type="dxa"/>
            </w:tcMar>
            <w:vAlign w:val="top"/>
          </w:tcPr>
          <w:p>
            <w:pPr>
              <w:spacing w:after="0"/>
            </w:pPr>
            <w:r>
              <w:rPr>
                <w:color w:val="1C2730"/>
                <w:sz w:val="16"/>
              </w:rPr>
              <w:t>Agency</w:t>
            </w:r>
          </w:p>
        </w:tc>
        <w:tc>
          <w:tcPr>
            <w:tcW w:type="dxa" w:w="5112"/>
            <w:tcMar>
              <w:top w:w="70" w:type="dxa"/>
              <w:start w:w="70" w:type="dxa"/>
              <w:bottom w:w="70" w:type="dxa"/>
              <w:end w:w="70" w:type="dxa"/>
            </w:tcMar>
            <w:vAlign w:val="top"/>
          </w:tcPr>
          <w:p>
            <w:pPr>
              <w:spacing w:after="0"/>
            </w:pPr>
            <w:r>
              <w:rPr>
                <w:color w:val="1C2730"/>
                <w:sz w:val="16"/>
              </w:rPr>
              <w:t>Executes bounded actions through tools and workflows.</w:t>
            </w:r>
          </w:p>
        </w:tc>
        <w:tc>
          <w:tcPr>
            <w:tcW w:type="dxa" w:w="3600"/>
            <w:tcMar>
              <w:top w:w="70" w:type="dxa"/>
              <w:start w:w="70" w:type="dxa"/>
              <w:bottom w:w="70" w:type="dxa"/>
              <w:end w:w="70" w:type="dxa"/>
            </w:tcMar>
            <w:vAlign w:val="top"/>
          </w:tcPr>
          <w:p>
            <w:pPr>
              <w:spacing w:after="0"/>
            </w:pPr>
            <w:r>
              <w:rPr>
                <w:color w:val="1C2730"/>
                <w:sz w:val="16"/>
              </w:rPr>
              <w:t>Tool calls, approvals, action receipts, rollback records.</w:t>
            </w:r>
          </w:p>
        </w:tc>
      </w:tr>
      <w:tr>
        <w:trPr>
          <w:cantSplit/>
        </w:trPr>
        <w:tc>
          <w:tcPr>
            <w:tcW w:type="dxa" w:w="1512"/>
            <w:tcMar>
              <w:top w:w="70" w:type="dxa"/>
              <w:start w:w="70" w:type="dxa"/>
              <w:bottom w:w="70" w:type="dxa"/>
              <w:end w:w="70" w:type="dxa"/>
            </w:tcMar>
            <w:vAlign w:val="top"/>
            <w:shd w:fill="F6F8FA"/>
          </w:tcPr>
          <w:p>
            <w:pPr>
              <w:spacing w:after="0"/>
            </w:pPr>
            <w:r>
              <w:rPr>
                <w:color w:val="1C2730"/>
                <w:sz w:val="16"/>
              </w:rPr>
              <w:t>Reflection</w:t>
            </w:r>
          </w:p>
        </w:tc>
        <w:tc>
          <w:tcPr>
            <w:tcW w:type="dxa" w:w="5112"/>
            <w:tcMar>
              <w:top w:w="70" w:type="dxa"/>
              <w:start w:w="70" w:type="dxa"/>
              <w:bottom w:w="70" w:type="dxa"/>
              <w:end w:w="70" w:type="dxa"/>
            </w:tcMar>
            <w:vAlign w:val="top"/>
            <w:shd w:fill="F6F8FA"/>
          </w:tcPr>
          <w:p>
            <w:pPr>
              <w:spacing w:after="0"/>
            </w:pPr>
            <w:r>
              <w:rPr>
                <w:color w:val="1C2730"/>
                <w:sz w:val="16"/>
              </w:rPr>
              <w:t>Reviews outcomes, calibrates models, extracts lessons, and updates strategy.</w:t>
            </w:r>
          </w:p>
        </w:tc>
        <w:tc>
          <w:tcPr>
            <w:tcW w:type="dxa" w:w="3600"/>
            <w:tcMar>
              <w:top w:w="70" w:type="dxa"/>
              <w:start w:w="70" w:type="dxa"/>
              <w:bottom w:w="70" w:type="dxa"/>
              <w:end w:w="70" w:type="dxa"/>
            </w:tcMar>
            <w:vAlign w:val="top"/>
            <w:shd w:fill="F6F8FA"/>
          </w:tcPr>
          <w:p>
            <w:pPr>
              <w:spacing w:after="0"/>
            </w:pPr>
            <w:r>
              <w:rPr>
                <w:color w:val="1C2730"/>
                <w:sz w:val="16"/>
              </w:rPr>
              <w:t>Evaluations, retrospectives, memory promotions, calibration reports.</w:t>
            </w:r>
          </w:p>
        </w:tc>
      </w:tr>
    </w:tbl>
    <w:p>
      <w:pPr>
        <w:pStyle w:val="Small"/>
        <w:widowControl/>
      </w:pPr>
    </w:p>
    <w:p>
      <w:pPr>
        <w:pStyle w:val="Heading2"/>
        <w:widowControl/>
      </w:pPr>
      <w:r>
        <w:t>3.2 Technical planes: how Animus runs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728"/>
            <w:shd w:fill="18324A"/>
            <w:vAlign w:val="center"/>
            <w:tcMar>
              <w:top w:w="70" w:type="dxa"/>
              <w:start w:w="70" w:type="dxa"/>
              <w:bottom w:w="70" w:type="dxa"/>
              <w:end w:w="70" w:type="dxa"/>
            </w:tcMar>
          </w:tcPr>
          <w:p>
            <w:pPr>
              <w:jc w:val="left"/>
            </w:pPr>
            <w:r>
              <w:rPr>
                <w:b/>
                <w:color w:val="FFFFFF"/>
                <w:sz w:val="16"/>
              </w:rPr>
              <w:t>Plane</w:t>
            </w:r>
          </w:p>
        </w:tc>
        <w:tc>
          <w:tcPr>
            <w:tcW w:type="dxa" w:w="3672"/>
            <w:shd w:fill="18324A"/>
            <w:vAlign w:val="center"/>
            <w:tcMar>
              <w:top w:w="70" w:type="dxa"/>
              <w:start w:w="70" w:type="dxa"/>
              <w:bottom w:w="70" w:type="dxa"/>
              <w:end w:w="70" w:type="dxa"/>
            </w:tcMar>
          </w:tcPr>
          <w:p>
            <w:pPr>
              <w:jc w:val="left"/>
            </w:pPr>
            <w:r>
              <w:rPr>
                <w:b/>
                <w:color w:val="FFFFFF"/>
                <w:sz w:val="16"/>
              </w:rPr>
              <w:t>Purpose</w:t>
            </w:r>
          </w:p>
        </w:tc>
        <w:tc>
          <w:tcPr>
            <w:tcW w:type="dxa" w:w="4824"/>
            <w:shd w:fill="18324A"/>
            <w:vAlign w:val="center"/>
            <w:tcMar>
              <w:top w:w="70" w:type="dxa"/>
              <w:start w:w="70" w:type="dxa"/>
              <w:bottom w:w="70" w:type="dxa"/>
              <w:end w:w="70" w:type="dxa"/>
            </w:tcMar>
          </w:tcPr>
          <w:p>
            <w:pPr>
              <w:jc w:val="left"/>
            </w:pPr>
            <w:r>
              <w:rPr>
                <w:b/>
                <w:color w:val="FFFFFF"/>
                <w:sz w:val="16"/>
              </w:rPr>
              <w:t>Key services</w:t>
            </w:r>
          </w:p>
        </w:tc>
      </w:tr>
      <w:tr>
        <w:trPr>
          <w:cantSplit/>
        </w:trPr>
        <w:tc>
          <w:tcPr>
            <w:tcW w:type="dxa" w:w="1728"/>
            <w:tcMar>
              <w:top w:w="70" w:type="dxa"/>
              <w:start w:w="70" w:type="dxa"/>
              <w:bottom w:w="70" w:type="dxa"/>
              <w:end w:w="70" w:type="dxa"/>
            </w:tcMar>
            <w:vAlign w:val="top"/>
          </w:tcPr>
          <w:p>
            <w:pPr>
              <w:spacing w:after="0"/>
            </w:pPr>
            <w:r>
              <w:rPr>
                <w:color w:val="1C2730"/>
                <w:sz w:val="16"/>
              </w:rPr>
              <w:t>Experience plane</w:t>
            </w:r>
          </w:p>
        </w:tc>
        <w:tc>
          <w:tcPr>
            <w:tcW w:type="dxa" w:w="3672"/>
            <w:tcMar>
              <w:top w:w="70" w:type="dxa"/>
              <w:start w:w="70" w:type="dxa"/>
              <w:bottom w:w="70" w:type="dxa"/>
              <w:end w:w="70" w:type="dxa"/>
            </w:tcMar>
            <w:vAlign w:val="top"/>
          </w:tcPr>
          <w:p>
            <w:pPr>
              <w:spacing w:after="0"/>
            </w:pPr>
            <w:r>
              <w:rPr>
                <w:color w:val="1C2730"/>
                <w:sz w:val="16"/>
              </w:rPr>
              <w:t>Human interaction and capture.</w:t>
            </w:r>
          </w:p>
        </w:tc>
        <w:tc>
          <w:tcPr>
            <w:tcW w:type="dxa" w:w="4824"/>
            <w:tcMar>
              <w:top w:w="70" w:type="dxa"/>
              <w:start w:w="70" w:type="dxa"/>
              <w:bottom w:w="70" w:type="dxa"/>
              <w:end w:w="70" w:type="dxa"/>
            </w:tcMar>
            <w:vAlign w:val="top"/>
          </w:tcPr>
          <w:p>
            <w:pPr>
              <w:spacing w:after="0"/>
            </w:pPr>
            <w:r>
              <w:rPr>
                <w:color w:val="1C2730"/>
                <w:sz w:val="16"/>
              </w:rPr>
              <w:t>Chat, voice, dashboard, files, notifications, mobile capture.</w:t>
            </w:r>
          </w:p>
        </w:tc>
      </w:tr>
      <w:tr>
        <w:trPr>
          <w:cantSplit/>
        </w:trPr>
        <w:tc>
          <w:tcPr>
            <w:tcW w:type="dxa" w:w="1728"/>
            <w:tcMar>
              <w:top w:w="70" w:type="dxa"/>
              <w:start w:w="70" w:type="dxa"/>
              <w:bottom w:w="70" w:type="dxa"/>
              <w:end w:w="70" w:type="dxa"/>
            </w:tcMar>
            <w:vAlign w:val="top"/>
            <w:shd w:fill="F6F8FA"/>
          </w:tcPr>
          <w:p>
            <w:pPr>
              <w:spacing w:after="0"/>
            </w:pPr>
            <w:r>
              <w:rPr>
                <w:color w:val="1C2730"/>
                <w:sz w:val="16"/>
              </w:rPr>
              <w:t>Control plane</w:t>
            </w:r>
          </w:p>
        </w:tc>
        <w:tc>
          <w:tcPr>
            <w:tcW w:type="dxa" w:w="3672"/>
            <w:tcMar>
              <w:top w:w="70" w:type="dxa"/>
              <w:start w:w="70" w:type="dxa"/>
              <w:bottom w:w="70" w:type="dxa"/>
              <w:end w:w="70" w:type="dxa"/>
            </w:tcMar>
            <w:vAlign w:val="top"/>
            <w:shd w:fill="F6F8FA"/>
          </w:tcPr>
          <w:p>
            <w:pPr>
              <w:spacing w:after="0"/>
            </w:pPr>
            <w:r>
              <w:rPr>
                <w:color w:val="1C2730"/>
                <w:sz w:val="16"/>
              </w:rPr>
              <w:t>Policy, identity, orchestration, permissions, budgets, approvals.</w:t>
            </w:r>
          </w:p>
        </w:tc>
        <w:tc>
          <w:tcPr>
            <w:tcW w:type="dxa" w:w="4824"/>
            <w:tcMar>
              <w:top w:w="70" w:type="dxa"/>
              <w:start w:w="70" w:type="dxa"/>
              <w:bottom w:w="70" w:type="dxa"/>
              <w:end w:w="70" w:type="dxa"/>
            </w:tcMar>
            <w:vAlign w:val="top"/>
            <w:shd w:fill="F6F8FA"/>
          </w:tcPr>
          <w:p>
            <w:pPr>
              <w:spacing w:after="0"/>
            </w:pPr>
            <w:r>
              <w:rPr>
                <w:color w:val="1C2730"/>
                <w:sz w:val="16"/>
              </w:rPr>
              <w:t>Policy engine, workflow controller, agent registry, approval service.</w:t>
            </w:r>
          </w:p>
        </w:tc>
      </w:tr>
      <w:tr>
        <w:trPr>
          <w:cantSplit/>
        </w:trPr>
        <w:tc>
          <w:tcPr>
            <w:tcW w:type="dxa" w:w="1728"/>
            <w:tcMar>
              <w:top w:w="70" w:type="dxa"/>
              <w:start w:w="70" w:type="dxa"/>
              <w:bottom w:w="70" w:type="dxa"/>
              <w:end w:w="70" w:type="dxa"/>
            </w:tcMar>
            <w:vAlign w:val="top"/>
          </w:tcPr>
          <w:p>
            <w:pPr>
              <w:spacing w:after="0"/>
            </w:pPr>
            <w:r>
              <w:rPr>
                <w:color w:val="1C2730"/>
                <w:sz w:val="16"/>
              </w:rPr>
              <w:t>Cognitive plane</w:t>
            </w:r>
          </w:p>
        </w:tc>
        <w:tc>
          <w:tcPr>
            <w:tcW w:type="dxa" w:w="3672"/>
            <w:tcMar>
              <w:top w:w="70" w:type="dxa"/>
              <w:start w:w="70" w:type="dxa"/>
              <w:bottom w:w="70" w:type="dxa"/>
              <w:end w:w="70" w:type="dxa"/>
            </w:tcMar>
            <w:vAlign w:val="top"/>
          </w:tcPr>
          <w:p>
            <w:pPr>
              <w:spacing w:after="0"/>
            </w:pPr>
            <w:r>
              <w:rPr>
                <w:color w:val="1C2730"/>
                <w:sz w:val="16"/>
              </w:rPr>
              <w:t>Retrieval, model routing, reasoning, synthesis, simulation.</w:t>
            </w:r>
          </w:p>
        </w:tc>
        <w:tc>
          <w:tcPr>
            <w:tcW w:type="dxa" w:w="4824"/>
            <w:tcMar>
              <w:top w:w="70" w:type="dxa"/>
              <w:start w:w="70" w:type="dxa"/>
              <w:bottom w:w="70" w:type="dxa"/>
              <w:end w:w="70" w:type="dxa"/>
            </w:tcMar>
            <w:vAlign w:val="top"/>
          </w:tcPr>
          <w:p>
            <w:pPr>
              <w:spacing w:after="0"/>
            </w:pPr>
            <w:r>
              <w:rPr>
                <w:color w:val="1C2730"/>
                <w:sz w:val="16"/>
              </w:rPr>
              <w:t>Context builder, router, planners, critics, forecast engine.</w:t>
            </w:r>
          </w:p>
        </w:tc>
      </w:tr>
      <w:tr>
        <w:trPr>
          <w:cantSplit/>
        </w:trPr>
        <w:tc>
          <w:tcPr>
            <w:tcW w:type="dxa" w:w="1728"/>
            <w:tcMar>
              <w:top w:w="70" w:type="dxa"/>
              <w:start w:w="70" w:type="dxa"/>
              <w:bottom w:w="70" w:type="dxa"/>
              <w:end w:w="70" w:type="dxa"/>
            </w:tcMar>
            <w:vAlign w:val="top"/>
            <w:shd w:fill="F6F8FA"/>
          </w:tcPr>
          <w:p>
            <w:pPr>
              <w:spacing w:after="0"/>
            </w:pPr>
            <w:r>
              <w:rPr>
                <w:color w:val="1C2730"/>
                <w:sz w:val="16"/>
              </w:rPr>
              <w:t>Data plane</w:t>
            </w:r>
          </w:p>
        </w:tc>
        <w:tc>
          <w:tcPr>
            <w:tcW w:type="dxa" w:w="3672"/>
            <w:tcMar>
              <w:top w:w="70" w:type="dxa"/>
              <w:start w:w="70" w:type="dxa"/>
              <w:bottom w:w="70" w:type="dxa"/>
              <w:end w:w="70" w:type="dxa"/>
            </w:tcMar>
            <w:vAlign w:val="top"/>
            <w:shd w:fill="F6F8FA"/>
          </w:tcPr>
          <w:p>
            <w:pPr>
              <w:spacing w:after="0"/>
            </w:pPr>
            <w:r>
              <w:rPr>
                <w:color w:val="1C2730"/>
                <w:sz w:val="16"/>
              </w:rPr>
              <w:t>Canonical objects, events, documents, graph, vector and analytical stores.</w:t>
            </w:r>
          </w:p>
        </w:tc>
        <w:tc>
          <w:tcPr>
            <w:tcW w:type="dxa" w:w="4824"/>
            <w:tcMar>
              <w:top w:w="70" w:type="dxa"/>
              <w:start w:w="70" w:type="dxa"/>
              <w:bottom w:w="70" w:type="dxa"/>
              <w:end w:w="70" w:type="dxa"/>
            </w:tcMar>
            <w:vAlign w:val="top"/>
            <w:shd w:fill="F6F8FA"/>
          </w:tcPr>
          <w:p>
            <w:pPr>
              <w:spacing w:after="0"/>
            </w:pPr>
            <w:r>
              <w:rPr>
                <w:color w:val="1C2730"/>
                <w:sz w:val="16"/>
              </w:rPr>
              <w:t>Object registry, event ledger, document store, graph, warehouse.</w:t>
            </w:r>
          </w:p>
        </w:tc>
      </w:tr>
      <w:tr>
        <w:trPr>
          <w:cantSplit/>
        </w:trPr>
        <w:tc>
          <w:tcPr>
            <w:tcW w:type="dxa" w:w="1728"/>
            <w:tcMar>
              <w:top w:w="70" w:type="dxa"/>
              <w:start w:w="70" w:type="dxa"/>
              <w:bottom w:w="70" w:type="dxa"/>
              <w:end w:w="70" w:type="dxa"/>
            </w:tcMar>
            <w:vAlign w:val="top"/>
          </w:tcPr>
          <w:p>
            <w:pPr>
              <w:spacing w:after="0"/>
            </w:pPr>
            <w:r>
              <w:rPr>
                <w:color w:val="1C2730"/>
                <w:sz w:val="16"/>
              </w:rPr>
              <w:t>Tool plane</w:t>
            </w:r>
          </w:p>
        </w:tc>
        <w:tc>
          <w:tcPr>
            <w:tcW w:type="dxa" w:w="3672"/>
            <w:tcMar>
              <w:top w:w="70" w:type="dxa"/>
              <w:start w:w="70" w:type="dxa"/>
              <w:bottom w:w="70" w:type="dxa"/>
              <w:end w:w="70" w:type="dxa"/>
            </w:tcMar>
            <w:vAlign w:val="top"/>
          </w:tcPr>
          <w:p>
            <w:pPr>
              <w:spacing w:after="0"/>
            </w:pPr>
            <w:r>
              <w:rPr>
                <w:color w:val="1C2730"/>
                <w:sz w:val="16"/>
              </w:rPr>
              <w:t>MCP services and external integrations.</w:t>
            </w:r>
          </w:p>
        </w:tc>
        <w:tc>
          <w:tcPr>
            <w:tcW w:type="dxa" w:w="4824"/>
            <w:tcMar>
              <w:top w:w="70" w:type="dxa"/>
              <w:start w:w="70" w:type="dxa"/>
              <w:bottom w:w="70" w:type="dxa"/>
              <w:end w:w="70" w:type="dxa"/>
            </w:tcMar>
            <w:vAlign w:val="top"/>
          </w:tcPr>
          <w:p>
            <w:pPr>
              <w:spacing w:after="0"/>
            </w:pPr>
            <w:r>
              <w:rPr>
                <w:color w:val="1C2730"/>
                <w:sz w:val="16"/>
              </w:rPr>
              <w:t>Filesystem, memory, web, government, market, calendar, email, code, projects.</w:t>
            </w:r>
          </w:p>
        </w:tc>
      </w:tr>
      <w:tr>
        <w:trPr>
          <w:cantSplit/>
        </w:trPr>
        <w:tc>
          <w:tcPr>
            <w:tcW w:type="dxa" w:w="1728"/>
            <w:tcMar>
              <w:top w:w="70" w:type="dxa"/>
              <w:start w:w="70" w:type="dxa"/>
              <w:bottom w:w="70" w:type="dxa"/>
              <w:end w:w="70" w:type="dxa"/>
            </w:tcMar>
            <w:vAlign w:val="top"/>
            <w:shd w:fill="F6F8FA"/>
          </w:tcPr>
          <w:p>
            <w:pPr>
              <w:spacing w:after="0"/>
            </w:pPr>
            <w:r>
              <w:rPr>
                <w:color w:val="1C2730"/>
                <w:sz w:val="16"/>
              </w:rPr>
              <w:t>Assurance plane</w:t>
            </w:r>
          </w:p>
        </w:tc>
        <w:tc>
          <w:tcPr>
            <w:tcW w:type="dxa" w:w="3672"/>
            <w:tcMar>
              <w:top w:w="70" w:type="dxa"/>
              <w:start w:w="70" w:type="dxa"/>
              <w:bottom w:w="70" w:type="dxa"/>
              <w:end w:w="70" w:type="dxa"/>
            </w:tcMar>
            <w:vAlign w:val="top"/>
            <w:shd w:fill="F6F8FA"/>
          </w:tcPr>
          <w:p>
            <w:pPr>
              <w:spacing w:after="0"/>
            </w:pPr>
            <w:r>
              <w:rPr>
                <w:color w:val="1C2730"/>
                <w:sz w:val="16"/>
              </w:rPr>
              <w:t>Security, observability, evaluation, provenance, recovery.</w:t>
            </w:r>
          </w:p>
        </w:tc>
        <w:tc>
          <w:tcPr>
            <w:tcW w:type="dxa" w:w="4824"/>
            <w:tcMar>
              <w:top w:w="70" w:type="dxa"/>
              <w:start w:w="70" w:type="dxa"/>
              <w:bottom w:w="70" w:type="dxa"/>
              <w:end w:w="70" w:type="dxa"/>
            </w:tcMar>
            <w:vAlign w:val="top"/>
            <w:shd w:fill="F6F8FA"/>
          </w:tcPr>
          <w:p>
            <w:pPr>
              <w:spacing w:after="0"/>
            </w:pPr>
            <w:r>
              <w:rPr>
                <w:color w:val="1C2730"/>
                <w:sz w:val="16"/>
              </w:rPr>
              <w:t>Audit log, traces, evals, incident controls, backup, restore.</w:t>
            </w:r>
          </w:p>
        </w:tc>
      </w:tr>
    </w:tbl>
    <w:p>
      <w:pPr>
        <w:pStyle w:val="Small"/>
        <w:widowControl/>
      </w:pPr>
    </w:p>
    <w:p>
      <w:pPr>
        <w:pStyle w:val="Heading2"/>
        <w:widowControl/>
      </w:pPr>
      <w:r>
        <w:t>3.3 Deployable runtime modules</w:t>
      </w:r>
    </w:p>
    <w:p>
      <w:pPr>
        <w:pStyle w:val="ListBullet"/>
        <w:spacing w:after="40"/>
        <w:widowControl/>
      </w:pPr>
      <w:r>
        <w:t>Context Service: builds the bounded context envelope for each task.</w:t>
      </w:r>
    </w:p>
    <w:p>
      <w:pPr>
        <w:pStyle w:val="ListBullet"/>
        <w:spacing w:after="40"/>
        <w:widowControl/>
      </w:pPr>
      <w:r>
        <w:t>Object Registry and Event Ledger: canonical identities, versions, state transitions, and provenance.</w:t>
      </w:r>
    </w:p>
    <w:p>
      <w:pPr>
        <w:pStyle w:val="ListBullet"/>
        <w:spacing w:after="40"/>
        <w:widowControl/>
      </w:pPr>
      <w:r>
        <w:t>Memory Service: capture, candidate writes, validation, consolidation, recall, contradiction, and deletion.</w:t>
      </w:r>
    </w:p>
    <w:p>
      <w:pPr>
        <w:pStyle w:val="ListBullet"/>
        <w:spacing w:after="40"/>
        <w:widowControl/>
      </w:pPr>
      <w:r>
        <w:t>Retrieval Service: hybrid retrieval, reranking, source balancing, deduplication, and explanation.</w:t>
      </w:r>
    </w:p>
    <w:p>
      <w:pPr>
        <w:pStyle w:val="ListBullet"/>
        <w:spacing w:after="40"/>
        <w:widowControl/>
      </w:pPr>
      <w:r>
        <w:t>Agent Runtime: contracts, execution sandboxes, budgets, checkpoints, and output validation.</w:t>
      </w:r>
    </w:p>
    <w:p>
      <w:pPr>
        <w:pStyle w:val="ListBullet"/>
        <w:spacing w:after="40"/>
        <w:widowControl/>
      </w:pPr>
      <w:r>
        <w:t>Workflow Orchestrator: deterministic and agentic steps, retries, approvals, compensation, and resume.</w:t>
      </w:r>
    </w:p>
    <w:p>
      <w:pPr>
        <w:pStyle w:val="ListBullet"/>
        <w:spacing w:after="40"/>
        <w:widowControl/>
      </w:pPr>
      <w:r>
        <w:t>MCP Gateway: tool discovery, permission enforcement, request signing, logging, and rate control.</w:t>
      </w:r>
    </w:p>
    <w:p>
      <w:pPr>
        <w:pStyle w:val="ListBullet"/>
        <w:spacing w:after="40"/>
        <w:widowControl/>
      </w:pPr>
      <w:r>
        <w:t>Intelligence Engine: observation-to-forecast lifecycle, pattern library, watch indicators, and reviews.</w:t>
      </w:r>
    </w:p>
    <w:p>
      <w:pPr>
        <w:pStyle w:val="ListBullet"/>
        <w:spacing w:after="40"/>
        <w:widowControl/>
      </w:pPr>
      <w:r>
        <w:t>Evaluation Service: offline suites, online quality signals, calibration, and regression gates.</w:t>
      </w:r>
    </w:p>
    <w:p>
      <w:pPr>
        <w:pStyle w:val="ListBullet"/>
        <w:spacing w:after="40"/>
        <w:widowControl/>
      </w:pPr>
      <w:r>
        <w:t>Operations Service: deployment, health, cost, backup, restore, incident, and change management.</w:t>
      </w:r>
    </w:p>
    <w:p>
      <w:pPr>
        <w:pStyle w:val="Heading2"/>
        <w:widowControl/>
      </w:pPr>
      <w:r>
        <w:t>3.4 End-to-end cognitive loop</w:t>
      </w:r>
    </w:p>
    <w:p>
      <w:pPr>
        <w:pStyle w:val="CodeBlock"/>
        <w:widowControl/>
      </w:pPr>
      <w:r>
        <w:t>Capture -&gt; Normalize -&gt; Resolve -&gt; Store evidence -&gt; Build context -&gt; Reason</w:t>
        <w:br/>
        <w:t>-&gt; Compare alternatives -&gt; Request approval when required -&gt; Act</w:t>
        <w:br/>
        <w:t>-&gt; Observe outcome -&gt; Evaluate -&gt; Consolidate memory -&gt; Update models</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EAF0F4"/>
            <w:tcMar>
              <w:top w:w="100" w:type="dxa"/>
              <w:start w:w="120" w:type="dxa"/>
              <w:bottom w:w="100" w:type="dxa"/>
              <w:end w:w="120" w:type="dxa"/>
            </w:tcMar>
          </w:tcPr>
          <w:p>
            <w:r>
              <w:rPr>
                <w:b/>
                <w:color w:val="18324A"/>
                <w:sz w:val="21"/>
              </w:rPr>
              <w:t>Non-negotiable invariant</w:t>
              <w:br/>
            </w:r>
            <w:r>
              <w:rPr>
                <w:sz w:val="19"/>
              </w:rPr>
              <w:t>No final answer, forecast, memory write, or external action may lose the evidence chain that explains where it came from, what transformed it, and under which policy it was accepted.</w:t>
            </w:r>
          </w:p>
        </w:tc>
      </w:tr>
    </w:tbl>
    <w:p>
      <w:pPr>
        <w:pStyle w:val="Small"/>
        <w:widowControl/>
      </w:pPr>
    </w:p>
    <w:p>
      <w:pPr>
        <w:pStyle w:val="Heading1"/>
        <w:widowControl/>
      </w:pPr>
      <w:r>
        <w:t>4. Context Spine and Context Envelope</w:t>
      </w:r>
    </w:p>
    <w:p>
      <w:pPr>
        <w:pStyle w:val="Heading2"/>
        <w:widowControl/>
      </w:pPr>
      <w:r>
        <w:t>4.1 Canonical domains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18324A"/>
            <w:vAlign w:val="center"/>
            <w:tcMar>
              <w:top w:w="70" w:type="dxa"/>
              <w:start w:w="70" w:type="dxa"/>
              <w:bottom w:w="70" w:type="dxa"/>
              <w:end w:w="70" w:type="dxa"/>
            </w:tcMar>
          </w:tcPr>
          <w:p>
            <w:pPr>
              <w:jc w:val="left"/>
            </w:pPr>
            <w:r>
              <w:rPr>
                <w:b/>
                <w:color w:val="FFFFFF"/>
                <w:sz w:val="15"/>
              </w:rPr>
              <w:t>Domain</w:t>
            </w:r>
          </w:p>
        </w:tc>
        <w:tc>
          <w:tcPr>
            <w:tcW w:type="dxa" w:w="4680"/>
            <w:shd w:fill="18324A"/>
            <w:vAlign w:val="center"/>
            <w:tcMar>
              <w:top w:w="70" w:type="dxa"/>
              <w:start w:w="70" w:type="dxa"/>
              <w:bottom w:w="70" w:type="dxa"/>
              <w:end w:w="70" w:type="dxa"/>
            </w:tcMar>
          </w:tcPr>
          <w:p>
            <w:pPr>
              <w:jc w:val="left"/>
            </w:pPr>
            <w:r>
              <w:rPr>
                <w:b/>
                <w:color w:val="FFFFFF"/>
                <w:sz w:val="15"/>
              </w:rPr>
              <w:t>Owns</w:t>
            </w:r>
          </w:p>
        </w:tc>
        <w:tc>
          <w:tcPr>
            <w:tcW w:type="dxa" w:w="4032"/>
            <w:shd w:fill="18324A"/>
            <w:vAlign w:val="center"/>
            <w:tcMar>
              <w:top w:w="70" w:type="dxa"/>
              <w:start w:w="70" w:type="dxa"/>
              <w:bottom w:w="70" w:type="dxa"/>
              <w:end w:w="70" w:type="dxa"/>
            </w:tcMar>
          </w:tcPr>
          <w:p>
            <w:pPr>
              <w:jc w:val="left"/>
            </w:pPr>
            <w:r>
              <w:rPr>
                <w:b/>
                <w:color w:val="FFFFFF"/>
                <w:sz w:val="15"/>
              </w:rPr>
              <w:t>Does not own</w:t>
            </w:r>
          </w:p>
        </w:tc>
      </w:tr>
      <w:tr>
        <w:trPr>
          <w:cantSplit/>
        </w:trPr>
        <w:tc>
          <w:tcPr>
            <w:tcW w:type="dxa" w:w="1512"/>
            <w:tcMar>
              <w:top w:w="70" w:type="dxa"/>
              <w:start w:w="70" w:type="dxa"/>
              <w:bottom w:w="70" w:type="dxa"/>
              <w:end w:w="70" w:type="dxa"/>
            </w:tcMar>
            <w:vAlign w:val="top"/>
          </w:tcPr>
          <w:p>
            <w:pPr>
              <w:spacing w:after="0"/>
            </w:pPr>
            <w:r>
              <w:rPr>
                <w:color w:val="1C2730"/>
                <w:sz w:val="15"/>
              </w:rPr>
              <w:t>SELF</w:t>
            </w:r>
          </w:p>
        </w:tc>
        <w:tc>
          <w:tcPr>
            <w:tcW w:type="dxa" w:w="4680"/>
            <w:tcMar>
              <w:top w:w="70" w:type="dxa"/>
              <w:start w:w="70" w:type="dxa"/>
              <w:bottom w:w="70" w:type="dxa"/>
              <w:end w:w="70" w:type="dxa"/>
            </w:tcMar>
            <w:vAlign w:val="top"/>
          </w:tcPr>
          <w:p>
            <w:pPr>
              <w:spacing w:after="0"/>
            </w:pPr>
            <w:r>
              <w:rPr>
                <w:color w:val="1C2730"/>
                <w:sz w:val="15"/>
              </w:rPr>
              <w:t>Identity, values, roles, goals, constraints, preferences, personal policies.</w:t>
            </w:r>
          </w:p>
        </w:tc>
        <w:tc>
          <w:tcPr>
            <w:tcW w:type="dxa" w:w="4032"/>
            <w:tcMar>
              <w:top w:w="70" w:type="dxa"/>
              <w:start w:w="70" w:type="dxa"/>
              <w:bottom w:w="70" w:type="dxa"/>
              <w:end w:w="70" w:type="dxa"/>
            </w:tcMar>
            <w:vAlign w:val="top"/>
          </w:tcPr>
          <w:p>
            <w:pPr>
              <w:spacing w:after="0"/>
            </w:pPr>
            <w:r>
              <w:rPr>
                <w:color w:val="1C2730"/>
                <w:sz w:val="15"/>
              </w:rPr>
              <w:t>Raw conversations, external facts, general reference material.</w:t>
            </w:r>
          </w:p>
        </w:tc>
      </w:tr>
      <w:tr>
        <w:trPr>
          <w:cantSplit/>
        </w:trPr>
        <w:tc>
          <w:tcPr>
            <w:tcW w:type="dxa" w:w="1512"/>
            <w:tcMar>
              <w:top w:w="70" w:type="dxa"/>
              <w:start w:w="70" w:type="dxa"/>
              <w:bottom w:w="70" w:type="dxa"/>
              <w:end w:w="70" w:type="dxa"/>
            </w:tcMar>
            <w:vAlign w:val="top"/>
            <w:shd w:fill="F6F8FA"/>
          </w:tcPr>
          <w:p>
            <w:pPr>
              <w:spacing w:after="0"/>
            </w:pPr>
            <w:r>
              <w:rPr>
                <w:color w:val="1C2730"/>
                <w:sz w:val="15"/>
              </w:rPr>
              <w:t>WORLD</w:t>
            </w:r>
          </w:p>
        </w:tc>
        <w:tc>
          <w:tcPr>
            <w:tcW w:type="dxa" w:w="4680"/>
            <w:tcMar>
              <w:top w:w="70" w:type="dxa"/>
              <w:start w:w="70" w:type="dxa"/>
              <w:bottom w:w="70" w:type="dxa"/>
              <w:end w:w="70" w:type="dxa"/>
            </w:tcMar>
            <w:vAlign w:val="top"/>
            <w:shd w:fill="F6F8FA"/>
          </w:tcPr>
          <w:p>
            <w:pPr>
              <w:spacing w:after="0"/>
            </w:pPr>
            <w:r>
              <w:rPr>
                <w:color w:val="1C2730"/>
                <w:sz w:val="15"/>
              </w:rPr>
              <w:t>Time-sensitive external state and observed events.</w:t>
            </w:r>
          </w:p>
        </w:tc>
        <w:tc>
          <w:tcPr>
            <w:tcW w:type="dxa" w:w="4032"/>
            <w:tcMar>
              <w:top w:w="70" w:type="dxa"/>
              <w:start w:w="70" w:type="dxa"/>
              <w:bottom w:w="70" w:type="dxa"/>
              <w:end w:w="70" w:type="dxa"/>
            </w:tcMar>
            <w:vAlign w:val="top"/>
            <w:shd w:fill="F6F8FA"/>
          </w:tcPr>
          <w:p>
            <w:pPr>
              <w:spacing w:after="0"/>
            </w:pPr>
            <w:r>
              <w:rPr>
                <w:color w:val="1C2730"/>
                <w:sz w:val="15"/>
              </w:rPr>
              <w:t>Stable reference knowledge or interpretations.</w:t>
            </w:r>
          </w:p>
        </w:tc>
      </w:tr>
      <w:tr>
        <w:trPr>
          <w:cantSplit/>
        </w:trPr>
        <w:tc>
          <w:tcPr>
            <w:tcW w:type="dxa" w:w="1512"/>
            <w:tcMar>
              <w:top w:w="70" w:type="dxa"/>
              <w:start w:w="70" w:type="dxa"/>
              <w:bottom w:w="70" w:type="dxa"/>
              <w:end w:w="70" w:type="dxa"/>
            </w:tcMar>
            <w:vAlign w:val="top"/>
          </w:tcPr>
          <w:p>
            <w:pPr>
              <w:spacing w:after="0"/>
            </w:pPr>
            <w:r>
              <w:rPr>
                <w:color w:val="1C2730"/>
                <w:sz w:val="15"/>
              </w:rPr>
              <w:t>PROJECTS</w:t>
            </w:r>
          </w:p>
        </w:tc>
        <w:tc>
          <w:tcPr>
            <w:tcW w:type="dxa" w:w="4680"/>
            <w:tcMar>
              <w:top w:w="70" w:type="dxa"/>
              <w:start w:w="70" w:type="dxa"/>
              <w:bottom w:w="70" w:type="dxa"/>
              <w:end w:w="70" w:type="dxa"/>
            </w:tcMar>
            <w:vAlign w:val="top"/>
          </w:tcPr>
          <w:p>
            <w:pPr>
              <w:spacing w:after="0"/>
            </w:pPr>
            <w:r>
              <w:rPr>
                <w:color w:val="1C2730"/>
                <w:sz w:val="15"/>
              </w:rPr>
              <w:t>Project objectives, requirements, decisions, plans, dependencies, artifacts.</w:t>
            </w:r>
          </w:p>
        </w:tc>
        <w:tc>
          <w:tcPr>
            <w:tcW w:type="dxa" w:w="4032"/>
            <w:tcMar>
              <w:top w:w="70" w:type="dxa"/>
              <w:start w:w="70" w:type="dxa"/>
              <w:bottom w:w="70" w:type="dxa"/>
              <w:end w:w="70" w:type="dxa"/>
            </w:tcMar>
            <w:vAlign w:val="top"/>
          </w:tcPr>
          <w:p>
            <w:pPr>
              <w:spacing w:after="0"/>
            </w:pPr>
            <w:r>
              <w:rPr>
                <w:color w:val="1C2730"/>
                <w:sz w:val="15"/>
              </w:rPr>
              <w:t>General agent definitions or global SOPs.</w:t>
            </w:r>
          </w:p>
        </w:tc>
      </w:tr>
      <w:tr>
        <w:trPr>
          <w:cantSplit/>
        </w:trPr>
        <w:tc>
          <w:tcPr>
            <w:tcW w:type="dxa" w:w="1512"/>
            <w:tcMar>
              <w:top w:w="70" w:type="dxa"/>
              <w:start w:w="70" w:type="dxa"/>
              <w:bottom w:w="70" w:type="dxa"/>
              <w:end w:w="70" w:type="dxa"/>
            </w:tcMar>
            <w:vAlign w:val="top"/>
            <w:shd w:fill="F6F8FA"/>
          </w:tcPr>
          <w:p>
            <w:pPr>
              <w:spacing w:after="0"/>
            </w:pPr>
            <w:r>
              <w:rPr>
                <w:color w:val="1C2730"/>
                <w:sz w:val="15"/>
              </w:rPr>
              <w:t>INTELLIGENCE</w:t>
            </w:r>
          </w:p>
        </w:tc>
        <w:tc>
          <w:tcPr>
            <w:tcW w:type="dxa" w:w="4680"/>
            <w:tcMar>
              <w:top w:w="70" w:type="dxa"/>
              <w:start w:w="70" w:type="dxa"/>
              <w:bottom w:w="70" w:type="dxa"/>
              <w:end w:w="70" w:type="dxa"/>
            </w:tcMar>
            <w:vAlign w:val="top"/>
            <w:shd w:fill="F6F8FA"/>
          </w:tcPr>
          <w:p>
            <w:pPr>
              <w:spacing w:after="0"/>
            </w:pPr>
            <w:r>
              <w:rPr>
                <w:color w:val="1C2730"/>
                <w:sz w:val="15"/>
              </w:rPr>
              <w:t>Signals, patterns, hypotheses, assessments, scenarios, forecasts, indicators, reviews.</w:t>
            </w:r>
          </w:p>
        </w:tc>
        <w:tc>
          <w:tcPr>
            <w:tcW w:type="dxa" w:w="4032"/>
            <w:tcMar>
              <w:top w:w="70" w:type="dxa"/>
              <w:start w:w="70" w:type="dxa"/>
              <w:bottom w:w="70" w:type="dxa"/>
              <w:end w:w="70" w:type="dxa"/>
            </w:tcMar>
            <w:vAlign w:val="top"/>
            <w:shd w:fill="F6F8FA"/>
          </w:tcPr>
          <w:p>
            <w:pPr>
              <w:spacing w:after="0"/>
            </w:pPr>
            <w:r>
              <w:rPr>
                <w:color w:val="1C2730"/>
                <w:sz w:val="15"/>
              </w:rPr>
              <w:t>Raw source documents.</w:t>
            </w:r>
          </w:p>
        </w:tc>
      </w:tr>
      <w:tr>
        <w:trPr>
          <w:cantSplit/>
        </w:trPr>
        <w:tc>
          <w:tcPr>
            <w:tcW w:type="dxa" w:w="1512"/>
            <w:tcMar>
              <w:top w:w="70" w:type="dxa"/>
              <w:start w:w="70" w:type="dxa"/>
              <w:bottom w:w="70" w:type="dxa"/>
              <w:end w:w="70" w:type="dxa"/>
            </w:tcMar>
            <w:vAlign w:val="top"/>
          </w:tcPr>
          <w:p>
            <w:pPr>
              <w:spacing w:after="0"/>
            </w:pPr>
            <w:r>
              <w:rPr>
                <w:color w:val="1C2730"/>
                <w:sz w:val="15"/>
              </w:rPr>
              <w:t>MEMORY</w:t>
            </w:r>
          </w:p>
        </w:tc>
        <w:tc>
          <w:tcPr>
            <w:tcW w:type="dxa" w:w="4680"/>
            <w:tcMar>
              <w:top w:w="70" w:type="dxa"/>
              <w:start w:w="70" w:type="dxa"/>
              <w:bottom w:w="70" w:type="dxa"/>
              <w:end w:w="70" w:type="dxa"/>
            </w:tcMar>
            <w:vAlign w:val="top"/>
          </w:tcPr>
          <w:p>
            <w:pPr>
              <w:spacing w:after="0"/>
            </w:pPr>
            <w:r>
              <w:rPr>
                <w:color w:val="1C2730"/>
                <w:sz w:val="15"/>
              </w:rPr>
              <w:t>Experience-linked events, decisions, lessons, preferences, unresolved questions, meta-memory.</w:t>
            </w:r>
          </w:p>
        </w:tc>
        <w:tc>
          <w:tcPr>
            <w:tcW w:type="dxa" w:w="4032"/>
            <w:tcMar>
              <w:top w:w="70" w:type="dxa"/>
              <w:start w:w="70" w:type="dxa"/>
              <w:bottom w:w="70" w:type="dxa"/>
              <w:end w:w="70" w:type="dxa"/>
            </w:tcMar>
            <w:vAlign w:val="top"/>
          </w:tcPr>
          <w:p>
            <w:pPr>
              <w:spacing w:after="0"/>
            </w:pPr>
            <w:r>
              <w:rPr>
                <w:color w:val="1C2730"/>
                <w:sz w:val="15"/>
              </w:rPr>
              <w:t>Every fact the system has ever seen.</w:t>
            </w:r>
          </w:p>
        </w:tc>
      </w:tr>
      <w:tr>
        <w:trPr>
          <w:cantSplit/>
        </w:trPr>
        <w:tc>
          <w:tcPr>
            <w:tcW w:type="dxa" w:w="1512"/>
            <w:tcMar>
              <w:top w:w="70" w:type="dxa"/>
              <w:start w:w="70" w:type="dxa"/>
              <w:bottom w:w="70" w:type="dxa"/>
              <w:end w:w="70" w:type="dxa"/>
            </w:tcMar>
            <w:vAlign w:val="top"/>
            <w:shd w:fill="F6F8FA"/>
          </w:tcPr>
          <w:p>
            <w:pPr>
              <w:spacing w:after="0"/>
            </w:pPr>
            <w:r>
              <w:rPr>
                <w:color w:val="1C2730"/>
                <w:sz w:val="15"/>
              </w:rPr>
              <w:t>KNOWLEDGE</w:t>
            </w:r>
          </w:p>
        </w:tc>
        <w:tc>
          <w:tcPr>
            <w:tcW w:type="dxa" w:w="4680"/>
            <w:tcMar>
              <w:top w:w="70" w:type="dxa"/>
              <w:start w:w="70" w:type="dxa"/>
              <w:bottom w:w="70" w:type="dxa"/>
              <w:end w:w="70" w:type="dxa"/>
            </w:tcMar>
            <w:vAlign w:val="top"/>
            <w:shd w:fill="F6F8FA"/>
          </w:tcPr>
          <w:p>
            <w:pPr>
              <w:spacing w:after="0"/>
            </w:pPr>
            <w:r>
              <w:rPr>
                <w:color w:val="1C2730"/>
                <w:sz w:val="15"/>
              </w:rPr>
              <w:t>Entities, concepts, claims, documents, ontologies, methods, stable references.</w:t>
            </w:r>
          </w:p>
        </w:tc>
        <w:tc>
          <w:tcPr>
            <w:tcW w:type="dxa" w:w="4032"/>
            <w:tcMar>
              <w:top w:w="70" w:type="dxa"/>
              <w:start w:w="70" w:type="dxa"/>
              <w:bottom w:w="70" w:type="dxa"/>
              <w:end w:w="70" w:type="dxa"/>
            </w:tcMar>
            <w:vAlign w:val="top"/>
            <w:shd w:fill="F6F8FA"/>
          </w:tcPr>
          <w:p>
            <w:pPr>
              <w:spacing w:after="0"/>
            </w:pPr>
            <w:r>
              <w:rPr>
                <w:color w:val="1C2730"/>
                <w:sz w:val="15"/>
              </w:rPr>
              <w:t>Personal salience or autobiographical history unless linked.</w:t>
            </w:r>
          </w:p>
        </w:tc>
      </w:tr>
      <w:tr>
        <w:trPr>
          <w:cantSplit/>
        </w:trPr>
        <w:tc>
          <w:tcPr>
            <w:tcW w:type="dxa" w:w="1512"/>
            <w:tcMar>
              <w:top w:w="70" w:type="dxa"/>
              <w:start w:w="70" w:type="dxa"/>
              <w:bottom w:w="70" w:type="dxa"/>
              <w:end w:w="70" w:type="dxa"/>
            </w:tcMar>
            <w:vAlign w:val="top"/>
          </w:tcPr>
          <w:p>
            <w:pPr>
              <w:spacing w:after="0"/>
            </w:pPr>
            <w:r>
              <w:rPr>
                <w:color w:val="1C2730"/>
                <w:sz w:val="15"/>
              </w:rPr>
              <w:t>OPERATIONS</w:t>
            </w:r>
          </w:p>
        </w:tc>
        <w:tc>
          <w:tcPr>
            <w:tcW w:type="dxa" w:w="4680"/>
            <w:tcMar>
              <w:top w:w="70" w:type="dxa"/>
              <w:start w:w="70" w:type="dxa"/>
              <w:bottom w:w="70" w:type="dxa"/>
              <w:end w:w="70" w:type="dxa"/>
            </w:tcMar>
            <w:vAlign w:val="top"/>
          </w:tcPr>
          <w:p>
            <w:pPr>
              <w:spacing w:after="0"/>
            </w:pPr>
            <w:r>
              <w:rPr>
                <w:color w:val="1C2730"/>
                <w:sz w:val="15"/>
              </w:rPr>
              <w:t>Agents, MCPs, workflows, schemas, evals, runbooks, policies, deployments.</w:t>
            </w:r>
          </w:p>
        </w:tc>
        <w:tc>
          <w:tcPr>
            <w:tcW w:type="dxa" w:w="4032"/>
            <w:tcMar>
              <w:top w:w="70" w:type="dxa"/>
              <w:start w:w="70" w:type="dxa"/>
              <w:bottom w:w="70" w:type="dxa"/>
              <w:end w:w="70" w:type="dxa"/>
            </w:tcMar>
            <w:vAlign w:val="top"/>
          </w:tcPr>
          <w:p>
            <w:pPr>
              <w:spacing w:after="0"/>
            </w:pPr>
            <w:r>
              <w:rPr>
                <w:color w:val="1C2730"/>
                <w:sz w:val="15"/>
              </w:rPr>
              <w:t>Business or personal project content.</w:t>
            </w:r>
          </w:p>
        </w:tc>
      </w:tr>
      <w:tr>
        <w:trPr>
          <w:cantSplit/>
        </w:trPr>
        <w:tc>
          <w:tcPr>
            <w:tcW w:type="dxa" w:w="1512"/>
            <w:tcMar>
              <w:top w:w="70" w:type="dxa"/>
              <w:start w:w="70" w:type="dxa"/>
              <w:bottom w:w="70" w:type="dxa"/>
              <w:end w:w="70" w:type="dxa"/>
            </w:tcMar>
            <w:vAlign w:val="top"/>
            <w:shd w:fill="F6F8FA"/>
          </w:tcPr>
          <w:p>
            <w:pPr>
              <w:spacing w:after="0"/>
            </w:pPr>
            <w:r>
              <w:rPr>
                <w:color w:val="1C2730"/>
                <w:sz w:val="15"/>
              </w:rPr>
              <w:t>VIEWS</w:t>
            </w:r>
          </w:p>
        </w:tc>
        <w:tc>
          <w:tcPr>
            <w:tcW w:type="dxa" w:w="4680"/>
            <w:tcMar>
              <w:top w:w="70" w:type="dxa"/>
              <w:start w:w="70" w:type="dxa"/>
              <w:bottom w:w="70" w:type="dxa"/>
              <w:end w:w="70" w:type="dxa"/>
            </w:tcMar>
            <w:vAlign w:val="top"/>
            <w:shd w:fill="F6F8FA"/>
          </w:tcPr>
          <w:p>
            <w:pPr>
              <w:spacing w:after="0"/>
            </w:pPr>
            <w:r>
              <w:rPr>
                <w:color w:val="1C2730"/>
                <w:sz w:val="15"/>
              </w:rPr>
              <w:t>Daily briefs, forecast watchlists, dashboards, reports, curated collections.</w:t>
            </w:r>
          </w:p>
        </w:tc>
        <w:tc>
          <w:tcPr>
            <w:tcW w:type="dxa" w:w="4032"/>
            <w:tcMar>
              <w:top w:w="70" w:type="dxa"/>
              <w:start w:w="70" w:type="dxa"/>
              <w:bottom w:w="70" w:type="dxa"/>
              <w:end w:w="70" w:type="dxa"/>
            </w:tcMar>
            <w:vAlign w:val="top"/>
            <w:shd w:fill="F6F8FA"/>
          </w:tcPr>
          <w:p>
            <w:pPr>
              <w:spacing w:after="0"/>
            </w:pPr>
            <w:r>
              <w:rPr>
                <w:color w:val="1C2730"/>
                <w:sz w:val="15"/>
              </w:rPr>
              <w:t>Canonical truth; views are generated from source objects.</w:t>
            </w:r>
          </w:p>
        </w:tc>
      </w:tr>
      <w:tr>
        <w:trPr>
          <w:cantSplit/>
        </w:trPr>
        <w:tc>
          <w:tcPr>
            <w:tcW w:type="dxa" w:w="1512"/>
            <w:tcMar>
              <w:top w:w="70" w:type="dxa"/>
              <w:start w:w="70" w:type="dxa"/>
              <w:bottom w:w="70" w:type="dxa"/>
              <w:end w:w="70" w:type="dxa"/>
            </w:tcMar>
            <w:vAlign w:val="top"/>
          </w:tcPr>
          <w:p>
            <w:pPr>
              <w:spacing w:after="0"/>
            </w:pPr>
            <w:r>
              <w:rPr>
                <w:color w:val="1C2730"/>
                <w:sz w:val="15"/>
              </w:rPr>
              <w:t>ARCHIVE</w:t>
            </w:r>
          </w:p>
        </w:tc>
        <w:tc>
          <w:tcPr>
            <w:tcW w:type="dxa" w:w="4680"/>
            <w:tcMar>
              <w:top w:w="70" w:type="dxa"/>
              <w:start w:w="70" w:type="dxa"/>
              <w:bottom w:w="70" w:type="dxa"/>
              <w:end w:w="70" w:type="dxa"/>
            </w:tcMar>
            <w:vAlign w:val="top"/>
          </w:tcPr>
          <w:p>
            <w:pPr>
              <w:spacing w:after="0"/>
            </w:pPr>
            <w:r>
              <w:rPr>
                <w:color w:val="1C2730"/>
                <w:sz w:val="15"/>
              </w:rPr>
              <w:t>Immutable snapshots, deprecated versions, source captures, exports, retired projects.</w:t>
            </w:r>
          </w:p>
        </w:tc>
        <w:tc>
          <w:tcPr>
            <w:tcW w:type="dxa" w:w="4032"/>
            <w:tcMar>
              <w:top w:w="70" w:type="dxa"/>
              <w:start w:w="70" w:type="dxa"/>
              <w:bottom w:w="70" w:type="dxa"/>
              <w:end w:w="70" w:type="dxa"/>
            </w:tcMar>
            <w:vAlign w:val="top"/>
          </w:tcPr>
          <w:p>
            <w:pPr>
              <w:spacing w:after="0"/>
            </w:pPr>
            <w:r>
              <w:rPr>
                <w:color w:val="1C2730"/>
                <w:sz w:val="15"/>
              </w:rPr>
              <w:t>Active canonical state.</w:t>
            </w:r>
          </w:p>
        </w:tc>
      </w:tr>
    </w:tbl>
    <w:p>
      <w:pPr>
        <w:pStyle w:val="Small"/>
        <w:widowControl/>
      </w:pPr>
    </w:p>
    <w:p>
      <w:pPr>
        <w:pStyle w:val="Heading2"/>
        <w:widowControl/>
      </w:pPr>
      <w:r>
        <w:t>4.2 Why FORECASTS becomes VIEWS</w:t>
      </w:r>
    </w:p>
    <w:p>
      <w:pPr>
        <w:widowControl/>
      </w:pPr>
      <w:r>
        <w:t>Forecast is an artifact type in the intelligence lifecycle, not a separate ontology. A dedicated forecast workspace remains useful, but it should be a generated view over canonical forecast objects. This eliminates duplicate truth and keeps forecasts linked to their signals, hypotheses, decisions, and outcomes.</w:t>
      </w:r>
    </w:p>
    <w:p>
      <w:pPr>
        <w:pStyle w:val="Heading2"/>
        <w:widowControl/>
      </w:pPr>
      <w:r>
        <w:t>4.3 Canonical context envelope</w:t>
      </w:r>
    </w:p>
    <w:p>
      <w:pPr>
        <w:pStyle w:val="CodeBlock"/>
        <w:widowControl/>
      </w:pPr>
      <w:r>
        <w:t>context_id: string</w:t>
        <w:br/>
        <w:t>actor: {user_id, agent_id, role}</w:t>
        <w:br/>
        <w:t>objective: {task, success_criteria, deadline}</w:t>
        <w:br/>
        <w:t>scope: {domains, projects, entities, time_horizon}</w:t>
        <w:br/>
        <w:t>state: {current_state, open_questions, prior_decisions}</w:t>
        <w:br/>
        <w:t>constraints: {policy, privacy, safety, cost, latency}</w:t>
        <w:br/>
        <w:t>evidence: [{object_id, type, relevance, reliability, excerpt_hash}]</w:t>
        <w:br/>
        <w:t>contradictions: [{claim_a, claim_b, resolution_status}]</w:t>
        <w:br/>
        <w:t>tools: [{tool_id, permissions, risk, budget}]</w:t>
        <w:br/>
        <w:t>output_contract: {artifact_type, schema_version, validation}</w:t>
        <w:br/>
        <w:t>trace: {request_id, parent_trace_id, model, retrieval_run_id}</w:t>
        <w:br/>
        <w:t>uncertainty: {known_gaps, assumptions, confidence_dimensions}</w:t>
        <w:br/>
      </w:r>
    </w:p>
    <w:p>
      <w:pPr>
        <w:pStyle w:val="Heading2"/>
        <w:widowControl/>
      </w:pPr>
      <w:r>
        <w:t>4.4 Context assembly policy</w:t>
      </w:r>
    </w:p>
    <w:p>
      <w:pPr>
        <w:spacing w:after="40"/>
        <w:ind w:left="259" w:hanging="259"/>
        <w:widowControl/>
      </w:pPr>
      <w:r>
        <w:rPr>
          <w:b/>
        </w:rPr>
        <w:t xml:space="preserve">1. </w:t>
      </w:r>
      <w:r>
        <w:t>Classify the task by domain, sensitivity, horizon, action risk, and output contract.</w:t>
      </w:r>
    </w:p>
    <w:p>
      <w:pPr>
        <w:spacing w:after="40"/>
        <w:ind w:left="259" w:hanging="259"/>
        <w:widowControl/>
      </w:pPr>
      <w:r>
        <w:rPr>
          <w:b/>
        </w:rPr>
        <w:t xml:space="preserve">2. </w:t>
      </w:r>
      <w:r>
        <w:t>Retrieve from canonical objects before generated views or summaries.</w:t>
      </w:r>
    </w:p>
    <w:p>
      <w:pPr>
        <w:spacing w:after="40"/>
        <w:ind w:left="259" w:hanging="259"/>
        <w:widowControl/>
      </w:pPr>
      <w:r>
        <w:rPr>
          <w:b/>
        </w:rPr>
        <w:t xml:space="preserve">3. </w:t>
      </w:r>
      <w:r>
        <w:t>Use semantic, lexical, metadata, graph, and temporal retrieval as independent candidate channels.</w:t>
      </w:r>
    </w:p>
    <w:p>
      <w:pPr>
        <w:spacing w:after="40"/>
        <w:ind w:left="259" w:hanging="259"/>
        <w:widowControl/>
      </w:pPr>
      <w:r>
        <w:rPr>
          <w:b/>
        </w:rPr>
        <w:t xml:space="preserve">4. </w:t>
      </w:r>
      <w:r>
        <w:t>Rerank with relevance, source reliability, temporal validity, importance, diversity, and contradiction coverage.</w:t>
      </w:r>
    </w:p>
    <w:p>
      <w:pPr>
        <w:spacing w:after="40"/>
        <w:ind w:left="259" w:hanging="259"/>
        <w:widowControl/>
      </w:pPr>
      <w:r>
        <w:rPr>
          <w:b/>
        </w:rPr>
        <w:t xml:space="preserve">5. </w:t>
      </w:r>
      <w:r>
        <w:t>Allocate a context budget by evidence type; do not let one source or memory class monopolize the window.</w:t>
      </w:r>
    </w:p>
    <w:p>
      <w:pPr>
        <w:spacing w:after="40"/>
        <w:ind w:left="259" w:hanging="259"/>
        <w:widowControl/>
      </w:pPr>
      <w:r>
        <w:rPr>
          <w:b/>
        </w:rPr>
        <w:t xml:space="preserve">6. </w:t>
      </w:r>
      <w:r>
        <w:t>Attach source IDs and transformation lineage to every context segment.</w:t>
      </w:r>
    </w:p>
    <w:p>
      <w:pPr>
        <w:spacing w:after="40"/>
        <w:ind w:left="259" w:hanging="259"/>
        <w:widowControl/>
      </w:pPr>
      <w:r>
        <w:rPr>
          <w:b/>
        </w:rPr>
        <w:t xml:space="preserve">7. </w:t>
      </w:r>
      <w:r>
        <w:t>Record omitted but material contradictions and unresolved gaps.</w:t>
      </w:r>
    </w:p>
    <w:p>
      <w:pPr>
        <w:spacing w:after="40"/>
        <w:ind w:left="259" w:hanging="259"/>
        <w:widowControl/>
      </w:pPr>
      <w:r>
        <w:rPr>
          <w:b/>
        </w:rPr>
        <w:t xml:space="preserve">8. </w:t>
      </w:r>
      <w:r>
        <w:t>Persist a retrieval trace sufficient to reproduce or diagnose the context selection.</w:t>
      </w:r>
    </w:p>
    <w:p>
      <w:pPr>
        <w:pStyle w:val="Heading1"/>
        <w:widowControl/>
      </w:pPr>
      <w:r>
        <w:t>5. Canonical Object and Event Ontology</w:t>
      </w:r>
    </w:p>
    <w:p>
      <w:pPr>
        <w:widowControl/>
      </w:pPr>
      <w:r>
        <w:t>The v1 metadata object is useful but too generic. v2 separates universal envelope fields from type-specific payloads and makes time, provenance, state, and versioning explicit.</w:t>
      </w:r>
    </w:p>
    <w:p>
      <w:pPr>
        <w:pStyle w:val="Heading2"/>
        <w:widowControl/>
      </w:pPr>
      <w:r>
        <w:t>5.1 Universal object envelope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shd w:fill="18324A"/>
            <w:vAlign w:val="center"/>
            <w:tcMar>
              <w:top w:w="70" w:type="dxa"/>
              <w:start w:w="70" w:type="dxa"/>
              <w:bottom w:w="70" w:type="dxa"/>
              <w:end w:w="70" w:type="dxa"/>
            </w:tcMar>
          </w:tcPr>
          <w:p>
            <w:pPr>
              <w:jc w:val="left"/>
            </w:pPr>
            <w:r>
              <w:rPr>
                <w:b/>
                <w:color w:val="FFFFFF"/>
                <w:sz w:val="16"/>
              </w:rPr>
              <w:t>Field group</w:t>
            </w:r>
          </w:p>
        </w:tc>
        <w:tc>
          <w:tcPr>
            <w:tcW w:type="dxa" w:w="8280"/>
            <w:shd w:fill="18324A"/>
            <w:vAlign w:val="center"/>
            <w:tcMar>
              <w:top w:w="70" w:type="dxa"/>
              <w:start w:w="70" w:type="dxa"/>
              <w:bottom w:w="70" w:type="dxa"/>
              <w:end w:w="70" w:type="dxa"/>
            </w:tcMar>
          </w:tcPr>
          <w:p>
            <w:pPr>
              <w:jc w:val="left"/>
            </w:pPr>
            <w:r>
              <w:rPr>
                <w:b/>
                <w:color w:val="FFFFFF"/>
                <w:sz w:val="16"/>
              </w:rPr>
              <w:t>Required content</w:t>
            </w:r>
          </w:p>
        </w:tc>
      </w:tr>
      <w:tr>
        <w:trPr>
          <w:cantSplit/>
        </w:trPr>
        <w:tc>
          <w:tcPr>
            <w:tcW w:type="dxa" w:w="1944"/>
            <w:tcMar>
              <w:top w:w="70" w:type="dxa"/>
              <w:start w:w="70" w:type="dxa"/>
              <w:bottom w:w="70" w:type="dxa"/>
              <w:end w:w="70" w:type="dxa"/>
            </w:tcMar>
            <w:vAlign w:val="top"/>
          </w:tcPr>
          <w:p>
            <w:pPr>
              <w:spacing w:after="0"/>
            </w:pPr>
            <w:r>
              <w:rPr>
                <w:color w:val="1C2730"/>
                <w:sz w:val="16"/>
              </w:rPr>
              <w:t>Identity</w:t>
            </w:r>
          </w:p>
        </w:tc>
        <w:tc>
          <w:tcPr>
            <w:tcW w:type="dxa" w:w="8280"/>
            <w:tcMar>
              <w:top w:w="70" w:type="dxa"/>
              <w:start w:w="70" w:type="dxa"/>
              <w:bottom w:w="70" w:type="dxa"/>
              <w:end w:w="70" w:type="dxa"/>
            </w:tcMar>
            <w:vAlign w:val="top"/>
          </w:tcPr>
          <w:p>
            <w:pPr>
              <w:spacing w:after="0"/>
            </w:pPr>
            <w:r>
              <w:rPr>
                <w:color w:val="1C2730"/>
                <w:sz w:val="16"/>
              </w:rPr>
              <w:t>object_id, object_type, schema_version, canonical_domain, owner, tenant.</w:t>
            </w:r>
          </w:p>
        </w:tc>
      </w:tr>
      <w:tr>
        <w:trPr>
          <w:cantSplit/>
        </w:trPr>
        <w:tc>
          <w:tcPr>
            <w:tcW w:type="dxa" w:w="1944"/>
            <w:tcMar>
              <w:top w:w="70" w:type="dxa"/>
              <w:start w:w="70" w:type="dxa"/>
              <w:bottom w:w="70" w:type="dxa"/>
              <w:end w:w="70" w:type="dxa"/>
            </w:tcMar>
            <w:vAlign w:val="top"/>
            <w:shd w:fill="F6F8FA"/>
          </w:tcPr>
          <w:p>
            <w:pPr>
              <w:spacing w:after="0"/>
            </w:pPr>
            <w:r>
              <w:rPr>
                <w:color w:val="1C2730"/>
                <w:sz w:val="16"/>
              </w:rPr>
              <w:t>Version</w:t>
            </w:r>
          </w:p>
        </w:tc>
        <w:tc>
          <w:tcPr>
            <w:tcW w:type="dxa" w:w="8280"/>
            <w:tcMar>
              <w:top w:w="70" w:type="dxa"/>
              <w:start w:w="70" w:type="dxa"/>
              <w:bottom w:w="70" w:type="dxa"/>
              <w:end w:w="70" w:type="dxa"/>
            </w:tcMar>
            <w:vAlign w:val="top"/>
            <w:shd w:fill="F6F8FA"/>
          </w:tcPr>
          <w:p>
            <w:pPr>
              <w:spacing w:after="0"/>
            </w:pPr>
            <w:r>
              <w:rPr>
                <w:color w:val="1C2730"/>
                <w:sz w:val="16"/>
              </w:rPr>
              <w:t>version_id, supersedes, created_at, updated_at, valid_from, valid_to.</w:t>
            </w:r>
          </w:p>
        </w:tc>
      </w:tr>
      <w:tr>
        <w:trPr>
          <w:cantSplit/>
        </w:trPr>
        <w:tc>
          <w:tcPr>
            <w:tcW w:type="dxa" w:w="1944"/>
            <w:tcMar>
              <w:top w:w="70" w:type="dxa"/>
              <w:start w:w="70" w:type="dxa"/>
              <w:bottom w:w="70" w:type="dxa"/>
              <w:end w:w="70" w:type="dxa"/>
            </w:tcMar>
            <w:vAlign w:val="top"/>
          </w:tcPr>
          <w:p>
            <w:pPr>
              <w:spacing w:after="0"/>
            </w:pPr>
            <w:r>
              <w:rPr>
                <w:color w:val="1C2730"/>
                <w:sz w:val="16"/>
              </w:rPr>
              <w:t>Lifecycle</w:t>
            </w:r>
          </w:p>
        </w:tc>
        <w:tc>
          <w:tcPr>
            <w:tcW w:type="dxa" w:w="8280"/>
            <w:tcMar>
              <w:top w:w="70" w:type="dxa"/>
              <w:start w:w="70" w:type="dxa"/>
              <w:bottom w:w="70" w:type="dxa"/>
              <w:end w:w="70" w:type="dxa"/>
            </w:tcMar>
            <w:vAlign w:val="top"/>
          </w:tcPr>
          <w:p>
            <w:pPr>
              <w:spacing w:after="0"/>
            </w:pPr>
            <w:r>
              <w:rPr>
                <w:color w:val="1C2730"/>
                <w:sz w:val="16"/>
              </w:rPr>
              <w:t>state: candidate, active, validated, disputed, superseded, deprecated, archived, deleted.</w:t>
            </w:r>
          </w:p>
        </w:tc>
      </w:tr>
      <w:tr>
        <w:trPr>
          <w:cantSplit/>
        </w:trPr>
        <w:tc>
          <w:tcPr>
            <w:tcW w:type="dxa" w:w="1944"/>
            <w:tcMar>
              <w:top w:w="70" w:type="dxa"/>
              <w:start w:w="70" w:type="dxa"/>
              <w:bottom w:w="70" w:type="dxa"/>
              <w:end w:w="70" w:type="dxa"/>
            </w:tcMar>
            <w:vAlign w:val="top"/>
            <w:shd w:fill="F6F8FA"/>
          </w:tcPr>
          <w:p>
            <w:pPr>
              <w:spacing w:after="0"/>
            </w:pPr>
            <w:r>
              <w:rPr>
                <w:color w:val="1C2730"/>
                <w:sz w:val="16"/>
              </w:rPr>
              <w:t>Provenance</w:t>
            </w:r>
          </w:p>
        </w:tc>
        <w:tc>
          <w:tcPr>
            <w:tcW w:type="dxa" w:w="8280"/>
            <w:tcMar>
              <w:top w:w="70" w:type="dxa"/>
              <w:start w:w="70" w:type="dxa"/>
              <w:bottom w:w="70" w:type="dxa"/>
              <w:end w:w="70" w:type="dxa"/>
            </w:tcMar>
            <w:vAlign w:val="top"/>
            <w:shd w:fill="F6F8FA"/>
          </w:tcPr>
          <w:p>
            <w:pPr>
              <w:spacing w:after="0"/>
            </w:pPr>
            <w:r>
              <w:rPr>
                <w:color w:val="1C2730"/>
                <w:sz w:val="16"/>
              </w:rPr>
              <w:t>source IDs, acquisition method, transformations, producing agent/workflow/model, hashes.</w:t>
            </w:r>
          </w:p>
        </w:tc>
      </w:tr>
      <w:tr>
        <w:trPr>
          <w:cantSplit/>
        </w:trPr>
        <w:tc>
          <w:tcPr>
            <w:tcW w:type="dxa" w:w="1944"/>
            <w:tcMar>
              <w:top w:w="70" w:type="dxa"/>
              <w:start w:w="70" w:type="dxa"/>
              <w:bottom w:w="70" w:type="dxa"/>
              <w:end w:w="70" w:type="dxa"/>
            </w:tcMar>
            <w:vAlign w:val="top"/>
          </w:tcPr>
          <w:p>
            <w:pPr>
              <w:spacing w:after="0"/>
            </w:pPr>
            <w:r>
              <w:rPr>
                <w:color w:val="1C2730"/>
                <w:sz w:val="16"/>
              </w:rPr>
              <w:t>Quality</w:t>
            </w:r>
          </w:p>
        </w:tc>
        <w:tc>
          <w:tcPr>
            <w:tcW w:type="dxa" w:w="8280"/>
            <w:tcMar>
              <w:top w:w="70" w:type="dxa"/>
              <w:start w:w="70" w:type="dxa"/>
              <w:bottom w:w="70" w:type="dxa"/>
              <w:end w:w="70" w:type="dxa"/>
            </w:tcMar>
            <w:vAlign w:val="top"/>
          </w:tcPr>
          <w:p>
            <w:pPr>
              <w:spacing w:after="0"/>
            </w:pPr>
            <w:r>
              <w:rPr>
                <w:color w:val="1C2730"/>
                <w:sz w:val="16"/>
              </w:rPr>
              <w:t>source reliability, claim confidence, freshness, completeness, review status.</w:t>
            </w:r>
          </w:p>
        </w:tc>
      </w:tr>
      <w:tr>
        <w:trPr>
          <w:cantSplit/>
        </w:trPr>
        <w:tc>
          <w:tcPr>
            <w:tcW w:type="dxa" w:w="1944"/>
            <w:tcMar>
              <w:top w:w="70" w:type="dxa"/>
              <w:start w:w="70" w:type="dxa"/>
              <w:bottom w:w="70" w:type="dxa"/>
              <w:end w:w="70" w:type="dxa"/>
            </w:tcMar>
            <w:vAlign w:val="top"/>
            <w:shd w:fill="F6F8FA"/>
          </w:tcPr>
          <w:p>
            <w:pPr>
              <w:spacing w:after="0"/>
            </w:pPr>
            <w:r>
              <w:rPr>
                <w:color w:val="1C2730"/>
                <w:sz w:val="16"/>
              </w:rPr>
              <w:t>Security</w:t>
            </w:r>
          </w:p>
        </w:tc>
        <w:tc>
          <w:tcPr>
            <w:tcW w:type="dxa" w:w="8280"/>
            <w:tcMar>
              <w:top w:w="70" w:type="dxa"/>
              <w:start w:w="70" w:type="dxa"/>
              <w:bottom w:w="70" w:type="dxa"/>
              <w:end w:w="70" w:type="dxa"/>
            </w:tcMar>
            <w:vAlign w:val="top"/>
            <w:shd w:fill="F6F8FA"/>
          </w:tcPr>
          <w:p>
            <w:pPr>
              <w:spacing w:after="0"/>
            </w:pPr>
            <w:r>
              <w:rPr>
                <w:color w:val="1C2730"/>
                <w:sz w:val="16"/>
              </w:rPr>
              <w:t>classification, sensitivity, access policy, retention policy, encryption scope.</w:t>
            </w:r>
          </w:p>
        </w:tc>
      </w:tr>
      <w:tr>
        <w:trPr>
          <w:cantSplit/>
        </w:trPr>
        <w:tc>
          <w:tcPr>
            <w:tcW w:type="dxa" w:w="1944"/>
            <w:tcMar>
              <w:top w:w="70" w:type="dxa"/>
              <w:start w:w="70" w:type="dxa"/>
              <w:bottom w:w="70" w:type="dxa"/>
              <w:end w:w="70" w:type="dxa"/>
            </w:tcMar>
            <w:vAlign w:val="top"/>
          </w:tcPr>
          <w:p>
            <w:pPr>
              <w:spacing w:after="0"/>
            </w:pPr>
            <w:r>
              <w:rPr>
                <w:color w:val="1C2730"/>
                <w:sz w:val="16"/>
              </w:rPr>
              <w:t>Relationships</w:t>
            </w:r>
          </w:p>
        </w:tc>
        <w:tc>
          <w:tcPr>
            <w:tcW w:type="dxa" w:w="8280"/>
            <w:tcMar>
              <w:top w:w="70" w:type="dxa"/>
              <w:start w:w="70" w:type="dxa"/>
              <w:bottom w:w="70" w:type="dxa"/>
              <w:end w:w="70" w:type="dxa"/>
            </w:tcMar>
            <w:vAlign w:val="top"/>
          </w:tcPr>
          <w:p>
            <w:pPr>
              <w:spacing w:after="0"/>
            </w:pPr>
            <w:r>
              <w:rPr>
                <w:color w:val="1C2730"/>
                <w:sz w:val="16"/>
              </w:rPr>
              <w:t>typed edges, entity references, parent/child lineage, project and context links.</w:t>
            </w:r>
          </w:p>
        </w:tc>
      </w:tr>
      <w:tr>
        <w:trPr>
          <w:cantSplit/>
        </w:trPr>
        <w:tc>
          <w:tcPr>
            <w:tcW w:type="dxa" w:w="1944"/>
            <w:tcMar>
              <w:top w:w="70" w:type="dxa"/>
              <w:start w:w="70" w:type="dxa"/>
              <w:bottom w:w="70" w:type="dxa"/>
              <w:end w:w="70" w:type="dxa"/>
            </w:tcMar>
            <w:vAlign w:val="top"/>
            <w:shd w:fill="F6F8FA"/>
          </w:tcPr>
          <w:p>
            <w:pPr>
              <w:spacing w:after="0"/>
            </w:pPr>
            <w:r>
              <w:rPr>
                <w:color w:val="1C2730"/>
                <w:sz w:val="16"/>
              </w:rPr>
              <w:t>Content</w:t>
            </w:r>
          </w:p>
        </w:tc>
        <w:tc>
          <w:tcPr>
            <w:tcW w:type="dxa" w:w="8280"/>
            <w:tcMar>
              <w:top w:w="70" w:type="dxa"/>
              <w:start w:w="70" w:type="dxa"/>
              <w:bottom w:w="70" w:type="dxa"/>
              <w:end w:w="70" w:type="dxa"/>
            </w:tcMar>
            <w:vAlign w:val="top"/>
            <w:shd w:fill="F6F8FA"/>
          </w:tcPr>
          <w:p>
            <w:pPr>
              <w:spacing w:after="0"/>
            </w:pPr>
            <w:r>
              <w:rPr>
                <w:color w:val="1C2730"/>
                <w:sz w:val="16"/>
              </w:rPr>
              <w:t>type-specific payload plus human-readable summary.</w:t>
            </w:r>
          </w:p>
        </w:tc>
      </w:tr>
    </w:tbl>
    <w:p>
      <w:pPr>
        <w:pStyle w:val="Small"/>
        <w:widowControl/>
      </w:pPr>
    </w:p>
    <w:p>
      <w:pPr>
        <w:pStyle w:val="Heading2"/>
        <w:widowControl/>
      </w:pPr>
      <w:r>
        <w:t>5.2 Core artifact types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296"/>
            <w:shd w:fill="18324A"/>
            <w:vAlign w:val="center"/>
            <w:tcMar>
              <w:top w:w="70" w:type="dxa"/>
              <w:start w:w="70" w:type="dxa"/>
              <w:bottom w:w="70" w:type="dxa"/>
              <w:end w:w="70" w:type="dxa"/>
            </w:tcMar>
          </w:tcPr>
          <w:p>
            <w:pPr>
              <w:jc w:val="left"/>
            </w:pPr>
            <w:r>
              <w:rPr>
                <w:b/>
                <w:color w:val="FFFFFF"/>
                <w:sz w:val="15"/>
              </w:rPr>
              <w:t>Artifact</w:t>
            </w:r>
          </w:p>
        </w:tc>
        <w:tc>
          <w:tcPr>
            <w:tcW w:type="dxa" w:w="4536"/>
            <w:shd w:fill="18324A"/>
            <w:vAlign w:val="center"/>
            <w:tcMar>
              <w:top w:w="70" w:type="dxa"/>
              <w:start w:w="70" w:type="dxa"/>
              <w:bottom w:w="70" w:type="dxa"/>
              <w:end w:w="70" w:type="dxa"/>
            </w:tcMar>
          </w:tcPr>
          <w:p>
            <w:pPr>
              <w:jc w:val="left"/>
            </w:pPr>
            <w:r>
              <w:rPr>
                <w:b/>
                <w:color w:val="FFFFFF"/>
                <w:sz w:val="15"/>
              </w:rPr>
              <w:t>Definition</w:t>
            </w:r>
          </w:p>
        </w:tc>
        <w:tc>
          <w:tcPr>
            <w:tcW w:type="dxa" w:w="4392"/>
            <w:shd w:fill="18324A"/>
            <w:vAlign w:val="center"/>
            <w:tcMar>
              <w:top w:w="70" w:type="dxa"/>
              <w:start w:w="70" w:type="dxa"/>
              <w:bottom w:w="70" w:type="dxa"/>
              <w:end w:w="70" w:type="dxa"/>
            </w:tcMar>
          </w:tcPr>
          <w:p>
            <w:pPr>
              <w:jc w:val="left"/>
            </w:pPr>
            <w:r>
              <w:rPr>
                <w:b/>
                <w:color w:val="FFFFFF"/>
                <w:sz w:val="15"/>
              </w:rPr>
              <w:t>Required distinction</w:t>
            </w:r>
          </w:p>
        </w:tc>
      </w:tr>
      <w:tr>
        <w:trPr>
          <w:cantSplit/>
        </w:trPr>
        <w:tc>
          <w:tcPr>
            <w:tcW w:type="dxa" w:w="1296"/>
            <w:tcMar>
              <w:top w:w="70" w:type="dxa"/>
              <w:start w:w="70" w:type="dxa"/>
              <w:bottom w:w="70" w:type="dxa"/>
              <w:end w:w="70" w:type="dxa"/>
            </w:tcMar>
            <w:vAlign w:val="top"/>
          </w:tcPr>
          <w:p>
            <w:pPr>
              <w:spacing w:after="0"/>
            </w:pPr>
            <w:r>
              <w:rPr>
                <w:color w:val="1C2730"/>
                <w:sz w:val="15"/>
              </w:rPr>
              <w:t>Source</w:t>
            </w:r>
          </w:p>
        </w:tc>
        <w:tc>
          <w:tcPr>
            <w:tcW w:type="dxa" w:w="4536"/>
            <w:tcMar>
              <w:top w:w="70" w:type="dxa"/>
              <w:start w:w="70" w:type="dxa"/>
              <w:bottom w:w="70" w:type="dxa"/>
              <w:end w:w="70" w:type="dxa"/>
            </w:tcMar>
            <w:vAlign w:val="top"/>
          </w:tcPr>
          <w:p>
            <w:pPr>
              <w:spacing w:after="0"/>
            </w:pPr>
            <w:r>
              <w:rPr>
                <w:color w:val="1C2730"/>
                <w:sz w:val="15"/>
              </w:rPr>
              <w:t>Original evidence object or immutable capture.</w:t>
            </w:r>
          </w:p>
        </w:tc>
        <w:tc>
          <w:tcPr>
            <w:tcW w:type="dxa" w:w="4392"/>
            <w:tcMar>
              <w:top w:w="70" w:type="dxa"/>
              <w:start w:w="70" w:type="dxa"/>
              <w:bottom w:w="70" w:type="dxa"/>
              <w:end w:w="70" w:type="dxa"/>
            </w:tcMar>
            <w:vAlign w:val="top"/>
          </w:tcPr>
          <w:p>
            <w:pPr>
              <w:spacing w:after="0"/>
            </w:pPr>
            <w:r>
              <w:rPr>
                <w:color w:val="1C2730"/>
                <w:sz w:val="15"/>
              </w:rPr>
              <w:t>Not an interpretation.</w:t>
            </w:r>
          </w:p>
        </w:tc>
      </w:tr>
      <w:tr>
        <w:trPr>
          <w:cantSplit/>
        </w:trPr>
        <w:tc>
          <w:tcPr>
            <w:tcW w:type="dxa" w:w="1296"/>
            <w:tcMar>
              <w:top w:w="70" w:type="dxa"/>
              <w:start w:w="70" w:type="dxa"/>
              <w:bottom w:w="70" w:type="dxa"/>
              <w:end w:w="70" w:type="dxa"/>
            </w:tcMar>
            <w:vAlign w:val="top"/>
            <w:shd w:fill="F6F8FA"/>
          </w:tcPr>
          <w:p>
            <w:pPr>
              <w:spacing w:after="0"/>
            </w:pPr>
            <w:r>
              <w:rPr>
                <w:color w:val="1C2730"/>
                <w:sz w:val="15"/>
              </w:rPr>
              <w:t>Observation</w:t>
            </w:r>
          </w:p>
        </w:tc>
        <w:tc>
          <w:tcPr>
            <w:tcW w:type="dxa" w:w="4536"/>
            <w:tcMar>
              <w:top w:w="70" w:type="dxa"/>
              <w:start w:w="70" w:type="dxa"/>
              <w:bottom w:w="70" w:type="dxa"/>
              <w:end w:w="70" w:type="dxa"/>
            </w:tcMar>
            <w:vAlign w:val="top"/>
            <w:shd w:fill="F6F8FA"/>
          </w:tcPr>
          <w:p>
            <w:pPr>
              <w:spacing w:after="0"/>
            </w:pPr>
            <w:r>
              <w:rPr>
                <w:color w:val="1C2730"/>
                <w:sz w:val="15"/>
              </w:rPr>
              <w:t>Atomic extraction from a source.</w:t>
            </w:r>
          </w:p>
        </w:tc>
        <w:tc>
          <w:tcPr>
            <w:tcW w:type="dxa" w:w="4392"/>
            <w:tcMar>
              <w:top w:w="70" w:type="dxa"/>
              <w:start w:w="70" w:type="dxa"/>
              <w:bottom w:w="70" w:type="dxa"/>
              <w:end w:w="70" w:type="dxa"/>
            </w:tcMar>
            <w:vAlign w:val="top"/>
            <w:shd w:fill="F6F8FA"/>
          </w:tcPr>
          <w:p>
            <w:pPr>
              <w:spacing w:after="0"/>
            </w:pPr>
            <w:r>
              <w:rPr>
                <w:color w:val="1C2730"/>
                <w:sz w:val="15"/>
              </w:rPr>
              <w:t>Describes what was seen, not what it means.</w:t>
            </w:r>
          </w:p>
        </w:tc>
      </w:tr>
      <w:tr>
        <w:trPr>
          <w:cantSplit/>
        </w:trPr>
        <w:tc>
          <w:tcPr>
            <w:tcW w:type="dxa" w:w="1296"/>
            <w:tcMar>
              <w:top w:w="70" w:type="dxa"/>
              <w:start w:w="70" w:type="dxa"/>
              <w:bottom w:w="70" w:type="dxa"/>
              <w:end w:w="70" w:type="dxa"/>
            </w:tcMar>
            <w:vAlign w:val="top"/>
          </w:tcPr>
          <w:p>
            <w:pPr>
              <w:spacing w:after="0"/>
            </w:pPr>
            <w:r>
              <w:rPr>
                <w:color w:val="1C2730"/>
                <w:sz w:val="15"/>
              </w:rPr>
              <w:t>Claim</w:t>
            </w:r>
          </w:p>
        </w:tc>
        <w:tc>
          <w:tcPr>
            <w:tcW w:type="dxa" w:w="4536"/>
            <w:tcMar>
              <w:top w:w="70" w:type="dxa"/>
              <w:start w:w="70" w:type="dxa"/>
              <w:bottom w:w="70" w:type="dxa"/>
              <w:end w:w="70" w:type="dxa"/>
            </w:tcMar>
            <w:vAlign w:val="top"/>
          </w:tcPr>
          <w:p>
            <w:pPr>
              <w:spacing w:after="0"/>
            </w:pPr>
            <w:r>
              <w:rPr>
                <w:color w:val="1C2730"/>
                <w:sz w:val="15"/>
              </w:rPr>
              <w:t>Proposition attributable to a source or actor.</w:t>
            </w:r>
          </w:p>
        </w:tc>
        <w:tc>
          <w:tcPr>
            <w:tcW w:type="dxa" w:w="4392"/>
            <w:tcMar>
              <w:top w:w="70" w:type="dxa"/>
              <w:start w:w="70" w:type="dxa"/>
              <w:bottom w:w="70" w:type="dxa"/>
              <w:end w:w="70" w:type="dxa"/>
            </w:tcMar>
            <w:vAlign w:val="top"/>
          </w:tcPr>
          <w:p>
            <w:pPr>
              <w:spacing w:after="0"/>
            </w:pPr>
            <w:r>
              <w:rPr>
                <w:color w:val="1C2730"/>
                <w:sz w:val="15"/>
              </w:rPr>
              <w:t>May be true, false, disputed, or unverified.</w:t>
            </w:r>
          </w:p>
        </w:tc>
      </w:tr>
      <w:tr>
        <w:trPr>
          <w:cantSplit/>
        </w:trPr>
        <w:tc>
          <w:tcPr>
            <w:tcW w:type="dxa" w:w="1296"/>
            <w:tcMar>
              <w:top w:w="70" w:type="dxa"/>
              <w:start w:w="70" w:type="dxa"/>
              <w:bottom w:w="70" w:type="dxa"/>
              <w:end w:w="70" w:type="dxa"/>
            </w:tcMar>
            <w:vAlign w:val="top"/>
            <w:shd w:fill="F6F8FA"/>
          </w:tcPr>
          <w:p>
            <w:pPr>
              <w:spacing w:after="0"/>
            </w:pPr>
            <w:r>
              <w:rPr>
                <w:color w:val="1C2730"/>
                <w:sz w:val="15"/>
              </w:rPr>
              <w:t>Entity</w:t>
            </w:r>
          </w:p>
        </w:tc>
        <w:tc>
          <w:tcPr>
            <w:tcW w:type="dxa" w:w="4536"/>
            <w:tcMar>
              <w:top w:w="70" w:type="dxa"/>
              <w:start w:w="70" w:type="dxa"/>
              <w:bottom w:w="70" w:type="dxa"/>
              <w:end w:w="70" w:type="dxa"/>
            </w:tcMar>
            <w:vAlign w:val="top"/>
            <w:shd w:fill="F6F8FA"/>
          </w:tcPr>
          <w:p>
            <w:pPr>
              <w:spacing w:after="0"/>
            </w:pPr>
            <w:r>
              <w:rPr>
                <w:color w:val="1C2730"/>
                <w:sz w:val="15"/>
              </w:rPr>
              <w:t>Resolved person, organization, project, place, system, concept, or instrument.</w:t>
            </w:r>
          </w:p>
        </w:tc>
        <w:tc>
          <w:tcPr>
            <w:tcW w:type="dxa" w:w="4392"/>
            <w:tcMar>
              <w:top w:w="70" w:type="dxa"/>
              <w:start w:w="70" w:type="dxa"/>
              <w:bottom w:w="70" w:type="dxa"/>
              <w:end w:w="70" w:type="dxa"/>
            </w:tcMar>
            <w:vAlign w:val="top"/>
            <w:shd w:fill="F6F8FA"/>
          </w:tcPr>
          <w:p>
            <w:pPr>
              <w:spacing w:after="0"/>
            </w:pPr>
            <w:r>
              <w:rPr>
                <w:color w:val="1C2730"/>
                <w:sz w:val="15"/>
              </w:rPr>
              <w:t>Identity resolution is versioned and reversible.</w:t>
            </w:r>
          </w:p>
        </w:tc>
      </w:tr>
      <w:tr>
        <w:trPr>
          <w:cantSplit/>
        </w:trPr>
        <w:tc>
          <w:tcPr>
            <w:tcW w:type="dxa" w:w="1296"/>
            <w:tcMar>
              <w:top w:w="70" w:type="dxa"/>
              <w:start w:w="70" w:type="dxa"/>
              <w:bottom w:w="70" w:type="dxa"/>
              <w:end w:w="70" w:type="dxa"/>
            </w:tcMar>
            <w:vAlign w:val="top"/>
          </w:tcPr>
          <w:p>
            <w:pPr>
              <w:spacing w:after="0"/>
            </w:pPr>
            <w:r>
              <w:rPr>
                <w:color w:val="1C2730"/>
                <w:sz w:val="15"/>
              </w:rPr>
              <w:t>Event</w:t>
            </w:r>
          </w:p>
        </w:tc>
        <w:tc>
          <w:tcPr>
            <w:tcW w:type="dxa" w:w="4536"/>
            <w:tcMar>
              <w:top w:w="70" w:type="dxa"/>
              <w:start w:w="70" w:type="dxa"/>
              <w:bottom w:w="70" w:type="dxa"/>
              <w:end w:w="70" w:type="dxa"/>
            </w:tcMar>
            <w:vAlign w:val="top"/>
          </w:tcPr>
          <w:p>
            <w:pPr>
              <w:spacing w:after="0"/>
            </w:pPr>
            <w:r>
              <w:rPr>
                <w:color w:val="1C2730"/>
                <w:sz w:val="15"/>
              </w:rPr>
              <w:t>Time-bounded occurrence involving entities and state change.</w:t>
            </w:r>
          </w:p>
        </w:tc>
        <w:tc>
          <w:tcPr>
            <w:tcW w:type="dxa" w:w="4392"/>
            <w:tcMar>
              <w:top w:w="70" w:type="dxa"/>
              <w:start w:w="70" w:type="dxa"/>
              <w:bottom w:w="70" w:type="dxa"/>
              <w:end w:w="70" w:type="dxa"/>
            </w:tcMar>
            <w:vAlign w:val="top"/>
          </w:tcPr>
          <w:p>
            <w:pPr>
              <w:spacing w:after="0"/>
            </w:pPr>
            <w:r>
              <w:rPr>
                <w:color w:val="1C2730"/>
                <w:sz w:val="15"/>
              </w:rPr>
              <w:t>Uses event time and system time.</w:t>
            </w:r>
          </w:p>
        </w:tc>
      </w:tr>
      <w:tr>
        <w:trPr>
          <w:cantSplit/>
        </w:trPr>
        <w:tc>
          <w:tcPr>
            <w:tcW w:type="dxa" w:w="1296"/>
            <w:tcMar>
              <w:top w:w="70" w:type="dxa"/>
              <w:start w:w="70" w:type="dxa"/>
              <w:bottom w:w="70" w:type="dxa"/>
              <w:end w:w="70" w:type="dxa"/>
            </w:tcMar>
            <w:vAlign w:val="top"/>
            <w:shd w:fill="F6F8FA"/>
          </w:tcPr>
          <w:p>
            <w:pPr>
              <w:spacing w:after="0"/>
            </w:pPr>
            <w:r>
              <w:rPr>
                <w:color w:val="1C2730"/>
                <w:sz w:val="15"/>
              </w:rPr>
              <w:t>Signal</w:t>
            </w:r>
          </w:p>
        </w:tc>
        <w:tc>
          <w:tcPr>
            <w:tcW w:type="dxa" w:w="4536"/>
            <w:tcMar>
              <w:top w:w="70" w:type="dxa"/>
              <w:start w:w="70" w:type="dxa"/>
              <w:bottom w:w="70" w:type="dxa"/>
              <w:end w:w="70" w:type="dxa"/>
            </w:tcMar>
            <w:vAlign w:val="top"/>
            <w:shd w:fill="F6F8FA"/>
          </w:tcPr>
          <w:p>
            <w:pPr>
              <w:spacing w:after="0"/>
            </w:pPr>
            <w:r>
              <w:rPr>
                <w:color w:val="1C2730"/>
                <w:sz w:val="15"/>
              </w:rPr>
              <w:t>Observation or metric deviation considered potentially meaningful.</w:t>
            </w:r>
          </w:p>
        </w:tc>
        <w:tc>
          <w:tcPr>
            <w:tcW w:type="dxa" w:w="4392"/>
            <w:tcMar>
              <w:top w:w="70" w:type="dxa"/>
              <w:start w:w="70" w:type="dxa"/>
              <w:bottom w:w="70" w:type="dxa"/>
              <w:end w:w="70" w:type="dxa"/>
            </w:tcMar>
            <w:vAlign w:val="top"/>
            <w:shd w:fill="F6F8FA"/>
          </w:tcPr>
          <w:p>
            <w:pPr>
              <w:spacing w:after="0"/>
            </w:pPr>
            <w:r>
              <w:rPr>
                <w:color w:val="1C2730"/>
                <w:sz w:val="15"/>
              </w:rPr>
              <w:t>Contains baseline and detection method.</w:t>
            </w:r>
          </w:p>
        </w:tc>
      </w:tr>
      <w:tr>
        <w:trPr>
          <w:cantSplit/>
        </w:trPr>
        <w:tc>
          <w:tcPr>
            <w:tcW w:type="dxa" w:w="1296"/>
            <w:tcMar>
              <w:top w:w="70" w:type="dxa"/>
              <w:start w:w="70" w:type="dxa"/>
              <w:bottom w:w="70" w:type="dxa"/>
              <w:end w:w="70" w:type="dxa"/>
            </w:tcMar>
            <w:vAlign w:val="top"/>
          </w:tcPr>
          <w:p>
            <w:pPr>
              <w:spacing w:after="0"/>
            </w:pPr>
            <w:r>
              <w:rPr>
                <w:color w:val="1C2730"/>
                <w:sz w:val="15"/>
              </w:rPr>
              <w:t>Pattern</w:t>
            </w:r>
          </w:p>
        </w:tc>
        <w:tc>
          <w:tcPr>
            <w:tcW w:type="dxa" w:w="4536"/>
            <w:tcMar>
              <w:top w:w="70" w:type="dxa"/>
              <w:start w:w="70" w:type="dxa"/>
              <w:bottom w:w="70" w:type="dxa"/>
              <w:end w:w="70" w:type="dxa"/>
            </w:tcMar>
            <w:vAlign w:val="top"/>
          </w:tcPr>
          <w:p>
            <w:pPr>
              <w:spacing w:after="0"/>
            </w:pPr>
            <w:r>
              <w:rPr>
                <w:color w:val="1C2730"/>
                <w:sz w:val="15"/>
              </w:rPr>
              <w:t>Repeated or cross-domain structure supported by multiple signals.</w:t>
            </w:r>
          </w:p>
        </w:tc>
        <w:tc>
          <w:tcPr>
            <w:tcW w:type="dxa" w:w="4392"/>
            <w:tcMar>
              <w:top w:w="70" w:type="dxa"/>
              <w:start w:w="70" w:type="dxa"/>
              <w:bottom w:w="70" w:type="dxa"/>
              <w:end w:w="70" w:type="dxa"/>
            </w:tcMar>
            <w:vAlign w:val="top"/>
          </w:tcPr>
          <w:p>
            <w:pPr>
              <w:spacing w:after="0"/>
            </w:pPr>
            <w:r>
              <w:rPr>
                <w:color w:val="1C2730"/>
                <w:sz w:val="15"/>
              </w:rPr>
              <w:t>Contains scope, recurrence, and counterexamples.</w:t>
            </w:r>
          </w:p>
        </w:tc>
      </w:tr>
      <w:tr>
        <w:trPr>
          <w:cantSplit/>
        </w:trPr>
        <w:tc>
          <w:tcPr>
            <w:tcW w:type="dxa" w:w="1296"/>
            <w:tcMar>
              <w:top w:w="70" w:type="dxa"/>
              <w:start w:w="70" w:type="dxa"/>
              <w:bottom w:w="70" w:type="dxa"/>
              <w:end w:w="70" w:type="dxa"/>
            </w:tcMar>
            <w:vAlign w:val="top"/>
            <w:shd w:fill="F6F8FA"/>
          </w:tcPr>
          <w:p>
            <w:pPr>
              <w:spacing w:after="0"/>
            </w:pPr>
            <w:r>
              <w:rPr>
                <w:color w:val="1C2730"/>
                <w:sz w:val="15"/>
              </w:rPr>
              <w:t>Hypothesis</w:t>
            </w:r>
          </w:p>
        </w:tc>
        <w:tc>
          <w:tcPr>
            <w:tcW w:type="dxa" w:w="4536"/>
            <w:tcMar>
              <w:top w:w="70" w:type="dxa"/>
              <w:start w:w="70" w:type="dxa"/>
              <w:bottom w:w="70" w:type="dxa"/>
              <w:end w:w="70" w:type="dxa"/>
            </w:tcMar>
            <w:vAlign w:val="top"/>
            <w:shd w:fill="F6F8FA"/>
          </w:tcPr>
          <w:p>
            <w:pPr>
              <w:spacing w:after="0"/>
            </w:pPr>
            <w:r>
              <w:rPr>
                <w:color w:val="1C2730"/>
                <w:sz w:val="15"/>
              </w:rPr>
              <w:t>Testable explanation for a pattern or outcome.</w:t>
            </w:r>
          </w:p>
        </w:tc>
        <w:tc>
          <w:tcPr>
            <w:tcW w:type="dxa" w:w="4392"/>
            <w:tcMar>
              <w:top w:w="70" w:type="dxa"/>
              <w:start w:w="70" w:type="dxa"/>
              <w:bottom w:w="70" w:type="dxa"/>
              <w:end w:w="70" w:type="dxa"/>
            </w:tcMar>
            <w:vAlign w:val="top"/>
            <w:shd w:fill="F6F8FA"/>
          </w:tcPr>
          <w:p>
            <w:pPr>
              <w:spacing w:after="0"/>
            </w:pPr>
            <w:r>
              <w:rPr>
                <w:color w:val="1C2730"/>
                <w:sz w:val="15"/>
              </w:rPr>
              <w:t>Contains falsifiers and competing hypotheses.</w:t>
            </w:r>
          </w:p>
        </w:tc>
      </w:tr>
      <w:tr>
        <w:trPr>
          <w:cantSplit/>
        </w:trPr>
        <w:tc>
          <w:tcPr>
            <w:tcW w:type="dxa" w:w="1296"/>
            <w:tcMar>
              <w:top w:w="70" w:type="dxa"/>
              <w:start w:w="70" w:type="dxa"/>
              <w:bottom w:w="70" w:type="dxa"/>
              <w:end w:w="70" w:type="dxa"/>
            </w:tcMar>
            <w:vAlign w:val="top"/>
          </w:tcPr>
          <w:p>
            <w:pPr>
              <w:spacing w:after="0"/>
            </w:pPr>
            <w:r>
              <w:rPr>
                <w:color w:val="1C2730"/>
                <w:sz w:val="15"/>
              </w:rPr>
              <w:t>Assessment</w:t>
            </w:r>
          </w:p>
        </w:tc>
        <w:tc>
          <w:tcPr>
            <w:tcW w:type="dxa" w:w="4536"/>
            <w:tcMar>
              <w:top w:w="70" w:type="dxa"/>
              <w:start w:w="70" w:type="dxa"/>
              <w:bottom w:w="70" w:type="dxa"/>
              <w:end w:w="70" w:type="dxa"/>
            </w:tcMar>
            <w:vAlign w:val="top"/>
          </w:tcPr>
          <w:p>
            <w:pPr>
              <w:spacing w:after="0"/>
            </w:pPr>
            <w:r>
              <w:rPr>
                <w:color w:val="1C2730"/>
                <w:sz w:val="15"/>
              </w:rPr>
              <w:t>Evidence-weighted judgment at a stated time.</w:t>
            </w:r>
          </w:p>
        </w:tc>
        <w:tc>
          <w:tcPr>
            <w:tcW w:type="dxa" w:w="4392"/>
            <w:tcMar>
              <w:top w:w="70" w:type="dxa"/>
              <w:start w:w="70" w:type="dxa"/>
              <w:bottom w:w="70" w:type="dxa"/>
              <w:end w:w="70" w:type="dxa"/>
            </w:tcMar>
            <w:vAlign w:val="top"/>
          </w:tcPr>
          <w:p>
            <w:pPr>
              <w:spacing w:after="0"/>
            </w:pPr>
            <w:r>
              <w:rPr>
                <w:color w:val="1C2730"/>
                <w:sz w:val="15"/>
              </w:rPr>
              <w:t>Contains evidence map and confidence dimensions.</w:t>
            </w:r>
          </w:p>
        </w:tc>
      </w:tr>
      <w:tr>
        <w:trPr>
          <w:cantSplit/>
        </w:trPr>
        <w:tc>
          <w:tcPr>
            <w:tcW w:type="dxa" w:w="1296"/>
            <w:tcMar>
              <w:top w:w="70" w:type="dxa"/>
              <w:start w:w="70" w:type="dxa"/>
              <w:bottom w:w="70" w:type="dxa"/>
              <w:end w:w="70" w:type="dxa"/>
            </w:tcMar>
            <w:vAlign w:val="top"/>
            <w:shd w:fill="F6F8FA"/>
          </w:tcPr>
          <w:p>
            <w:pPr>
              <w:spacing w:after="0"/>
            </w:pPr>
            <w:r>
              <w:rPr>
                <w:color w:val="1C2730"/>
                <w:sz w:val="15"/>
              </w:rPr>
              <w:t>Forecast</w:t>
            </w:r>
          </w:p>
        </w:tc>
        <w:tc>
          <w:tcPr>
            <w:tcW w:type="dxa" w:w="4536"/>
            <w:tcMar>
              <w:top w:w="70" w:type="dxa"/>
              <w:start w:w="70" w:type="dxa"/>
              <w:bottom w:w="70" w:type="dxa"/>
              <w:end w:w="70" w:type="dxa"/>
            </w:tcMar>
            <w:vAlign w:val="top"/>
            <w:shd w:fill="F6F8FA"/>
          </w:tcPr>
          <w:p>
            <w:pPr>
              <w:spacing w:after="0"/>
            </w:pPr>
            <w:r>
              <w:rPr>
                <w:color w:val="1C2730"/>
                <w:sz w:val="15"/>
              </w:rPr>
              <w:t>Time-bound probabilistic proposition or scenario.</w:t>
            </w:r>
          </w:p>
        </w:tc>
        <w:tc>
          <w:tcPr>
            <w:tcW w:type="dxa" w:w="4392"/>
            <w:tcMar>
              <w:top w:w="70" w:type="dxa"/>
              <w:start w:w="70" w:type="dxa"/>
              <w:bottom w:w="70" w:type="dxa"/>
              <w:end w:w="70" w:type="dxa"/>
            </w:tcMar>
            <w:vAlign w:val="top"/>
            <w:shd w:fill="F6F8FA"/>
          </w:tcPr>
          <w:p>
            <w:pPr>
              <w:spacing w:after="0"/>
            </w:pPr>
            <w:r>
              <w:rPr>
                <w:color w:val="1C2730"/>
                <w:sz w:val="15"/>
              </w:rPr>
              <w:t>Contains probability, resolution rule, review date, indicators.</w:t>
            </w:r>
          </w:p>
        </w:tc>
      </w:tr>
      <w:tr>
        <w:trPr>
          <w:cantSplit/>
        </w:trPr>
        <w:tc>
          <w:tcPr>
            <w:tcW w:type="dxa" w:w="1296"/>
            <w:tcMar>
              <w:top w:w="70" w:type="dxa"/>
              <w:start w:w="70" w:type="dxa"/>
              <w:bottom w:w="70" w:type="dxa"/>
              <w:end w:w="70" w:type="dxa"/>
            </w:tcMar>
            <w:vAlign w:val="top"/>
          </w:tcPr>
          <w:p>
            <w:pPr>
              <w:spacing w:after="0"/>
            </w:pPr>
            <w:r>
              <w:rPr>
                <w:color w:val="1C2730"/>
                <w:sz w:val="15"/>
              </w:rPr>
              <w:t>Decision</w:t>
            </w:r>
          </w:p>
        </w:tc>
        <w:tc>
          <w:tcPr>
            <w:tcW w:type="dxa" w:w="4536"/>
            <w:tcMar>
              <w:top w:w="70" w:type="dxa"/>
              <w:start w:w="70" w:type="dxa"/>
              <w:bottom w:w="70" w:type="dxa"/>
              <w:end w:w="70" w:type="dxa"/>
            </w:tcMar>
            <w:vAlign w:val="top"/>
          </w:tcPr>
          <w:p>
            <w:pPr>
              <w:spacing w:after="0"/>
            </w:pPr>
            <w:r>
              <w:rPr>
                <w:color w:val="1C2730"/>
                <w:sz w:val="15"/>
              </w:rPr>
              <w:t>Choice among alternatives under constraints.</w:t>
            </w:r>
          </w:p>
        </w:tc>
        <w:tc>
          <w:tcPr>
            <w:tcW w:type="dxa" w:w="4392"/>
            <w:tcMar>
              <w:top w:w="70" w:type="dxa"/>
              <w:start w:w="70" w:type="dxa"/>
              <w:bottom w:w="70" w:type="dxa"/>
              <w:end w:w="70" w:type="dxa"/>
            </w:tcMar>
            <w:vAlign w:val="top"/>
          </w:tcPr>
          <w:p>
            <w:pPr>
              <w:spacing w:after="0"/>
            </w:pPr>
            <w:r>
              <w:rPr>
                <w:color w:val="1C2730"/>
                <w:sz w:val="15"/>
              </w:rPr>
              <w:t>Contains rationale, authority, assumptions, and revisit trigger.</w:t>
            </w:r>
          </w:p>
        </w:tc>
      </w:tr>
      <w:tr>
        <w:trPr>
          <w:cantSplit/>
        </w:trPr>
        <w:tc>
          <w:tcPr>
            <w:tcW w:type="dxa" w:w="1296"/>
            <w:tcMar>
              <w:top w:w="70" w:type="dxa"/>
              <w:start w:w="70" w:type="dxa"/>
              <w:bottom w:w="70" w:type="dxa"/>
              <w:end w:w="70" w:type="dxa"/>
            </w:tcMar>
            <w:vAlign w:val="top"/>
            <w:shd w:fill="F6F8FA"/>
          </w:tcPr>
          <w:p>
            <w:pPr>
              <w:spacing w:after="0"/>
            </w:pPr>
            <w:r>
              <w:rPr>
                <w:color w:val="1C2730"/>
                <w:sz w:val="15"/>
              </w:rPr>
              <w:t>Action</w:t>
            </w:r>
          </w:p>
        </w:tc>
        <w:tc>
          <w:tcPr>
            <w:tcW w:type="dxa" w:w="4536"/>
            <w:tcMar>
              <w:top w:w="70" w:type="dxa"/>
              <w:start w:w="70" w:type="dxa"/>
              <w:bottom w:w="70" w:type="dxa"/>
              <w:end w:w="70" w:type="dxa"/>
            </w:tcMar>
            <w:vAlign w:val="top"/>
            <w:shd w:fill="F6F8FA"/>
          </w:tcPr>
          <w:p>
            <w:pPr>
              <w:spacing w:after="0"/>
            </w:pPr>
            <w:r>
              <w:rPr>
                <w:color w:val="1C2730"/>
                <w:sz w:val="15"/>
              </w:rPr>
              <w:t>Executed or proposed operation.</w:t>
            </w:r>
          </w:p>
        </w:tc>
        <w:tc>
          <w:tcPr>
            <w:tcW w:type="dxa" w:w="4392"/>
            <w:tcMar>
              <w:top w:w="70" w:type="dxa"/>
              <w:start w:w="70" w:type="dxa"/>
              <w:bottom w:w="70" w:type="dxa"/>
              <w:end w:w="70" w:type="dxa"/>
            </w:tcMar>
            <w:vAlign w:val="top"/>
            <w:shd w:fill="F6F8FA"/>
          </w:tcPr>
          <w:p>
            <w:pPr>
              <w:spacing w:after="0"/>
            </w:pPr>
            <w:r>
              <w:rPr>
                <w:color w:val="1C2730"/>
                <w:sz w:val="15"/>
              </w:rPr>
              <w:t>Contains approval, tool receipt, effects, rollback.</w:t>
            </w:r>
          </w:p>
        </w:tc>
      </w:tr>
      <w:tr>
        <w:trPr>
          <w:cantSplit/>
        </w:trPr>
        <w:tc>
          <w:tcPr>
            <w:tcW w:type="dxa" w:w="1296"/>
            <w:tcMar>
              <w:top w:w="70" w:type="dxa"/>
              <w:start w:w="70" w:type="dxa"/>
              <w:bottom w:w="70" w:type="dxa"/>
              <w:end w:w="70" w:type="dxa"/>
            </w:tcMar>
            <w:vAlign w:val="top"/>
          </w:tcPr>
          <w:p>
            <w:pPr>
              <w:spacing w:after="0"/>
            </w:pPr>
            <w:r>
              <w:rPr>
                <w:color w:val="1C2730"/>
                <w:sz w:val="15"/>
              </w:rPr>
              <w:t>Outcome</w:t>
            </w:r>
          </w:p>
        </w:tc>
        <w:tc>
          <w:tcPr>
            <w:tcW w:type="dxa" w:w="4536"/>
            <w:tcMar>
              <w:top w:w="70" w:type="dxa"/>
              <w:start w:w="70" w:type="dxa"/>
              <w:bottom w:w="70" w:type="dxa"/>
              <w:end w:w="70" w:type="dxa"/>
            </w:tcMar>
            <w:vAlign w:val="top"/>
          </w:tcPr>
          <w:p>
            <w:pPr>
              <w:spacing w:after="0"/>
            </w:pPr>
            <w:r>
              <w:rPr>
                <w:color w:val="1C2730"/>
                <w:sz w:val="15"/>
              </w:rPr>
              <w:t>Observed result connected to forecast, decision, or action.</w:t>
            </w:r>
          </w:p>
        </w:tc>
        <w:tc>
          <w:tcPr>
            <w:tcW w:type="dxa" w:w="4392"/>
            <w:tcMar>
              <w:top w:w="70" w:type="dxa"/>
              <w:start w:w="70" w:type="dxa"/>
              <w:bottom w:w="70" w:type="dxa"/>
              <w:end w:w="70" w:type="dxa"/>
            </w:tcMar>
            <w:vAlign w:val="top"/>
          </w:tcPr>
          <w:p>
            <w:pPr>
              <w:spacing w:after="0"/>
            </w:pPr>
            <w:r>
              <w:rPr>
                <w:color w:val="1C2730"/>
                <w:sz w:val="15"/>
              </w:rPr>
              <w:t>Contains measurement and attribution limits.</w:t>
            </w:r>
          </w:p>
        </w:tc>
      </w:tr>
      <w:tr>
        <w:trPr>
          <w:cantSplit/>
        </w:trPr>
        <w:tc>
          <w:tcPr>
            <w:tcW w:type="dxa" w:w="1296"/>
            <w:tcMar>
              <w:top w:w="70" w:type="dxa"/>
              <w:start w:w="70" w:type="dxa"/>
              <w:bottom w:w="70" w:type="dxa"/>
              <w:end w:w="70" w:type="dxa"/>
            </w:tcMar>
            <w:vAlign w:val="top"/>
            <w:shd w:fill="F6F8FA"/>
          </w:tcPr>
          <w:p>
            <w:pPr>
              <w:spacing w:after="0"/>
            </w:pPr>
            <w:r>
              <w:rPr>
                <w:color w:val="1C2730"/>
                <w:sz w:val="15"/>
              </w:rPr>
              <w:t>Lesson</w:t>
            </w:r>
          </w:p>
        </w:tc>
        <w:tc>
          <w:tcPr>
            <w:tcW w:type="dxa" w:w="4536"/>
            <w:tcMar>
              <w:top w:w="70" w:type="dxa"/>
              <w:start w:w="70" w:type="dxa"/>
              <w:bottom w:w="70" w:type="dxa"/>
              <w:end w:w="70" w:type="dxa"/>
            </w:tcMar>
            <w:vAlign w:val="top"/>
            <w:shd w:fill="F6F8FA"/>
          </w:tcPr>
          <w:p>
            <w:pPr>
              <w:spacing w:after="0"/>
            </w:pPr>
            <w:r>
              <w:rPr>
                <w:color w:val="1C2730"/>
                <w:sz w:val="15"/>
              </w:rPr>
              <w:t>Generalization derived from outcomes.</w:t>
            </w:r>
          </w:p>
        </w:tc>
        <w:tc>
          <w:tcPr>
            <w:tcW w:type="dxa" w:w="4392"/>
            <w:tcMar>
              <w:top w:w="70" w:type="dxa"/>
              <w:start w:w="70" w:type="dxa"/>
              <w:bottom w:w="70" w:type="dxa"/>
              <w:end w:w="70" w:type="dxa"/>
            </w:tcMar>
            <w:vAlign w:val="top"/>
            <w:shd w:fill="F6F8FA"/>
          </w:tcPr>
          <w:p>
            <w:pPr>
              <w:spacing w:after="0"/>
            </w:pPr>
            <w:r>
              <w:rPr>
                <w:color w:val="1C2730"/>
                <w:sz w:val="15"/>
              </w:rPr>
              <w:t>Contains applicability, exceptions, and evidence.</w:t>
            </w:r>
          </w:p>
        </w:tc>
      </w:tr>
    </w:tbl>
    <w:p>
      <w:pPr>
        <w:pStyle w:val="Small"/>
        <w:widowControl/>
      </w:pPr>
    </w:p>
    <w:p>
      <w:pPr>
        <w:pStyle w:val="Heading2"/>
        <w:widowControl/>
      </w:pPr>
      <w:r>
        <w:t>5.3 Bitemporal truth</w:t>
      </w:r>
    </w:p>
    <w:p>
      <w:pPr>
        <w:widowControl/>
      </w:pPr>
      <w:r>
        <w:t>Important objects store both valid time (when the fact or state was true in the world) and system time (when Animus learned or changed its representation). This permits historical reconstruction, correction without erasure, and audit of what the system knew when a decision was made.</w:t>
      </w:r>
    </w:p>
    <w:p>
      <w:pPr>
        <w:pStyle w:val="Heading1"/>
        <w:widowControl/>
      </w:pPr>
      <w:r>
        <w:t>6. Memory Architecture</w:t>
      </w:r>
    </w:p>
    <w:p>
      <w:pPr>
        <w:pStyle w:val="Heading2"/>
        <w:widowControl/>
      </w:pPr>
      <w:r>
        <w:t>6.1 Memory classes retained and clarified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440"/>
            <w:shd w:fill="18324A"/>
            <w:vAlign w:val="center"/>
            <w:tcMar>
              <w:top w:w="70" w:type="dxa"/>
              <w:start w:w="70" w:type="dxa"/>
              <w:bottom w:w="70" w:type="dxa"/>
              <w:end w:w="70" w:type="dxa"/>
            </w:tcMar>
          </w:tcPr>
          <w:p>
            <w:pPr>
              <w:jc w:val="left"/>
            </w:pPr>
            <w:r>
              <w:rPr>
                <w:b/>
                <w:color w:val="FFFFFF"/>
                <w:sz w:val="16"/>
              </w:rPr>
              <w:t>Class</w:t>
            </w:r>
          </w:p>
        </w:tc>
        <w:tc>
          <w:tcPr>
            <w:tcW w:type="dxa" w:w="5040"/>
            <w:shd w:fill="18324A"/>
            <w:vAlign w:val="center"/>
            <w:tcMar>
              <w:top w:w="70" w:type="dxa"/>
              <w:start w:w="70" w:type="dxa"/>
              <w:bottom w:w="70" w:type="dxa"/>
              <w:end w:w="70" w:type="dxa"/>
            </w:tcMar>
          </w:tcPr>
          <w:p>
            <w:pPr>
              <w:jc w:val="left"/>
            </w:pPr>
            <w:r>
              <w:rPr>
                <w:b/>
                <w:color w:val="FFFFFF"/>
                <w:sz w:val="16"/>
              </w:rPr>
              <w:t>Canonical purpose</w:t>
            </w:r>
          </w:p>
        </w:tc>
        <w:tc>
          <w:tcPr>
            <w:tcW w:type="dxa" w:w="3744"/>
            <w:shd w:fill="18324A"/>
            <w:vAlign w:val="center"/>
            <w:tcMar>
              <w:top w:w="70" w:type="dxa"/>
              <w:start w:w="70" w:type="dxa"/>
              <w:bottom w:w="70" w:type="dxa"/>
              <w:end w:w="70" w:type="dxa"/>
            </w:tcMar>
          </w:tcPr>
          <w:p>
            <w:pPr>
              <w:jc w:val="left"/>
            </w:pPr>
            <w:r>
              <w:rPr>
                <w:b/>
                <w:color w:val="FFFFFF"/>
                <w:sz w:val="16"/>
              </w:rPr>
              <w:t>Write rule</w:t>
            </w:r>
          </w:p>
        </w:tc>
      </w:tr>
      <w:tr>
        <w:trPr>
          <w:cantSplit/>
        </w:trPr>
        <w:tc>
          <w:tcPr>
            <w:tcW w:type="dxa" w:w="1440"/>
            <w:tcMar>
              <w:top w:w="70" w:type="dxa"/>
              <w:start w:w="70" w:type="dxa"/>
              <w:bottom w:w="70" w:type="dxa"/>
              <w:end w:w="70" w:type="dxa"/>
            </w:tcMar>
            <w:vAlign w:val="top"/>
          </w:tcPr>
          <w:p>
            <w:pPr>
              <w:spacing w:after="0"/>
            </w:pPr>
            <w:r>
              <w:rPr>
                <w:color w:val="1C2730"/>
                <w:sz w:val="16"/>
              </w:rPr>
              <w:t>Working</w:t>
            </w:r>
          </w:p>
        </w:tc>
        <w:tc>
          <w:tcPr>
            <w:tcW w:type="dxa" w:w="5040"/>
            <w:tcMar>
              <w:top w:w="70" w:type="dxa"/>
              <w:start w:w="70" w:type="dxa"/>
              <w:bottom w:w="70" w:type="dxa"/>
              <w:end w:w="70" w:type="dxa"/>
            </w:tcMar>
            <w:vAlign w:val="top"/>
          </w:tcPr>
          <w:p>
            <w:pPr>
              <w:spacing w:after="0"/>
            </w:pPr>
            <w:r>
              <w:rPr>
                <w:color w:val="1C2730"/>
                <w:sz w:val="16"/>
              </w:rPr>
              <w:t>Bounded state for the active task or workflow.</w:t>
            </w:r>
          </w:p>
        </w:tc>
        <w:tc>
          <w:tcPr>
            <w:tcW w:type="dxa" w:w="3744"/>
            <w:tcMar>
              <w:top w:w="70" w:type="dxa"/>
              <w:start w:w="70" w:type="dxa"/>
              <w:bottom w:w="70" w:type="dxa"/>
              <w:end w:w="70" w:type="dxa"/>
            </w:tcMar>
            <w:vAlign w:val="top"/>
          </w:tcPr>
          <w:p>
            <w:pPr>
              <w:spacing w:after="0"/>
            </w:pPr>
            <w:r>
              <w:rPr>
                <w:color w:val="1C2730"/>
                <w:sz w:val="16"/>
              </w:rPr>
              <w:t>Ephemeral by default; checkpoint only when needed for resume or audit.</w:t>
            </w:r>
          </w:p>
        </w:tc>
      </w:tr>
      <w:tr>
        <w:trPr>
          <w:cantSplit/>
        </w:trPr>
        <w:tc>
          <w:tcPr>
            <w:tcW w:type="dxa" w:w="1440"/>
            <w:tcMar>
              <w:top w:w="70" w:type="dxa"/>
              <w:start w:w="70" w:type="dxa"/>
              <w:bottom w:w="70" w:type="dxa"/>
              <w:end w:w="70" w:type="dxa"/>
            </w:tcMar>
            <w:vAlign w:val="top"/>
            <w:shd w:fill="F6F8FA"/>
          </w:tcPr>
          <w:p>
            <w:pPr>
              <w:spacing w:after="0"/>
            </w:pPr>
            <w:r>
              <w:rPr>
                <w:color w:val="1C2730"/>
                <w:sz w:val="16"/>
              </w:rPr>
              <w:t>Episodic</w:t>
            </w:r>
          </w:p>
        </w:tc>
        <w:tc>
          <w:tcPr>
            <w:tcW w:type="dxa" w:w="5040"/>
            <w:tcMar>
              <w:top w:w="70" w:type="dxa"/>
              <w:start w:w="70" w:type="dxa"/>
              <w:bottom w:w="70" w:type="dxa"/>
              <w:end w:w="70" w:type="dxa"/>
            </w:tcMar>
            <w:vAlign w:val="top"/>
            <w:shd w:fill="F6F8FA"/>
          </w:tcPr>
          <w:p>
            <w:pPr>
              <w:spacing w:after="0"/>
            </w:pPr>
            <w:r>
              <w:rPr>
                <w:color w:val="1C2730"/>
                <w:sz w:val="16"/>
              </w:rPr>
              <w:t>Events, interactions, milestones, decisions, and sequences tied to time.</w:t>
            </w:r>
          </w:p>
        </w:tc>
        <w:tc>
          <w:tcPr>
            <w:tcW w:type="dxa" w:w="3744"/>
            <w:tcMar>
              <w:top w:w="70" w:type="dxa"/>
              <w:start w:w="70" w:type="dxa"/>
              <w:bottom w:w="70" w:type="dxa"/>
              <w:end w:w="70" w:type="dxa"/>
            </w:tcMar>
            <w:vAlign w:val="top"/>
            <w:shd w:fill="F6F8FA"/>
          </w:tcPr>
          <w:p>
            <w:pPr>
              <w:spacing w:after="0"/>
            </w:pPr>
            <w:r>
              <w:rPr>
                <w:color w:val="1C2730"/>
                <w:sz w:val="16"/>
              </w:rPr>
              <w:t>Candidate write, deduplicate, identify actors, preserve source.</w:t>
            </w:r>
          </w:p>
        </w:tc>
      </w:tr>
      <w:tr>
        <w:trPr>
          <w:cantSplit/>
        </w:trPr>
        <w:tc>
          <w:tcPr>
            <w:tcW w:type="dxa" w:w="1440"/>
            <w:tcMar>
              <w:top w:w="70" w:type="dxa"/>
              <w:start w:w="70" w:type="dxa"/>
              <w:bottom w:w="70" w:type="dxa"/>
              <w:end w:w="70" w:type="dxa"/>
            </w:tcMar>
            <w:vAlign w:val="top"/>
          </w:tcPr>
          <w:p>
            <w:pPr>
              <w:spacing w:after="0"/>
            </w:pPr>
            <w:r>
              <w:rPr>
                <w:color w:val="1C2730"/>
                <w:sz w:val="16"/>
              </w:rPr>
              <w:t>Semantic</w:t>
            </w:r>
          </w:p>
        </w:tc>
        <w:tc>
          <w:tcPr>
            <w:tcW w:type="dxa" w:w="5040"/>
            <w:tcMar>
              <w:top w:w="70" w:type="dxa"/>
              <w:start w:w="70" w:type="dxa"/>
              <w:bottom w:w="70" w:type="dxa"/>
              <w:end w:w="70" w:type="dxa"/>
            </w:tcMar>
            <w:vAlign w:val="top"/>
          </w:tcPr>
          <w:p>
            <w:pPr>
              <w:spacing w:after="0"/>
            </w:pPr>
            <w:r>
              <w:rPr>
                <w:color w:val="1C2730"/>
                <w:sz w:val="16"/>
              </w:rPr>
              <w:t>Stable claims, concepts, procedures, and resolved knowledge.</w:t>
            </w:r>
          </w:p>
        </w:tc>
        <w:tc>
          <w:tcPr>
            <w:tcW w:type="dxa" w:w="3744"/>
            <w:tcMar>
              <w:top w:w="70" w:type="dxa"/>
              <w:start w:w="70" w:type="dxa"/>
              <w:bottom w:w="70" w:type="dxa"/>
              <w:end w:w="70" w:type="dxa"/>
            </w:tcMar>
            <w:vAlign w:val="top"/>
          </w:tcPr>
          <w:p>
            <w:pPr>
              <w:spacing w:after="0"/>
            </w:pPr>
            <w:r>
              <w:rPr>
                <w:color w:val="1C2730"/>
                <w:sz w:val="16"/>
              </w:rPr>
              <w:t>Requires evidence, validity scope, and contradiction check.</w:t>
            </w:r>
          </w:p>
        </w:tc>
      </w:tr>
      <w:tr>
        <w:trPr>
          <w:cantSplit/>
        </w:trPr>
        <w:tc>
          <w:tcPr>
            <w:tcW w:type="dxa" w:w="1440"/>
            <w:tcMar>
              <w:top w:w="70" w:type="dxa"/>
              <w:start w:w="70" w:type="dxa"/>
              <w:bottom w:w="70" w:type="dxa"/>
              <w:end w:w="70" w:type="dxa"/>
            </w:tcMar>
            <w:vAlign w:val="top"/>
            <w:shd w:fill="F6F8FA"/>
          </w:tcPr>
          <w:p>
            <w:pPr>
              <w:spacing w:after="0"/>
            </w:pPr>
            <w:r>
              <w:rPr>
                <w:color w:val="1C2730"/>
                <w:sz w:val="16"/>
              </w:rPr>
              <w:t>Reflective</w:t>
            </w:r>
          </w:p>
        </w:tc>
        <w:tc>
          <w:tcPr>
            <w:tcW w:type="dxa" w:w="5040"/>
            <w:tcMar>
              <w:top w:w="70" w:type="dxa"/>
              <w:start w:w="70" w:type="dxa"/>
              <w:bottom w:w="70" w:type="dxa"/>
              <w:end w:w="70" w:type="dxa"/>
            </w:tcMar>
            <w:vAlign w:val="top"/>
            <w:shd w:fill="F6F8FA"/>
          </w:tcPr>
          <w:p>
            <w:pPr>
              <w:spacing w:after="0"/>
            </w:pPr>
            <w:r>
              <w:rPr>
                <w:color w:val="1C2730"/>
                <w:sz w:val="16"/>
              </w:rPr>
              <w:t>Lessons, strategies, behavioral patterns, and generalized learning.</w:t>
            </w:r>
          </w:p>
        </w:tc>
        <w:tc>
          <w:tcPr>
            <w:tcW w:type="dxa" w:w="3744"/>
            <w:tcMar>
              <w:top w:w="70" w:type="dxa"/>
              <w:start w:w="70" w:type="dxa"/>
              <w:bottom w:w="70" w:type="dxa"/>
              <w:end w:w="70" w:type="dxa"/>
            </w:tcMar>
            <w:vAlign w:val="top"/>
            <w:shd w:fill="F6F8FA"/>
          </w:tcPr>
          <w:p>
            <w:pPr>
              <w:spacing w:after="0"/>
            </w:pPr>
            <w:r>
              <w:rPr>
                <w:color w:val="1C2730"/>
                <w:sz w:val="16"/>
              </w:rPr>
              <w:t>Requires multiple evidence points or explicit human confirmation.</w:t>
            </w:r>
          </w:p>
        </w:tc>
      </w:tr>
      <w:tr>
        <w:trPr>
          <w:cantSplit/>
        </w:trPr>
        <w:tc>
          <w:tcPr>
            <w:tcW w:type="dxa" w:w="1440"/>
            <w:tcMar>
              <w:top w:w="70" w:type="dxa"/>
              <w:start w:w="70" w:type="dxa"/>
              <w:bottom w:w="70" w:type="dxa"/>
              <w:end w:w="70" w:type="dxa"/>
            </w:tcMar>
            <w:vAlign w:val="top"/>
          </w:tcPr>
          <w:p>
            <w:pPr>
              <w:spacing w:after="0"/>
            </w:pPr>
            <w:r>
              <w:rPr>
                <w:color w:val="1C2730"/>
                <w:sz w:val="16"/>
              </w:rPr>
              <w:t>Meta</w:t>
            </w:r>
          </w:p>
        </w:tc>
        <w:tc>
          <w:tcPr>
            <w:tcW w:type="dxa" w:w="5040"/>
            <w:tcMar>
              <w:top w:w="70" w:type="dxa"/>
              <w:start w:w="70" w:type="dxa"/>
              <w:bottom w:w="70" w:type="dxa"/>
              <w:end w:w="70" w:type="dxa"/>
            </w:tcMar>
            <w:vAlign w:val="top"/>
          </w:tcPr>
          <w:p>
            <w:pPr>
              <w:spacing w:after="0"/>
            </w:pPr>
            <w:r>
              <w:rPr>
                <w:color w:val="1C2730"/>
                <w:sz w:val="16"/>
              </w:rPr>
              <w:t>Confidence, contradictions, gaps, decay, source quality, retrieval and memory performance.</w:t>
            </w:r>
          </w:p>
        </w:tc>
        <w:tc>
          <w:tcPr>
            <w:tcW w:type="dxa" w:w="3744"/>
            <w:tcMar>
              <w:top w:w="70" w:type="dxa"/>
              <w:start w:w="70" w:type="dxa"/>
              <w:bottom w:w="70" w:type="dxa"/>
              <w:end w:w="70" w:type="dxa"/>
            </w:tcMar>
            <w:vAlign w:val="top"/>
          </w:tcPr>
          <w:p>
            <w:pPr>
              <w:spacing w:after="0"/>
            </w:pPr>
            <w:r>
              <w:rPr>
                <w:color w:val="1C2730"/>
                <w:sz w:val="16"/>
              </w:rPr>
              <w:t>System-generated but reviewable; never treated as ground truth without context.</w:t>
            </w:r>
          </w:p>
        </w:tc>
      </w:tr>
    </w:tbl>
    <w:p>
      <w:pPr>
        <w:pStyle w:val="Small"/>
        <w:widowControl/>
      </w:pPr>
    </w:p>
    <w:p>
      <w:pPr>
        <w:pStyle w:val="Heading2"/>
        <w:widowControl/>
      </w:pPr>
      <w:r>
        <w:t>6.2 Memory write pipeline</w:t>
      </w:r>
    </w:p>
    <w:p>
      <w:pPr>
        <w:pStyle w:val="CodeBlock"/>
        <w:widowControl/>
      </w:pPr>
      <w:r>
        <w:t>Propose -&gt; classify sensitivity -&gt; normalize -&gt; resolve entities -&gt; detect duplicates</w:t>
        <w:br/>
        <w:t>-&gt; compare contradictions -&gt; score salience -&gt; select memory class</w:t>
        <w:br/>
        <w:t>-&gt; validate policy -&gt; human review when required -&gt; commit version</w:t>
        <w:br/>
        <w:t>-&gt; index -&gt; schedule review/decay -&gt; record write receipt</w:t>
      </w:r>
    </w:p>
    <w:p>
      <w:pPr>
        <w:pStyle w:val="Heading2"/>
        <w:widowControl/>
      </w:pPr>
      <w:r>
        <w:t>6.3 Salience and retention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872"/>
            <w:shd w:fill="18324A"/>
            <w:vAlign w:val="center"/>
            <w:tcMar>
              <w:top w:w="70" w:type="dxa"/>
              <w:start w:w="70" w:type="dxa"/>
              <w:bottom w:w="70" w:type="dxa"/>
              <w:end w:w="70" w:type="dxa"/>
            </w:tcMar>
          </w:tcPr>
          <w:p>
            <w:pPr>
              <w:jc w:val="left"/>
            </w:pPr>
            <w:r>
              <w:rPr>
                <w:b/>
                <w:color w:val="FFFFFF"/>
                <w:sz w:val="16"/>
              </w:rPr>
              <w:t>Factor</w:t>
            </w:r>
          </w:p>
        </w:tc>
        <w:tc>
          <w:tcPr>
            <w:tcW w:type="dxa" w:w="8352"/>
            <w:shd w:fill="18324A"/>
            <w:vAlign w:val="center"/>
            <w:tcMar>
              <w:top w:w="70" w:type="dxa"/>
              <w:start w:w="70" w:type="dxa"/>
              <w:bottom w:w="70" w:type="dxa"/>
              <w:end w:w="70" w:type="dxa"/>
            </w:tcMar>
          </w:tcPr>
          <w:p>
            <w:pPr>
              <w:jc w:val="left"/>
            </w:pPr>
            <w:r>
              <w:rPr>
                <w:b/>
                <w:color w:val="FFFFFF"/>
                <w:sz w:val="16"/>
              </w:rPr>
              <w:t>Question</w:t>
            </w:r>
          </w:p>
        </w:tc>
      </w:tr>
      <w:tr>
        <w:trPr>
          <w:cantSplit/>
        </w:trPr>
        <w:tc>
          <w:tcPr>
            <w:tcW w:type="dxa" w:w="1872"/>
            <w:tcMar>
              <w:top w:w="70" w:type="dxa"/>
              <w:start w:w="70" w:type="dxa"/>
              <w:bottom w:w="70" w:type="dxa"/>
              <w:end w:w="70" w:type="dxa"/>
            </w:tcMar>
            <w:vAlign w:val="top"/>
          </w:tcPr>
          <w:p>
            <w:pPr>
              <w:spacing w:after="0"/>
            </w:pPr>
            <w:r>
              <w:rPr>
                <w:color w:val="1C2730"/>
                <w:sz w:val="16"/>
              </w:rPr>
              <w:t>Future utility</w:t>
            </w:r>
          </w:p>
        </w:tc>
        <w:tc>
          <w:tcPr>
            <w:tcW w:type="dxa" w:w="8352"/>
            <w:tcMar>
              <w:top w:w="70" w:type="dxa"/>
              <w:start w:w="70" w:type="dxa"/>
              <w:bottom w:w="70" w:type="dxa"/>
              <w:end w:w="70" w:type="dxa"/>
            </w:tcMar>
            <w:vAlign w:val="top"/>
          </w:tcPr>
          <w:p>
            <w:pPr>
              <w:spacing w:after="0"/>
            </w:pPr>
            <w:r>
              <w:rPr>
                <w:color w:val="1C2730"/>
                <w:sz w:val="16"/>
              </w:rPr>
              <w:t>Is this likely to improve a later decision, project, relationship, or workflow?</w:t>
            </w:r>
          </w:p>
        </w:tc>
      </w:tr>
      <w:tr>
        <w:trPr>
          <w:cantSplit/>
        </w:trPr>
        <w:tc>
          <w:tcPr>
            <w:tcW w:type="dxa" w:w="1872"/>
            <w:tcMar>
              <w:top w:w="70" w:type="dxa"/>
              <w:start w:w="70" w:type="dxa"/>
              <w:bottom w:w="70" w:type="dxa"/>
              <w:end w:w="70" w:type="dxa"/>
            </w:tcMar>
            <w:vAlign w:val="top"/>
            <w:shd w:fill="F6F8FA"/>
          </w:tcPr>
          <w:p>
            <w:pPr>
              <w:spacing w:after="0"/>
            </w:pPr>
            <w:r>
              <w:rPr>
                <w:color w:val="1C2730"/>
                <w:sz w:val="16"/>
              </w:rPr>
              <w:t>Uniqueness</w:t>
            </w:r>
          </w:p>
        </w:tc>
        <w:tc>
          <w:tcPr>
            <w:tcW w:type="dxa" w:w="8352"/>
            <w:tcMar>
              <w:top w:w="70" w:type="dxa"/>
              <w:start w:w="70" w:type="dxa"/>
              <w:bottom w:w="70" w:type="dxa"/>
              <w:end w:w="70" w:type="dxa"/>
            </w:tcMar>
            <w:vAlign w:val="top"/>
            <w:shd w:fill="F6F8FA"/>
          </w:tcPr>
          <w:p>
            <w:pPr>
              <w:spacing w:after="0"/>
            </w:pPr>
            <w:r>
              <w:rPr>
                <w:color w:val="1C2730"/>
                <w:sz w:val="16"/>
              </w:rPr>
              <w:t>Does it add information rather than repeat an existing memory?</w:t>
            </w:r>
          </w:p>
        </w:tc>
      </w:tr>
      <w:tr>
        <w:trPr>
          <w:cantSplit/>
        </w:trPr>
        <w:tc>
          <w:tcPr>
            <w:tcW w:type="dxa" w:w="1872"/>
            <w:tcMar>
              <w:top w:w="70" w:type="dxa"/>
              <w:start w:w="70" w:type="dxa"/>
              <w:bottom w:w="70" w:type="dxa"/>
              <w:end w:w="70" w:type="dxa"/>
            </w:tcMar>
            <w:vAlign w:val="top"/>
          </w:tcPr>
          <w:p>
            <w:pPr>
              <w:spacing w:after="0"/>
            </w:pPr>
            <w:r>
              <w:rPr>
                <w:color w:val="1C2730"/>
                <w:sz w:val="16"/>
              </w:rPr>
              <w:t>Stability</w:t>
            </w:r>
          </w:p>
        </w:tc>
        <w:tc>
          <w:tcPr>
            <w:tcW w:type="dxa" w:w="8352"/>
            <w:tcMar>
              <w:top w:w="70" w:type="dxa"/>
              <w:start w:w="70" w:type="dxa"/>
              <w:bottom w:w="70" w:type="dxa"/>
              <w:end w:w="70" w:type="dxa"/>
            </w:tcMar>
            <w:vAlign w:val="top"/>
          </w:tcPr>
          <w:p>
            <w:pPr>
              <w:spacing w:after="0"/>
            </w:pPr>
            <w:r>
              <w:rPr>
                <w:color w:val="1C2730"/>
                <w:sz w:val="16"/>
              </w:rPr>
              <w:t>Is it persistent, temporary, or likely to change?</w:t>
            </w:r>
          </w:p>
        </w:tc>
      </w:tr>
      <w:tr>
        <w:trPr>
          <w:cantSplit/>
        </w:trPr>
        <w:tc>
          <w:tcPr>
            <w:tcW w:type="dxa" w:w="1872"/>
            <w:tcMar>
              <w:top w:w="70" w:type="dxa"/>
              <w:start w:w="70" w:type="dxa"/>
              <w:bottom w:w="70" w:type="dxa"/>
              <w:end w:w="70" w:type="dxa"/>
            </w:tcMar>
            <w:vAlign w:val="top"/>
            <w:shd w:fill="F6F8FA"/>
          </w:tcPr>
          <w:p>
            <w:pPr>
              <w:spacing w:after="0"/>
            </w:pPr>
            <w:r>
              <w:rPr>
                <w:color w:val="1C2730"/>
                <w:sz w:val="16"/>
              </w:rPr>
              <w:t>Consequence</w:t>
            </w:r>
          </w:p>
        </w:tc>
        <w:tc>
          <w:tcPr>
            <w:tcW w:type="dxa" w:w="8352"/>
            <w:tcMar>
              <w:top w:w="70" w:type="dxa"/>
              <w:start w:w="70" w:type="dxa"/>
              <w:bottom w:w="70" w:type="dxa"/>
              <w:end w:w="70" w:type="dxa"/>
            </w:tcMar>
            <w:vAlign w:val="top"/>
            <w:shd w:fill="F6F8FA"/>
          </w:tcPr>
          <w:p>
            <w:pPr>
              <w:spacing w:after="0"/>
            </w:pPr>
            <w:r>
              <w:rPr>
                <w:color w:val="1C2730"/>
                <w:sz w:val="16"/>
              </w:rPr>
              <w:t>Would forgetting it create material cost, risk, or confusion?</w:t>
            </w:r>
          </w:p>
        </w:tc>
      </w:tr>
      <w:tr>
        <w:trPr>
          <w:cantSplit/>
        </w:trPr>
        <w:tc>
          <w:tcPr>
            <w:tcW w:type="dxa" w:w="1872"/>
            <w:tcMar>
              <w:top w:w="70" w:type="dxa"/>
              <w:start w:w="70" w:type="dxa"/>
              <w:bottom w:w="70" w:type="dxa"/>
              <w:end w:w="70" w:type="dxa"/>
            </w:tcMar>
            <w:vAlign w:val="top"/>
          </w:tcPr>
          <w:p>
            <w:pPr>
              <w:spacing w:after="0"/>
            </w:pPr>
            <w:r>
              <w:rPr>
                <w:color w:val="1C2730"/>
                <w:sz w:val="16"/>
              </w:rPr>
              <w:t>User intent</w:t>
            </w:r>
          </w:p>
        </w:tc>
        <w:tc>
          <w:tcPr>
            <w:tcW w:type="dxa" w:w="8352"/>
            <w:tcMar>
              <w:top w:w="70" w:type="dxa"/>
              <w:start w:w="70" w:type="dxa"/>
              <w:bottom w:w="70" w:type="dxa"/>
              <w:end w:w="70" w:type="dxa"/>
            </w:tcMar>
            <w:vAlign w:val="top"/>
          </w:tcPr>
          <w:p>
            <w:pPr>
              <w:spacing w:after="0"/>
            </w:pPr>
            <w:r>
              <w:rPr>
                <w:color w:val="1C2730"/>
                <w:sz w:val="16"/>
              </w:rPr>
              <w:t>Did the user explicitly ask to remember or forget it?</w:t>
            </w:r>
          </w:p>
        </w:tc>
      </w:tr>
      <w:tr>
        <w:trPr>
          <w:cantSplit/>
        </w:trPr>
        <w:tc>
          <w:tcPr>
            <w:tcW w:type="dxa" w:w="1872"/>
            <w:tcMar>
              <w:top w:w="70" w:type="dxa"/>
              <w:start w:w="70" w:type="dxa"/>
              <w:bottom w:w="70" w:type="dxa"/>
              <w:end w:w="70" w:type="dxa"/>
            </w:tcMar>
            <w:vAlign w:val="top"/>
            <w:shd w:fill="F6F8FA"/>
          </w:tcPr>
          <w:p>
            <w:pPr>
              <w:spacing w:after="0"/>
            </w:pPr>
            <w:r>
              <w:rPr>
                <w:color w:val="1C2730"/>
                <w:sz w:val="16"/>
              </w:rPr>
              <w:t>Sensitivity</w:t>
            </w:r>
          </w:p>
        </w:tc>
        <w:tc>
          <w:tcPr>
            <w:tcW w:type="dxa" w:w="8352"/>
            <w:tcMar>
              <w:top w:w="70" w:type="dxa"/>
              <w:start w:w="70" w:type="dxa"/>
              <w:bottom w:w="70" w:type="dxa"/>
              <w:end w:w="70" w:type="dxa"/>
            </w:tcMar>
            <w:vAlign w:val="top"/>
            <w:shd w:fill="F6F8FA"/>
          </w:tcPr>
          <w:p>
            <w:pPr>
              <w:spacing w:after="0"/>
            </w:pPr>
            <w:r>
              <w:rPr>
                <w:color w:val="1C2730"/>
                <w:sz w:val="16"/>
              </w:rPr>
              <w:t>Would storing it create privacy, dignity, or security risk?</w:t>
            </w:r>
          </w:p>
        </w:tc>
      </w:tr>
      <w:tr>
        <w:trPr>
          <w:cantSplit/>
        </w:trPr>
        <w:tc>
          <w:tcPr>
            <w:tcW w:type="dxa" w:w="1872"/>
            <w:tcMar>
              <w:top w:w="70" w:type="dxa"/>
              <w:start w:w="70" w:type="dxa"/>
              <w:bottom w:w="70" w:type="dxa"/>
              <w:end w:w="70" w:type="dxa"/>
            </w:tcMar>
            <w:vAlign w:val="top"/>
          </w:tcPr>
          <w:p>
            <w:pPr>
              <w:spacing w:after="0"/>
            </w:pPr>
            <w:r>
              <w:rPr>
                <w:color w:val="1C2730"/>
                <w:sz w:val="16"/>
              </w:rPr>
              <w:t>Evidence quality</w:t>
            </w:r>
          </w:p>
        </w:tc>
        <w:tc>
          <w:tcPr>
            <w:tcW w:type="dxa" w:w="8352"/>
            <w:tcMar>
              <w:top w:w="70" w:type="dxa"/>
              <w:start w:w="70" w:type="dxa"/>
              <w:bottom w:w="70" w:type="dxa"/>
              <w:end w:w="70" w:type="dxa"/>
            </w:tcMar>
            <w:vAlign w:val="top"/>
          </w:tcPr>
          <w:p>
            <w:pPr>
              <w:spacing w:after="0"/>
            </w:pPr>
            <w:r>
              <w:rPr>
                <w:color w:val="1C2730"/>
                <w:sz w:val="16"/>
              </w:rPr>
              <w:t>Can it be traced and reviewed?</w:t>
            </w:r>
          </w:p>
        </w:tc>
      </w:tr>
    </w:tbl>
    <w:p>
      <w:pPr>
        <w:pStyle w:val="Small"/>
        <w:widowControl/>
      </w:pPr>
    </w:p>
    <w:p>
      <w:pPr>
        <w:pStyle w:val="Heading2"/>
        <w:widowControl/>
      </w:pPr>
      <w:r>
        <w:t>6.4 Contradiction model</w:t>
      </w:r>
    </w:p>
    <w:p>
      <w:pPr>
        <w:pStyle w:val="ListBullet"/>
        <w:spacing w:after="40"/>
        <w:widowControl/>
      </w:pPr>
      <w:r>
        <w:t>Never silently overwrite a contradictory memory.</w:t>
      </w:r>
    </w:p>
    <w:p>
      <w:pPr>
        <w:pStyle w:val="ListBullet"/>
        <w:spacing w:after="40"/>
        <w:widowControl/>
      </w:pPr>
      <w:r>
        <w:t>Create a contradiction object linking the competing claims, sources, valid times, and confidence dimensions.</w:t>
      </w:r>
    </w:p>
    <w:p>
      <w:pPr>
        <w:pStyle w:val="ListBullet"/>
        <w:spacing w:after="40"/>
        <w:widowControl/>
      </w:pPr>
      <w:r>
        <w:t>Distinguish change over time from factual disagreement.</w:t>
      </w:r>
    </w:p>
    <w:p>
      <w:pPr>
        <w:pStyle w:val="ListBullet"/>
        <w:spacing w:after="40"/>
        <w:widowControl/>
      </w:pPr>
      <w:r>
        <w:t>Allow statuses: unresolved, contextualized, corrected, superseded, or intentionally plural.</w:t>
      </w:r>
    </w:p>
    <w:p>
      <w:pPr>
        <w:pStyle w:val="ListBullet"/>
        <w:spacing w:after="40"/>
        <w:widowControl/>
      </w:pPr>
      <w:r>
        <w:t>Use the contradiction registry during retrieval and expose material conflicts to reasoning agents.</w:t>
      </w:r>
    </w:p>
    <w:p>
      <w:pPr>
        <w:pStyle w:val="Heading2"/>
        <w:widowControl/>
      </w:pPr>
      <w:r>
        <w:t>6.5 Consolidation and forgetting</w:t>
      </w:r>
    </w:p>
    <w:p>
      <w:pPr>
        <w:pStyle w:val="ListBullet"/>
        <w:spacing w:after="40"/>
        <w:widowControl/>
      </w:pPr>
      <w:r>
        <w:t>Episodic memories may produce summaries, but originals remain recoverable until retention policy permits deletion.</w:t>
      </w:r>
    </w:p>
    <w:p>
      <w:pPr>
        <w:pStyle w:val="ListBullet"/>
        <w:spacing w:after="40"/>
        <w:widowControl/>
      </w:pPr>
      <w:r>
        <w:t>Reflective lessons are periodically tested against newer outcomes and may be narrowed or revoked.</w:t>
      </w:r>
    </w:p>
    <w:p>
      <w:pPr>
        <w:pStyle w:val="ListBullet"/>
        <w:spacing w:after="40"/>
        <w:widowControl/>
      </w:pPr>
      <w:r>
        <w:t>Stale semantic claims receive review dates and freshness decay rather than automatic deletion.</w:t>
      </w:r>
    </w:p>
    <w:p>
      <w:pPr>
        <w:pStyle w:val="ListBullet"/>
        <w:spacing w:after="40"/>
        <w:widowControl/>
      </w:pPr>
      <w:r>
        <w:t>User-directed forgetting creates a deletion tombstone and cascades to indexes, derived views, and exports where technically possible.</w:t>
      </w:r>
    </w:p>
    <w:p>
      <w:pPr>
        <w:pStyle w:val="ListBullet"/>
        <w:spacing w:after="40"/>
        <w:widowControl/>
      </w:pPr>
      <w:r>
        <w:t>Memory quality is measured by precision, recall, contradiction visibility, write correctness, and later utility.</w:t>
      </w:r>
    </w:p>
    <w:p>
      <w:pPr>
        <w:pStyle w:val="Heading1"/>
        <w:widowControl/>
      </w:pPr>
      <w:r>
        <w:t>7. Agent Runtime and Swarm Coordination</w:t>
      </w:r>
    </w:p>
    <w:p>
      <w:pPr>
        <w:pStyle w:val="Heading2"/>
        <w:widowControl/>
      </w:pPr>
      <w:r>
        <w:t>7.1 Agent design rule</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EAF0F4"/>
            <w:tcMar>
              <w:top w:w="100" w:type="dxa"/>
              <w:start w:w="120" w:type="dxa"/>
              <w:bottom w:w="100" w:type="dxa"/>
              <w:end w:w="120" w:type="dxa"/>
            </w:tcMar>
          </w:tcPr>
          <w:p>
            <w:r>
              <w:rPr>
                <w:b/>
                <w:color w:val="18324A"/>
                <w:sz w:val="21"/>
              </w:rPr>
              <w:t>Agents are bounded workers, not personalities</w:t>
              <w:br/>
            </w:r>
            <w:r>
              <w:rPr>
                <w:sz w:val="19"/>
              </w:rPr>
              <w:t>An agent exists only when a recurring task benefits from a stable contract, restricted tools, specific output schema, measurable quality, and independent evaluation. Otherwise it is a prompt or workflow step, not an architectural component.</w:t>
            </w:r>
          </w:p>
        </w:tc>
      </w:tr>
    </w:tbl>
    <w:p>
      <w:pPr>
        <w:pStyle w:val="Small"/>
        <w:widowControl/>
      </w:pPr>
    </w:p>
    <w:p>
      <w:pPr>
        <w:pStyle w:val="Heading2"/>
        <w:widowControl/>
      </w:pPr>
      <w:r>
        <w:t>7.2 Canonical agent contract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872"/>
            <w:shd w:fill="18324A"/>
            <w:vAlign w:val="center"/>
            <w:tcMar>
              <w:top w:w="70" w:type="dxa"/>
              <w:start w:w="70" w:type="dxa"/>
              <w:bottom w:w="70" w:type="dxa"/>
              <w:end w:w="70" w:type="dxa"/>
            </w:tcMar>
          </w:tcPr>
          <w:p>
            <w:pPr>
              <w:jc w:val="left"/>
            </w:pPr>
            <w:r>
              <w:rPr>
                <w:b/>
                <w:color w:val="FFFFFF"/>
                <w:sz w:val="16"/>
              </w:rPr>
              <w:t>Contract section</w:t>
            </w:r>
          </w:p>
        </w:tc>
        <w:tc>
          <w:tcPr>
            <w:tcW w:type="dxa" w:w="8352"/>
            <w:shd w:fill="18324A"/>
            <w:vAlign w:val="center"/>
            <w:tcMar>
              <w:top w:w="70" w:type="dxa"/>
              <w:start w:w="70" w:type="dxa"/>
              <w:bottom w:w="70" w:type="dxa"/>
              <w:end w:w="70" w:type="dxa"/>
            </w:tcMar>
          </w:tcPr>
          <w:p>
            <w:pPr>
              <w:jc w:val="left"/>
            </w:pPr>
            <w:r>
              <w:rPr>
                <w:b/>
                <w:color w:val="FFFFFF"/>
                <w:sz w:val="16"/>
              </w:rPr>
              <w:t>Required fields</w:t>
            </w:r>
          </w:p>
        </w:tc>
      </w:tr>
      <w:tr>
        <w:trPr>
          <w:cantSplit/>
        </w:trPr>
        <w:tc>
          <w:tcPr>
            <w:tcW w:type="dxa" w:w="1872"/>
            <w:tcMar>
              <w:top w:w="70" w:type="dxa"/>
              <w:start w:w="70" w:type="dxa"/>
              <w:bottom w:w="70" w:type="dxa"/>
              <w:end w:w="70" w:type="dxa"/>
            </w:tcMar>
            <w:vAlign w:val="top"/>
          </w:tcPr>
          <w:p>
            <w:pPr>
              <w:spacing w:after="0"/>
            </w:pPr>
            <w:r>
              <w:rPr>
                <w:color w:val="1C2730"/>
                <w:sz w:val="16"/>
              </w:rPr>
              <w:t>Identity</w:t>
            </w:r>
          </w:p>
        </w:tc>
        <w:tc>
          <w:tcPr>
            <w:tcW w:type="dxa" w:w="8352"/>
            <w:tcMar>
              <w:top w:w="70" w:type="dxa"/>
              <w:start w:w="70" w:type="dxa"/>
              <w:bottom w:w="70" w:type="dxa"/>
              <w:end w:w="70" w:type="dxa"/>
            </w:tcMar>
            <w:vAlign w:val="top"/>
          </w:tcPr>
          <w:p>
            <w:pPr>
              <w:spacing w:after="0"/>
            </w:pPr>
            <w:r>
              <w:rPr>
                <w:color w:val="1C2730"/>
                <w:sz w:val="16"/>
              </w:rPr>
              <w:t>agent_id, version, owner, mission, non-goals.</w:t>
            </w:r>
          </w:p>
        </w:tc>
      </w:tr>
      <w:tr>
        <w:trPr>
          <w:cantSplit/>
        </w:trPr>
        <w:tc>
          <w:tcPr>
            <w:tcW w:type="dxa" w:w="1872"/>
            <w:tcMar>
              <w:top w:w="70" w:type="dxa"/>
              <w:start w:w="70" w:type="dxa"/>
              <w:bottom w:w="70" w:type="dxa"/>
              <w:end w:w="70" w:type="dxa"/>
            </w:tcMar>
            <w:vAlign w:val="top"/>
            <w:shd w:fill="F6F8FA"/>
          </w:tcPr>
          <w:p>
            <w:pPr>
              <w:spacing w:after="0"/>
            </w:pPr>
            <w:r>
              <w:rPr>
                <w:color w:val="1C2730"/>
                <w:sz w:val="16"/>
              </w:rPr>
              <w:t>Invocation</w:t>
            </w:r>
          </w:p>
        </w:tc>
        <w:tc>
          <w:tcPr>
            <w:tcW w:type="dxa" w:w="8352"/>
            <w:tcMar>
              <w:top w:w="70" w:type="dxa"/>
              <w:start w:w="70" w:type="dxa"/>
              <w:bottom w:w="70" w:type="dxa"/>
              <w:end w:w="70" w:type="dxa"/>
            </w:tcMar>
            <w:vAlign w:val="top"/>
            <w:shd w:fill="F6F8FA"/>
          </w:tcPr>
          <w:p>
            <w:pPr>
              <w:spacing w:after="0"/>
            </w:pPr>
            <w:r>
              <w:rPr>
                <w:color w:val="1C2730"/>
                <w:sz w:val="16"/>
              </w:rPr>
              <w:t>allowed triggers, preconditions, priority, concurrency.</w:t>
            </w:r>
          </w:p>
        </w:tc>
      </w:tr>
      <w:tr>
        <w:trPr>
          <w:cantSplit/>
        </w:trPr>
        <w:tc>
          <w:tcPr>
            <w:tcW w:type="dxa" w:w="1872"/>
            <w:tcMar>
              <w:top w:w="70" w:type="dxa"/>
              <w:start w:w="70" w:type="dxa"/>
              <w:bottom w:w="70" w:type="dxa"/>
              <w:end w:w="70" w:type="dxa"/>
            </w:tcMar>
            <w:vAlign w:val="top"/>
          </w:tcPr>
          <w:p>
            <w:pPr>
              <w:spacing w:after="0"/>
            </w:pPr>
            <w:r>
              <w:rPr>
                <w:color w:val="1C2730"/>
                <w:sz w:val="16"/>
              </w:rPr>
              <w:t>Inputs</w:t>
            </w:r>
          </w:p>
        </w:tc>
        <w:tc>
          <w:tcPr>
            <w:tcW w:type="dxa" w:w="8352"/>
            <w:tcMar>
              <w:top w:w="70" w:type="dxa"/>
              <w:start w:w="70" w:type="dxa"/>
              <w:bottom w:w="70" w:type="dxa"/>
              <w:end w:w="70" w:type="dxa"/>
            </w:tcMar>
            <w:vAlign w:val="top"/>
          </w:tcPr>
          <w:p>
            <w:pPr>
              <w:spacing w:after="0"/>
            </w:pPr>
            <w:r>
              <w:rPr>
                <w:color w:val="1C2730"/>
                <w:sz w:val="16"/>
              </w:rPr>
              <w:t>schema, permitted domains, freshness and evidence requirements.</w:t>
            </w:r>
          </w:p>
        </w:tc>
      </w:tr>
      <w:tr>
        <w:trPr>
          <w:cantSplit/>
        </w:trPr>
        <w:tc>
          <w:tcPr>
            <w:tcW w:type="dxa" w:w="1872"/>
            <w:tcMar>
              <w:top w:w="70" w:type="dxa"/>
              <w:start w:w="70" w:type="dxa"/>
              <w:bottom w:w="70" w:type="dxa"/>
              <w:end w:w="70" w:type="dxa"/>
            </w:tcMar>
            <w:vAlign w:val="top"/>
            <w:shd w:fill="F6F8FA"/>
          </w:tcPr>
          <w:p>
            <w:pPr>
              <w:spacing w:after="0"/>
            </w:pPr>
            <w:r>
              <w:rPr>
                <w:color w:val="1C2730"/>
                <w:sz w:val="16"/>
              </w:rPr>
              <w:t>Outputs</w:t>
            </w:r>
          </w:p>
        </w:tc>
        <w:tc>
          <w:tcPr>
            <w:tcW w:type="dxa" w:w="8352"/>
            <w:tcMar>
              <w:top w:w="70" w:type="dxa"/>
              <w:start w:w="70" w:type="dxa"/>
              <w:bottom w:w="70" w:type="dxa"/>
              <w:end w:w="70" w:type="dxa"/>
            </w:tcMar>
            <w:vAlign w:val="top"/>
            <w:shd w:fill="F6F8FA"/>
          </w:tcPr>
          <w:p>
            <w:pPr>
              <w:spacing w:after="0"/>
            </w:pPr>
            <w:r>
              <w:rPr>
                <w:color w:val="1C2730"/>
                <w:sz w:val="16"/>
              </w:rPr>
              <w:t>artifact types, schema versions, evidence and uncertainty requirements.</w:t>
            </w:r>
          </w:p>
        </w:tc>
      </w:tr>
      <w:tr>
        <w:trPr>
          <w:cantSplit/>
        </w:trPr>
        <w:tc>
          <w:tcPr>
            <w:tcW w:type="dxa" w:w="1872"/>
            <w:tcMar>
              <w:top w:w="70" w:type="dxa"/>
              <w:start w:w="70" w:type="dxa"/>
              <w:bottom w:w="70" w:type="dxa"/>
              <w:end w:w="70" w:type="dxa"/>
            </w:tcMar>
            <w:vAlign w:val="top"/>
          </w:tcPr>
          <w:p>
            <w:pPr>
              <w:spacing w:after="0"/>
            </w:pPr>
            <w:r>
              <w:rPr>
                <w:color w:val="1C2730"/>
                <w:sz w:val="16"/>
              </w:rPr>
              <w:t>Tools</w:t>
            </w:r>
          </w:p>
        </w:tc>
        <w:tc>
          <w:tcPr>
            <w:tcW w:type="dxa" w:w="8352"/>
            <w:tcMar>
              <w:top w:w="70" w:type="dxa"/>
              <w:start w:w="70" w:type="dxa"/>
              <w:bottom w:w="70" w:type="dxa"/>
              <w:end w:w="70" w:type="dxa"/>
            </w:tcMar>
            <w:vAlign w:val="top"/>
          </w:tcPr>
          <w:p>
            <w:pPr>
              <w:spacing w:after="0"/>
            </w:pPr>
            <w:r>
              <w:rPr>
                <w:color w:val="1C2730"/>
                <w:sz w:val="16"/>
              </w:rPr>
              <w:t>allowlist, risk level, operation limits, credentials, network scope.</w:t>
            </w:r>
          </w:p>
        </w:tc>
      </w:tr>
      <w:tr>
        <w:trPr>
          <w:cantSplit/>
        </w:trPr>
        <w:tc>
          <w:tcPr>
            <w:tcW w:type="dxa" w:w="1872"/>
            <w:tcMar>
              <w:top w:w="70" w:type="dxa"/>
              <w:start w:w="70" w:type="dxa"/>
              <w:bottom w:w="70" w:type="dxa"/>
              <w:end w:w="70" w:type="dxa"/>
            </w:tcMar>
            <w:vAlign w:val="top"/>
            <w:shd w:fill="F6F8FA"/>
          </w:tcPr>
          <w:p>
            <w:pPr>
              <w:spacing w:after="0"/>
            </w:pPr>
            <w:r>
              <w:rPr>
                <w:color w:val="1C2730"/>
                <w:sz w:val="16"/>
              </w:rPr>
              <w:t>Memory</w:t>
            </w:r>
          </w:p>
        </w:tc>
        <w:tc>
          <w:tcPr>
            <w:tcW w:type="dxa" w:w="8352"/>
            <w:tcMar>
              <w:top w:w="70" w:type="dxa"/>
              <w:start w:w="70" w:type="dxa"/>
              <w:bottom w:w="70" w:type="dxa"/>
              <w:end w:w="70" w:type="dxa"/>
            </w:tcMar>
            <w:vAlign w:val="top"/>
            <w:shd w:fill="F6F8FA"/>
          </w:tcPr>
          <w:p>
            <w:pPr>
              <w:spacing w:after="0"/>
            </w:pPr>
            <w:r>
              <w:rPr>
                <w:color w:val="1C2730"/>
                <w:sz w:val="16"/>
              </w:rPr>
              <w:t>read filters, write proposal types, forbidden data, retention.</w:t>
            </w:r>
          </w:p>
        </w:tc>
      </w:tr>
      <w:tr>
        <w:trPr>
          <w:cantSplit/>
        </w:trPr>
        <w:tc>
          <w:tcPr>
            <w:tcW w:type="dxa" w:w="1872"/>
            <w:tcMar>
              <w:top w:w="70" w:type="dxa"/>
              <w:start w:w="70" w:type="dxa"/>
              <w:bottom w:w="70" w:type="dxa"/>
              <w:end w:w="70" w:type="dxa"/>
            </w:tcMar>
            <w:vAlign w:val="top"/>
          </w:tcPr>
          <w:p>
            <w:pPr>
              <w:spacing w:after="0"/>
            </w:pPr>
            <w:r>
              <w:rPr>
                <w:color w:val="1C2730"/>
                <w:sz w:val="16"/>
              </w:rPr>
              <w:t>Budgets</w:t>
            </w:r>
          </w:p>
        </w:tc>
        <w:tc>
          <w:tcPr>
            <w:tcW w:type="dxa" w:w="8352"/>
            <w:tcMar>
              <w:top w:w="70" w:type="dxa"/>
              <w:start w:w="70" w:type="dxa"/>
              <w:bottom w:w="70" w:type="dxa"/>
              <w:end w:w="70" w:type="dxa"/>
            </w:tcMar>
            <w:vAlign w:val="top"/>
          </w:tcPr>
          <w:p>
            <w:pPr>
              <w:spacing w:after="0"/>
            </w:pPr>
            <w:r>
              <w:rPr>
                <w:color w:val="1C2730"/>
                <w:sz w:val="16"/>
              </w:rPr>
              <w:t>time, tokens, calls, cost, data volume, recursion depth.</w:t>
            </w:r>
          </w:p>
        </w:tc>
      </w:tr>
      <w:tr>
        <w:trPr>
          <w:cantSplit/>
        </w:trPr>
        <w:tc>
          <w:tcPr>
            <w:tcW w:type="dxa" w:w="1872"/>
            <w:tcMar>
              <w:top w:w="70" w:type="dxa"/>
              <w:start w:w="70" w:type="dxa"/>
              <w:bottom w:w="70" w:type="dxa"/>
              <w:end w:w="70" w:type="dxa"/>
            </w:tcMar>
            <w:vAlign w:val="top"/>
            <w:shd w:fill="F6F8FA"/>
          </w:tcPr>
          <w:p>
            <w:pPr>
              <w:spacing w:after="0"/>
            </w:pPr>
            <w:r>
              <w:rPr>
                <w:color w:val="1C2730"/>
                <w:sz w:val="16"/>
              </w:rPr>
              <w:t>Control</w:t>
            </w:r>
          </w:p>
        </w:tc>
        <w:tc>
          <w:tcPr>
            <w:tcW w:type="dxa" w:w="8352"/>
            <w:tcMar>
              <w:top w:w="70" w:type="dxa"/>
              <w:start w:w="70" w:type="dxa"/>
              <w:bottom w:w="70" w:type="dxa"/>
              <w:end w:w="70" w:type="dxa"/>
            </w:tcMar>
            <w:vAlign w:val="top"/>
            <w:shd w:fill="F6F8FA"/>
          </w:tcPr>
          <w:p>
            <w:pPr>
              <w:spacing w:after="0"/>
            </w:pPr>
            <w:r>
              <w:rPr>
                <w:color w:val="1C2730"/>
                <w:sz w:val="16"/>
              </w:rPr>
              <w:t>checkpointing, cancellation, retries, idempotency, escalation.</w:t>
            </w:r>
          </w:p>
        </w:tc>
      </w:tr>
      <w:tr>
        <w:trPr>
          <w:cantSplit/>
        </w:trPr>
        <w:tc>
          <w:tcPr>
            <w:tcW w:type="dxa" w:w="1872"/>
            <w:tcMar>
              <w:top w:w="70" w:type="dxa"/>
              <w:start w:w="70" w:type="dxa"/>
              <w:bottom w:w="70" w:type="dxa"/>
              <w:end w:w="70" w:type="dxa"/>
            </w:tcMar>
            <w:vAlign w:val="top"/>
          </w:tcPr>
          <w:p>
            <w:pPr>
              <w:spacing w:after="0"/>
            </w:pPr>
            <w:r>
              <w:rPr>
                <w:color w:val="1C2730"/>
                <w:sz w:val="16"/>
              </w:rPr>
              <w:t>Quality</w:t>
            </w:r>
          </w:p>
        </w:tc>
        <w:tc>
          <w:tcPr>
            <w:tcW w:type="dxa" w:w="8352"/>
            <w:tcMar>
              <w:top w:w="70" w:type="dxa"/>
              <w:start w:w="70" w:type="dxa"/>
              <w:bottom w:w="70" w:type="dxa"/>
              <w:end w:w="70" w:type="dxa"/>
            </w:tcMar>
            <w:vAlign w:val="top"/>
          </w:tcPr>
          <w:p>
            <w:pPr>
              <w:spacing w:after="0"/>
            </w:pPr>
            <w:r>
              <w:rPr>
                <w:color w:val="1C2730"/>
                <w:sz w:val="16"/>
              </w:rPr>
              <w:t>validators, eval suite, minimum thresholds, abstention conditions.</w:t>
            </w:r>
          </w:p>
        </w:tc>
      </w:tr>
      <w:tr>
        <w:trPr>
          <w:cantSplit/>
        </w:trPr>
        <w:tc>
          <w:tcPr>
            <w:tcW w:type="dxa" w:w="1872"/>
            <w:tcMar>
              <w:top w:w="70" w:type="dxa"/>
              <w:start w:w="70" w:type="dxa"/>
              <w:bottom w:w="70" w:type="dxa"/>
              <w:end w:w="70" w:type="dxa"/>
            </w:tcMar>
            <w:vAlign w:val="top"/>
            <w:shd w:fill="F6F8FA"/>
          </w:tcPr>
          <w:p>
            <w:pPr>
              <w:spacing w:after="0"/>
            </w:pPr>
            <w:r>
              <w:rPr>
                <w:color w:val="1C2730"/>
                <w:sz w:val="16"/>
              </w:rPr>
              <w:t>Failure</w:t>
            </w:r>
          </w:p>
        </w:tc>
        <w:tc>
          <w:tcPr>
            <w:tcW w:type="dxa" w:w="8352"/>
            <w:tcMar>
              <w:top w:w="70" w:type="dxa"/>
              <w:start w:w="70" w:type="dxa"/>
              <w:bottom w:w="70" w:type="dxa"/>
              <w:end w:w="70" w:type="dxa"/>
            </w:tcMar>
            <w:vAlign w:val="top"/>
            <w:shd w:fill="F6F8FA"/>
          </w:tcPr>
          <w:p>
            <w:pPr>
              <w:spacing w:after="0"/>
            </w:pPr>
            <w:r>
              <w:rPr>
                <w:color w:val="1C2730"/>
                <w:sz w:val="16"/>
              </w:rPr>
              <w:t>known failure modes, safe state, dead-letter behavior, operator action.</w:t>
            </w:r>
          </w:p>
        </w:tc>
      </w:tr>
    </w:tbl>
    <w:p>
      <w:pPr>
        <w:pStyle w:val="Small"/>
        <w:widowControl/>
      </w:pPr>
    </w:p>
    <w:p>
      <w:pPr>
        <w:pStyle w:val="Heading2"/>
        <w:widowControl/>
      </w:pPr>
      <w:r>
        <w:t>7.3 Swarm role catalog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84"/>
            <w:shd w:fill="18324A"/>
            <w:vAlign w:val="center"/>
            <w:tcMar>
              <w:top w:w="70" w:type="dxa"/>
              <w:start w:w="70" w:type="dxa"/>
              <w:bottom w:w="70" w:type="dxa"/>
              <w:end w:w="70" w:type="dxa"/>
            </w:tcMar>
          </w:tcPr>
          <w:p>
            <w:pPr>
              <w:jc w:val="left"/>
            </w:pPr>
            <w:r>
              <w:rPr>
                <w:b/>
                <w:color w:val="FFFFFF"/>
                <w:sz w:val="15"/>
              </w:rPr>
              <w:t>Role</w:t>
            </w:r>
          </w:p>
        </w:tc>
        <w:tc>
          <w:tcPr>
            <w:tcW w:type="dxa" w:w="5112"/>
            <w:shd w:fill="18324A"/>
            <w:vAlign w:val="center"/>
            <w:tcMar>
              <w:top w:w="70" w:type="dxa"/>
              <w:start w:w="70" w:type="dxa"/>
              <w:bottom w:w="70" w:type="dxa"/>
              <w:end w:w="70" w:type="dxa"/>
            </w:tcMar>
          </w:tcPr>
          <w:p>
            <w:pPr>
              <w:jc w:val="left"/>
            </w:pPr>
            <w:r>
              <w:rPr>
                <w:b/>
                <w:color w:val="FFFFFF"/>
                <w:sz w:val="15"/>
              </w:rPr>
              <w:t>Canonical responsibility</w:t>
            </w:r>
          </w:p>
        </w:tc>
        <w:tc>
          <w:tcPr>
            <w:tcW w:type="dxa" w:w="3528"/>
            <w:shd w:fill="18324A"/>
            <w:vAlign w:val="center"/>
            <w:tcMar>
              <w:top w:w="70" w:type="dxa"/>
              <w:start w:w="70" w:type="dxa"/>
              <w:bottom w:w="70" w:type="dxa"/>
              <w:end w:w="70" w:type="dxa"/>
            </w:tcMar>
          </w:tcPr>
          <w:p>
            <w:pPr>
              <w:jc w:val="left"/>
            </w:pPr>
            <w:r>
              <w:rPr>
                <w:b/>
                <w:color w:val="FFFFFF"/>
                <w:sz w:val="15"/>
              </w:rPr>
              <w:t>Boundary</w:t>
            </w:r>
          </w:p>
        </w:tc>
      </w:tr>
      <w:tr>
        <w:trPr>
          <w:cantSplit/>
        </w:trPr>
        <w:tc>
          <w:tcPr>
            <w:tcW w:type="dxa" w:w="1584"/>
            <w:tcMar>
              <w:top w:w="70" w:type="dxa"/>
              <w:start w:w="70" w:type="dxa"/>
              <w:bottom w:w="70" w:type="dxa"/>
              <w:end w:w="70" w:type="dxa"/>
            </w:tcMar>
            <w:vAlign w:val="top"/>
          </w:tcPr>
          <w:p>
            <w:pPr>
              <w:spacing w:after="0"/>
            </w:pPr>
            <w:r>
              <w:rPr>
                <w:color w:val="1C2730"/>
                <w:sz w:val="15"/>
              </w:rPr>
              <w:t>Collectors</w:t>
            </w:r>
          </w:p>
        </w:tc>
        <w:tc>
          <w:tcPr>
            <w:tcW w:type="dxa" w:w="5112"/>
            <w:tcMar>
              <w:top w:w="70" w:type="dxa"/>
              <w:start w:w="70" w:type="dxa"/>
              <w:bottom w:w="70" w:type="dxa"/>
              <w:end w:w="70" w:type="dxa"/>
            </w:tcMar>
            <w:vAlign w:val="top"/>
          </w:tcPr>
          <w:p>
            <w:pPr>
              <w:spacing w:after="0"/>
            </w:pPr>
            <w:r>
              <w:rPr>
                <w:color w:val="1C2730"/>
                <w:sz w:val="15"/>
              </w:rPr>
              <w:t>Acquire sources and immutable captures.</w:t>
            </w:r>
          </w:p>
        </w:tc>
        <w:tc>
          <w:tcPr>
            <w:tcW w:type="dxa" w:w="3528"/>
            <w:tcMar>
              <w:top w:w="70" w:type="dxa"/>
              <w:start w:w="70" w:type="dxa"/>
              <w:bottom w:w="70" w:type="dxa"/>
              <w:end w:w="70" w:type="dxa"/>
            </w:tcMar>
            <w:vAlign w:val="top"/>
          </w:tcPr>
          <w:p>
            <w:pPr>
              <w:spacing w:after="0"/>
            </w:pPr>
            <w:r>
              <w:rPr>
                <w:color w:val="1C2730"/>
                <w:sz w:val="15"/>
              </w:rPr>
              <w:t>Do not interpret strategic meaning.</w:t>
            </w:r>
          </w:p>
        </w:tc>
      </w:tr>
      <w:tr>
        <w:trPr>
          <w:cantSplit/>
        </w:trPr>
        <w:tc>
          <w:tcPr>
            <w:tcW w:type="dxa" w:w="1584"/>
            <w:tcMar>
              <w:top w:w="70" w:type="dxa"/>
              <w:start w:w="70" w:type="dxa"/>
              <w:bottom w:w="70" w:type="dxa"/>
              <w:end w:w="70" w:type="dxa"/>
            </w:tcMar>
            <w:vAlign w:val="top"/>
            <w:shd w:fill="F6F8FA"/>
          </w:tcPr>
          <w:p>
            <w:pPr>
              <w:spacing w:after="0"/>
            </w:pPr>
            <w:r>
              <w:rPr>
                <w:color w:val="1C2730"/>
                <w:sz w:val="15"/>
              </w:rPr>
              <w:t>Normalizers</w:t>
            </w:r>
          </w:p>
        </w:tc>
        <w:tc>
          <w:tcPr>
            <w:tcW w:type="dxa" w:w="5112"/>
            <w:tcMar>
              <w:top w:w="70" w:type="dxa"/>
              <w:start w:w="70" w:type="dxa"/>
              <w:bottom w:w="70" w:type="dxa"/>
              <w:end w:w="70" w:type="dxa"/>
            </w:tcMar>
            <w:vAlign w:val="top"/>
            <w:shd w:fill="F6F8FA"/>
          </w:tcPr>
          <w:p>
            <w:pPr>
              <w:spacing w:after="0"/>
            </w:pPr>
            <w:r>
              <w:rPr>
                <w:color w:val="1C2730"/>
                <w:sz w:val="15"/>
              </w:rPr>
              <w:t>Convert sources into canonical objects.</w:t>
            </w:r>
          </w:p>
        </w:tc>
        <w:tc>
          <w:tcPr>
            <w:tcW w:type="dxa" w:w="3528"/>
            <w:tcMar>
              <w:top w:w="70" w:type="dxa"/>
              <w:start w:w="70" w:type="dxa"/>
              <w:bottom w:w="70" w:type="dxa"/>
              <w:end w:w="70" w:type="dxa"/>
            </w:tcMar>
            <w:vAlign w:val="top"/>
            <w:shd w:fill="F6F8FA"/>
          </w:tcPr>
          <w:p>
            <w:pPr>
              <w:spacing w:after="0"/>
            </w:pPr>
            <w:r>
              <w:rPr>
                <w:color w:val="1C2730"/>
                <w:sz w:val="15"/>
              </w:rPr>
              <w:t>Do not promote uncertain claims as facts.</w:t>
            </w:r>
          </w:p>
        </w:tc>
      </w:tr>
      <w:tr>
        <w:trPr>
          <w:cantSplit/>
        </w:trPr>
        <w:tc>
          <w:tcPr>
            <w:tcW w:type="dxa" w:w="1584"/>
            <w:tcMar>
              <w:top w:w="70" w:type="dxa"/>
              <w:start w:w="70" w:type="dxa"/>
              <w:bottom w:w="70" w:type="dxa"/>
              <w:end w:w="70" w:type="dxa"/>
            </w:tcMar>
            <w:vAlign w:val="top"/>
          </w:tcPr>
          <w:p>
            <w:pPr>
              <w:spacing w:after="0"/>
            </w:pPr>
            <w:r>
              <w:rPr>
                <w:color w:val="1C2730"/>
                <w:sz w:val="15"/>
              </w:rPr>
              <w:t>Resolvers</w:t>
            </w:r>
          </w:p>
        </w:tc>
        <w:tc>
          <w:tcPr>
            <w:tcW w:type="dxa" w:w="5112"/>
            <w:tcMar>
              <w:top w:w="70" w:type="dxa"/>
              <w:start w:w="70" w:type="dxa"/>
              <w:bottom w:w="70" w:type="dxa"/>
              <w:end w:w="70" w:type="dxa"/>
            </w:tcMar>
            <w:vAlign w:val="top"/>
          </w:tcPr>
          <w:p>
            <w:pPr>
              <w:spacing w:after="0"/>
            </w:pPr>
            <w:r>
              <w:rPr>
                <w:color w:val="1C2730"/>
                <w:sz w:val="15"/>
              </w:rPr>
              <w:t>Resolve entities, time, duplicates, and relationships.</w:t>
            </w:r>
          </w:p>
        </w:tc>
        <w:tc>
          <w:tcPr>
            <w:tcW w:type="dxa" w:w="3528"/>
            <w:tcMar>
              <w:top w:w="70" w:type="dxa"/>
              <w:start w:w="70" w:type="dxa"/>
              <w:bottom w:w="70" w:type="dxa"/>
              <w:end w:w="70" w:type="dxa"/>
            </w:tcMar>
            <w:vAlign w:val="top"/>
          </w:tcPr>
          <w:p>
            <w:pPr>
              <w:spacing w:after="0"/>
            </w:pPr>
            <w:r>
              <w:rPr>
                <w:color w:val="1C2730"/>
                <w:sz w:val="15"/>
              </w:rPr>
              <w:t>Must preserve ambiguity and alternatives.</w:t>
            </w:r>
          </w:p>
        </w:tc>
      </w:tr>
      <w:tr>
        <w:trPr>
          <w:cantSplit/>
        </w:trPr>
        <w:tc>
          <w:tcPr>
            <w:tcW w:type="dxa" w:w="1584"/>
            <w:tcMar>
              <w:top w:w="70" w:type="dxa"/>
              <w:start w:w="70" w:type="dxa"/>
              <w:bottom w:w="70" w:type="dxa"/>
              <w:end w:w="70" w:type="dxa"/>
            </w:tcMar>
            <w:vAlign w:val="top"/>
            <w:shd w:fill="F6F8FA"/>
          </w:tcPr>
          <w:p>
            <w:pPr>
              <w:spacing w:after="0"/>
            </w:pPr>
            <w:r>
              <w:rPr>
                <w:color w:val="1C2730"/>
                <w:sz w:val="15"/>
              </w:rPr>
              <w:t>Researcher</w:t>
            </w:r>
          </w:p>
        </w:tc>
        <w:tc>
          <w:tcPr>
            <w:tcW w:type="dxa" w:w="5112"/>
            <w:tcMar>
              <w:top w:w="70" w:type="dxa"/>
              <w:start w:w="70" w:type="dxa"/>
              <w:bottom w:w="70" w:type="dxa"/>
              <w:end w:w="70" w:type="dxa"/>
            </w:tcMar>
            <w:vAlign w:val="top"/>
            <w:shd w:fill="F6F8FA"/>
          </w:tcPr>
          <w:p>
            <w:pPr>
              <w:spacing w:after="0"/>
            </w:pPr>
            <w:r>
              <w:rPr>
                <w:color w:val="1C2730"/>
                <w:sz w:val="15"/>
              </w:rPr>
              <w:t>Extract claims, methods, evidence, and gaps.</w:t>
            </w:r>
          </w:p>
        </w:tc>
        <w:tc>
          <w:tcPr>
            <w:tcW w:type="dxa" w:w="3528"/>
            <w:tcMar>
              <w:top w:w="70" w:type="dxa"/>
              <w:start w:w="70" w:type="dxa"/>
              <w:bottom w:w="70" w:type="dxa"/>
              <w:end w:w="70" w:type="dxa"/>
            </w:tcMar>
            <w:vAlign w:val="top"/>
            <w:shd w:fill="F6F8FA"/>
          </w:tcPr>
          <w:p>
            <w:pPr>
              <w:spacing w:after="0"/>
            </w:pPr>
            <w:r>
              <w:rPr>
                <w:color w:val="1C2730"/>
                <w:sz w:val="15"/>
              </w:rPr>
              <w:t>Does not issue final strategic judgment.</w:t>
            </w:r>
          </w:p>
        </w:tc>
      </w:tr>
      <w:tr>
        <w:trPr>
          <w:cantSplit/>
        </w:trPr>
        <w:tc>
          <w:tcPr>
            <w:tcW w:type="dxa" w:w="1584"/>
            <w:tcMar>
              <w:top w:w="70" w:type="dxa"/>
              <w:start w:w="70" w:type="dxa"/>
              <w:bottom w:w="70" w:type="dxa"/>
              <w:end w:w="70" w:type="dxa"/>
            </w:tcMar>
            <w:vAlign w:val="top"/>
          </w:tcPr>
          <w:p>
            <w:pPr>
              <w:spacing w:after="0"/>
            </w:pPr>
            <w:r>
              <w:rPr>
                <w:color w:val="1C2730"/>
                <w:sz w:val="15"/>
              </w:rPr>
              <w:t>Pattern Analyst</w:t>
            </w:r>
          </w:p>
        </w:tc>
        <w:tc>
          <w:tcPr>
            <w:tcW w:type="dxa" w:w="5112"/>
            <w:tcMar>
              <w:top w:w="70" w:type="dxa"/>
              <w:start w:w="70" w:type="dxa"/>
              <w:bottom w:w="70" w:type="dxa"/>
              <w:end w:w="70" w:type="dxa"/>
            </w:tcMar>
            <w:vAlign w:val="top"/>
          </w:tcPr>
          <w:p>
            <w:pPr>
              <w:spacing w:after="0"/>
            </w:pPr>
            <w:r>
              <w:rPr>
                <w:color w:val="1C2730"/>
                <w:sz w:val="15"/>
              </w:rPr>
              <w:t>Compare signals across time and domains.</w:t>
            </w:r>
          </w:p>
        </w:tc>
        <w:tc>
          <w:tcPr>
            <w:tcW w:type="dxa" w:w="3528"/>
            <w:tcMar>
              <w:top w:w="70" w:type="dxa"/>
              <w:start w:w="70" w:type="dxa"/>
              <w:bottom w:w="70" w:type="dxa"/>
              <w:end w:w="70" w:type="dxa"/>
            </w:tcMar>
            <w:vAlign w:val="top"/>
          </w:tcPr>
          <w:p>
            <w:pPr>
              <w:spacing w:after="0"/>
            </w:pPr>
            <w:r>
              <w:rPr>
                <w:color w:val="1C2730"/>
                <w:sz w:val="15"/>
              </w:rPr>
              <w:t>Must show baselines, counterexamples, and support.</w:t>
            </w:r>
          </w:p>
        </w:tc>
      </w:tr>
      <w:tr>
        <w:trPr>
          <w:cantSplit/>
        </w:trPr>
        <w:tc>
          <w:tcPr>
            <w:tcW w:type="dxa" w:w="1584"/>
            <w:tcMar>
              <w:top w:w="70" w:type="dxa"/>
              <w:start w:w="70" w:type="dxa"/>
              <w:bottom w:w="70" w:type="dxa"/>
              <w:end w:w="70" w:type="dxa"/>
            </w:tcMar>
            <w:vAlign w:val="top"/>
            <w:shd w:fill="F6F8FA"/>
          </w:tcPr>
          <w:p>
            <w:pPr>
              <w:spacing w:after="0"/>
            </w:pPr>
            <w:r>
              <w:rPr>
                <w:color w:val="1C2730"/>
                <w:sz w:val="15"/>
              </w:rPr>
              <w:t>Forecaster</w:t>
            </w:r>
          </w:p>
        </w:tc>
        <w:tc>
          <w:tcPr>
            <w:tcW w:type="dxa" w:w="5112"/>
            <w:tcMar>
              <w:top w:w="70" w:type="dxa"/>
              <w:start w:w="70" w:type="dxa"/>
              <w:bottom w:w="70" w:type="dxa"/>
              <w:end w:w="70" w:type="dxa"/>
            </w:tcMar>
            <w:vAlign w:val="top"/>
            <w:shd w:fill="F6F8FA"/>
          </w:tcPr>
          <w:p>
            <w:pPr>
              <w:spacing w:after="0"/>
            </w:pPr>
            <w:r>
              <w:rPr>
                <w:color w:val="1C2730"/>
                <w:sz w:val="15"/>
              </w:rPr>
              <w:t>Generate probabilistic forecasts and scenarios.</w:t>
            </w:r>
          </w:p>
        </w:tc>
        <w:tc>
          <w:tcPr>
            <w:tcW w:type="dxa" w:w="3528"/>
            <w:tcMar>
              <w:top w:w="70" w:type="dxa"/>
              <w:start w:w="70" w:type="dxa"/>
              <w:bottom w:w="70" w:type="dxa"/>
              <w:end w:w="70" w:type="dxa"/>
            </w:tcMar>
            <w:vAlign w:val="top"/>
            <w:shd w:fill="F6F8FA"/>
          </w:tcPr>
          <w:p>
            <w:pPr>
              <w:spacing w:after="0"/>
            </w:pPr>
            <w:r>
              <w:rPr>
                <w:color w:val="1C2730"/>
                <w:sz w:val="15"/>
              </w:rPr>
              <w:t>Cannot convert confidence into false certainty.</w:t>
            </w:r>
          </w:p>
        </w:tc>
      </w:tr>
      <w:tr>
        <w:trPr>
          <w:cantSplit/>
        </w:trPr>
        <w:tc>
          <w:tcPr>
            <w:tcW w:type="dxa" w:w="1584"/>
            <w:tcMar>
              <w:top w:w="70" w:type="dxa"/>
              <w:start w:w="70" w:type="dxa"/>
              <w:bottom w:w="70" w:type="dxa"/>
              <w:end w:w="70" w:type="dxa"/>
            </w:tcMar>
            <w:vAlign w:val="top"/>
          </w:tcPr>
          <w:p>
            <w:pPr>
              <w:spacing w:after="0"/>
            </w:pPr>
            <w:r>
              <w:rPr>
                <w:color w:val="1C2730"/>
                <w:sz w:val="15"/>
              </w:rPr>
              <w:t>Critic / Red Team</w:t>
            </w:r>
          </w:p>
        </w:tc>
        <w:tc>
          <w:tcPr>
            <w:tcW w:type="dxa" w:w="5112"/>
            <w:tcMar>
              <w:top w:w="70" w:type="dxa"/>
              <w:start w:w="70" w:type="dxa"/>
              <w:bottom w:w="70" w:type="dxa"/>
              <w:end w:w="70" w:type="dxa"/>
            </w:tcMar>
            <w:vAlign w:val="top"/>
          </w:tcPr>
          <w:p>
            <w:pPr>
              <w:spacing w:after="0"/>
            </w:pPr>
            <w:r>
              <w:rPr>
                <w:color w:val="1C2730"/>
                <w:sz w:val="15"/>
              </w:rPr>
              <w:t>Search for disconfirming evidence and failure modes.</w:t>
            </w:r>
          </w:p>
        </w:tc>
        <w:tc>
          <w:tcPr>
            <w:tcW w:type="dxa" w:w="3528"/>
            <w:tcMar>
              <w:top w:w="70" w:type="dxa"/>
              <w:start w:w="70" w:type="dxa"/>
              <w:bottom w:w="70" w:type="dxa"/>
              <w:end w:w="70" w:type="dxa"/>
            </w:tcMar>
            <w:vAlign w:val="top"/>
          </w:tcPr>
          <w:p>
            <w:pPr>
              <w:spacing w:after="0"/>
            </w:pPr>
            <w:r>
              <w:rPr>
                <w:color w:val="1C2730"/>
                <w:sz w:val="15"/>
              </w:rPr>
              <w:t>Cannot silently rewrite primary analysis.</w:t>
            </w:r>
          </w:p>
        </w:tc>
      </w:tr>
      <w:tr>
        <w:trPr>
          <w:cantSplit/>
        </w:trPr>
        <w:tc>
          <w:tcPr>
            <w:tcW w:type="dxa" w:w="1584"/>
            <w:tcMar>
              <w:top w:w="70" w:type="dxa"/>
              <w:start w:w="70" w:type="dxa"/>
              <w:bottom w:w="70" w:type="dxa"/>
              <w:end w:w="70" w:type="dxa"/>
            </w:tcMar>
            <w:vAlign w:val="top"/>
            <w:shd w:fill="F6F8FA"/>
          </w:tcPr>
          <w:p>
            <w:pPr>
              <w:spacing w:after="0"/>
            </w:pPr>
            <w:r>
              <w:rPr>
                <w:color w:val="1C2730"/>
                <w:sz w:val="15"/>
              </w:rPr>
              <w:t>Oracle / Synthesizer</w:t>
            </w:r>
          </w:p>
        </w:tc>
        <w:tc>
          <w:tcPr>
            <w:tcW w:type="dxa" w:w="5112"/>
            <w:tcMar>
              <w:top w:w="70" w:type="dxa"/>
              <w:start w:w="70" w:type="dxa"/>
              <w:bottom w:w="70" w:type="dxa"/>
              <w:end w:w="70" w:type="dxa"/>
            </w:tcMar>
            <w:vAlign w:val="top"/>
            <w:shd w:fill="F6F8FA"/>
          </w:tcPr>
          <w:p>
            <w:pPr>
              <w:spacing w:after="0"/>
            </w:pPr>
            <w:r>
              <w:rPr>
                <w:color w:val="1C2730"/>
                <w:sz w:val="15"/>
              </w:rPr>
              <w:t>Integrate competing analyses into decision support.</w:t>
            </w:r>
          </w:p>
        </w:tc>
        <w:tc>
          <w:tcPr>
            <w:tcW w:type="dxa" w:w="3528"/>
            <w:tcMar>
              <w:top w:w="70" w:type="dxa"/>
              <w:start w:w="70" w:type="dxa"/>
              <w:bottom w:w="70" w:type="dxa"/>
              <w:end w:w="70" w:type="dxa"/>
            </w:tcMar>
            <w:vAlign w:val="top"/>
            <w:shd w:fill="F6F8FA"/>
          </w:tcPr>
          <w:p>
            <w:pPr>
              <w:spacing w:after="0"/>
            </w:pPr>
            <w:r>
              <w:rPr>
                <w:color w:val="1C2730"/>
                <w:sz w:val="15"/>
              </w:rPr>
              <w:t>Must preserve dissent and source trace.</w:t>
            </w:r>
          </w:p>
        </w:tc>
      </w:tr>
      <w:tr>
        <w:trPr>
          <w:cantSplit/>
        </w:trPr>
        <w:tc>
          <w:tcPr>
            <w:tcW w:type="dxa" w:w="1584"/>
            <w:tcMar>
              <w:top w:w="70" w:type="dxa"/>
              <w:start w:w="70" w:type="dxa"/>
              <w:bottom w:w="70" w:type="dxa"/>
              <w:end w:w="70" w:type="dxa"/>
            </w:tcMar>
            <w:vAlign w:val="top"/>
          </w:tcPr>
          <w:p>
            <w:pPr>
              <w:spacing w:after="0"/>
            </w:pPr>
            <w:r>
              <w:rPr>
                <w:color w:val="1C2730"/>
                <w:sz w:val="15"/>
              </w:rPr>
              <w:t>Memory Curator</w:t>
            </w:r>
          </w:p>
        </w:tc>
        <w:tc>
          <w:tcPr>
            <w:tcW w:type="dxa" w:w="5112"/>
            <w:tcMar>
              <w:top w:w="70" w:type="dxa"/>
              <w:start w:w="70" w:type="dxa"/>
              <w:bottom w:w="70" w:type="dxa"/>
              <w:end w:w="70" w:type="dxa"/>
            </w:tcMar>
            <w:vAlign w:val="top"/>
          </w:tcPr>
          <w:p>
            <w:pPr>
              <w:spacing w:after="0"/>
            </w:pPr>
            <w:r>
              <w:rPr>
                <w:color w:val="1C2730"/>
                <w:sz w:val="15"/>
              </w:rPr>
              <w:t>Review candidate memory, consolidation, and contradiction.</w:t>
            </w:r>
          </w:p>
        </w:tc>
        <w:tc>
          <w:tcPr>
            <w:tcW w:type="dxa" w:w="3528"/>
            <w:tcMar>
              <w:top w:w="70" w:type="dxa"/>
              <w:start w:w="70" w:type="dxa"/>
              <w:bottom w:w="70" w:type="dxa"/>
              <w:end w:w="70" w:type="dxa"/>
            </w:tcMar>
            <w:vAlign w:val="top"/>
          </w:tcPr>
          <w:p>
            <w:pPr>
              <w:spacing w:after="0"/>
            </w:pPr>
            <w:r>
              <w:rPr>
                <w:color w:val="1C2730"/>
                <w:sz w:val="15"/>
              </w:rPr>
              <w:t>Does not decide sensitive writes outside policy.</w:t>
            </w:r>
          </w:p>
        </w:tc>
      </w:tr>
      <w:tr>
        <w:trPr>
          <w:cantSplit/>
        </w:trPr>
        <w:tc>
          <w:tcPr>
            <w:tcW w:type="dxa" w:w="1584"/>
            <w:tcMar>
              <w:top w:w="70" w:type="dxa"/>
              <w:start w:w="70" w:type="dxa"/>
              <w:bottom w:w="70" w:type="dxa"/>
              <w:end w:w="70" w:type="dxa"/>
            </w:tcMar>
            <w:vAlign w:val="top"/>
            <w:shd w:fill="F6F8FA"/>
          </w:tcPr>
          <w:p>
            <w:pPr>
              <w:spacing w:after="0"/>
            </w:pPr>
            <w:r>
              <w:rPr>
                <w:color w:val="1C2730"/>
                <w:sz w:val="15"/>
              </w:rPr>
              <w:t>Project Operator</w:t>
            </w:r>
          </w:p>
        </w:tc>
        <w:tc>
          <w:tcPr>
            <w:tcW w:type="dxa" w:w="5112"/>
            <w:tcMar>
              <w:top w:w="70" w:type="dxa"/>
              <w:start w:w="70" w:type="dxa"/>
              <w:bottom w:w="70" w:type="dxa"/>
              <w:end w:w="70" w:type="dxa"/>
            </w:tcMar>
            <w:vAlign w:val="top"/>
            <w:shd w:fill="F6F8FA"/>
          </w:tcPr>
          <w:p>
            <w:pPr>
              <w:spacing w:after="0"/>
            </w:pPr>
            <w:r>
              <w:rPr>
                <w:color w:val="1C2730"/>
                <w:sz w:val="15"/>
              </w:rPr>
              <w:t>Maintain plans, dependencies, tasks, and retrospectives.</w:t>
            </w:r>
          </w:p>
        </w:tc>
        <w:tc>
          <w:tcPr>
            <w:tcW w:type="dxa" w:w="3528"/>
            <w:tcMar>
              <w:top w:w="70" w:type="dxa"/>
              <w:start w:w="70" w:type="dxa"/>
              <w:bottom w:w="70" w:type="dxa"/>
              <w:end w:w="70" w:type="dxa"/>
            </w:tcMar>
            <w:vAlign w:val="top"/>
            <w:shd w:fill="F6F8FA"/>
          </w:tcPr>
          <w:p>
            <w:pPr>
              <w:spacing w:after="0"/>
            </w:pPr>
            <w:r>
              <w:rPr>
                <w:color w:val="1C2730"/>
                <w:sz w:val="15"/>
              </w:rPr>
              <w:t>External action still follows tool permissions.</w:t>
            </w:r>
          </w:p>
        </w:tc>
      </w:tr>
    </w:tbl>
    <w:p>
      <w:pPr>
        <w:pStyle w:val="Small"/>
        <w:widowControl/>
      </w:pPr>
    </w:p>
    <w:p>
      <w:pPr>
        <w:pStyle w:val="Heading2"/>
        <w:widowControl/>
      </w:pPr>
      <w:r>
        <w:t>7.4 Orchestration model</w:t>
      </w:r>
    </w:p>
    <w:p>
      <w:pPr>
        <w:spacing w:after="40"/>
        <w:ind w:left="259" w:hanging="259"/>
        <w:widowControl/>
      </w:pPr>
      <w:r>
        <w:rPr>
          <w:b/>
        </w:rPr>
        <w:t xml:space="preserve">1. </w:t>
      </w:r>
      <w:r>
        <w:t>Orchestrator creates a task record with objective, scope, risk, budget, and output contract.</w:t>
      </w:r>
    </w:p>
    <w:p>
      <w:pPr>
        <w:spacing w:after="40"/>
        <w:ind w:left="259" w:hanging="259"/>
        <w:widowControl/>
      </w:pPr>
      <w:r>
        <w:rPr>
          <w:b/>
        </w:rPr>
        <w:t xml:space="preserve">2. </w:t>
      </w:r>
      <w:r>
        <w:t>Context Service creates a reproducible context envelope.</w:t>
      </w:r>
    </w:p>
    <w:p>
      <w:pPr>
        <w:spacing w:after="40"/>
        <w:ind w:left="259" w:hanging="259"/>
        <w:widowControl/>
      </w:pPr>
      <w:r>
        <w:rPr>
          <w:b/>
        </w:rPr>
        <w:t xml:space="preserve">3. </w:t>
      </w:r>
      <w:r>
        <w:t>Workers run independently where useful and emit signed artifacts.</w:t>
      </w:r>
    </w:p>
    <w:p>
      <w:pPr>
        <w:spacing w:after="40"/>
        <w:ind w:left="259" w:hanging="259"/>
        <w:widowControl/>
      </w:pPr>
      <w:r>
        <w:rPr>
          <w:b/>
        </w:rPr>
        <w:t xml:space="preserve">4. </w:t>
      </w:r>
      <w:r>
        <w:t>Critic checks evidence, contradictions, assumptions, and policy compliance.</w:t>
      </w:r>
    </w:p>
    <w:p>
      <w:pPr>
        <w:spacing w:after="40"/>
        <w:ind w:left="259" w:hanging="259"/>
        <w:widowControl/>
      </w:pPr>
      <w:r>
        <w:rPr>
          <w:b/>
        </w:rPr>
        <w:t xml:space="preserve">5. </w:t>
      </w:r>
      <w:r>
        <w:t>Synthesizer composes the result without erasing dissent.</w:t>
      </w:r>
    </w:p>
    <w:p>
      <w:pPr>
        <w:spacing w:after="40"/>
        <w:ind w:left="259" w:hanging="259"/>
        <w:widowControl/>
      </w:pPr>
      <w:r>
        <w:rPr>
          <w:b/>
        </w:rPr>
        <w:t xml:space="preserve">6. </w:t>
      </w:r>
      <w:r>
        <w:t>Validators enforce schema, citation, safety, and completeness requirements.</w:t>
      </w:r>
    </w:p>
    <w:p>
      <w:pPr>
        <w:spacing w:after="40"/>
        <w:ind w:left="259" w:hanging="259"/>
        <w:widowControl/>
      </w:pPr>
      <w:r>
        <w:rPr>
          <w:b/>
        </w:rPr>
        <w:t xml:space="preserve">7. </w:t>
      </w:r>
      <w:r>
        <w:t>Approval service intervenes before persistent or external high-impact actions.</w:t>
      </w:r>
    </w:p>
    <w:p>
      <w:pPr>
        <w:spacing w:after="40"/>
        <w:ind w:left="259" w:hanging="259"/>
        <w:widowControl/>
      </w:pPr>
      <w:r>
        <w:rPr>
          <w:b/>
        </w:rPr>
        <w:t xml:space="preserve">8. </w:t>
      </w:r>
      <w:r>
        <w:t>Workflow commits outputs, logs receipts, and schedules outcome review.</w:t>
      </w:r>
    </w:p>
    <w:p>
      <w:pPr>
        <w:pStyle w:val="Heading2"/>
        <w:widowControl/>
      </w:pPr>
      <w:r>
        <w:t>7.5 Disagreement protocol</w:t>
      </w:r>
    </w:p>
    <w:p>
      <w:pPr>
        <w:pStyle w:val="ListBullet"/>
        <w:spacing w:after="40"/>
        <w:widowControl/>
      </w:pPr>
      <w:r>
        <w:t>Competing conclusions are stored as separate assessments linked to the same question.</w:t>
      </w:r>
    </w:p>
    <w:p>
      <w:pPr>
        <w:pStyle w:val="ListBullet"/>
        <w:spacing w:after="40"/>
        <w:widowControl/>
      </w:pPr>
      <w:r>
        <w:t>Each assessment exposes evidence, assumptions, priors, model/version, and confidence dimensions.</w:t>
      </w:r>
    </w:p>
    <w:p>
      <w:pPr>
        <w:pStyle w:val="ListBullet"/>
        <w:spacing w:after="40"/>
        <w:widowControl/>
      </w:pPr>
      <w:r>
        <w:t>The synthesizer identifies the crux: the observation or assumption that would most change the conclusion.</w:t>
      </w:r>
    </w:p>
    <w:p>
      <w:pPr>
        <w:pStyle w:val="ListBullet"/>
        <w:spacing w:after="40"/>
        <w:widowControl/>
      </w:pPr>
      <w:r>
        <w:t>When evidence cannot resolve the dispute, the output remains plural and defines watch indicators.</w:t>
      </w:r>
    </w:p>
    <w:p>
      <w:pPr>
        <w:pStyle w:val="Heading1"/>
        <w:widowControl/>
      </w:pPr>
      <w:r>
        <w:t>8. MCP Tooling and Permission Architecture</w:t>
      </w:r>
    </w:p>
    <w:p>
      <w:pPr>
        <w:pStyle w:val="Heading2"/>
        <w:widowControl/>
      </w:pPr>
      <w:r>
        <w:t>8.1 MCP gateway responsibilities</w:t>
      </w:r>
    </w:p>
    <w:p>
      <w:pPr>
        <w:pStyle w:val="ListBullet"/>
        <w:spacing w:after="40"/>
        <w:widowControl/>
      </w:pPr>
      <w:r>
        <w:t>Tool registry and schema validation.</w:t>
      </w:r>
    </w:p>
    <w:p>
      <w:pPr>
        <w:pStyle w:val="ListBullet"/>
        <w:spacing w:after="40"/>
        <w:widowControl/>
      </w:pPr>
      <w:r>
        <w:t>Agent and user authentication; scoped authorization.</w:t>
      </w:r>
    </w:p>
    <w:p>
      <w:pPr>
        <w:pStyle w:val="ListBullet"/>
        <w:spacing w:after="40"/>
        <w:widowControl/>
      </w:pPr>
      <w:r>
        <w:t>Risk classification per operation, not merely per server.</w:t>
      </w:r>
    </w:p>
    <w:p>
      <w:pPr>
        <w:pStyle w:val="ListBullet"/>
        <w:spacing w:after="40"/>
        <w:widowControl/>
      </w:pPr>
      <w:r>
        <w:t>Credential isolation and secret brokerage.</w:t>
      </w:r>
    </w:p>
    <w:p>
      <w:pPr>
        <w:pStyle w:val="ListBullet"/>
        <w:spacing w:after="40"/>
        <w:widowControl/>
      </w:pPr>
      <w:r>
        <w:t>Approval checks and signed approval receipts.</w:t>
      </w:r>
    </w:p>
    <w:p>
      <w:pPr>
        <w:pStyle w:val="ListBullet"/>
        <w:spacing w:after="40"/>
        <w:widowControl/>
      </w:pPr>
      <w:r>
        <w:t>Rate limits, budgets, network restrictions, and sandbox boundaries.</w:t>
      </w:r>
    </w:p>
    <w:p>
      <w:pPr>
        <w:pStyle w:val="ListBullet"/>
        <w:spacing w:after="40"/>
        <w:widowControl/>
      </w:pPr>
      <w:r>
        <w:t>Idempotency keys, dry-run support, compensation or rollback where available.</w:t>
      </w:r>
    </w:p>
    <w:p>
      <w:pPr>
        <w:pStyle w:val="ListBullet"/>
        <w:spacing w:after="40"/>
        <w:widowControl/>
      </w:pPr>
      <w:r>
        <w:t>Complete input/output summaries, hashes, status, latency, cost, and related context IDs.</w:t>
      </w:r>
    </w:p>
    <w:p>
      <w:pPr>
        <w:pStyle w:val="Heading2"/>
        <w:widowControl/>
      </w:pPr>
      <w:r>
        <w:t>8.2 Permission model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656"/>
            <w:shd w:fill="18324A"/>
            <w:vAlign w:val="center"/>
            <w:tcMar>
              <w:top w:w="70" w:type="dxa"/>
              <w:start w:w="70" w:type="dxa"/>
              <w:bottom w:w="70" w:type="dxa"/>
              <w:end w:w="70" w:type="dxa"/>
            </w:tcMar>
          </w:tcPr>
          <w:p>
            <w:pPr>
              <w:jc w:val="left"/>
            </w:pPr>
            <w:r>
              <w:rPr>
                <w:b/>
                <w:color w:val="FFFFFF"/>
                <w:sz w:val="16"/>
              </w:rPr>
              <w:t>Class</w:t>
            </w:r>
          </w:p>
        </w:tc>
        <w:tc>
          <w:tcPr>
            <w:tcW w:type="dxa" w:w="4608"/>
            <w:shd w:fill="18324A"/>
            <w:vAlign w:val="center"/>
            <w:tcMar>
              <w:top w:w="70" w:type="dxa"/>
              <w:start w:w="70" w:type="dxa"/>
              <w:bottom w:w="70" w:type="dxa"/>
              <w:end w:w="70" w:type="dxa"/>
            </w:tcMar>
          </w:tcPr>
          <w:p>
            <w:pPr>
              <w:jc w:val="left"/>
            </w:pPr>
            <w:r>
              <w:rPr>
                <w:b/>
                <w:color w:val="FFFFFF"/>
                <w:sz w:val="16"/>
              </w:rPr>
              <w:t>Examples</w:t>
            </w:r>
          </w:p>
        </w:tc>
        <w:tc>
          <w:tcPr>
            <w:tcW w:type="dxa" w:w="3960"/>
            <w:shd w:fill="18324A"/>
            <w:vAlign w:val="center"/>
            <w:tcMar>
              <w:top w:w="70" w:type="dxa"/>
              <w:start w:w="70" w:type="dxa"/>
              <w:bottom w:w="70" w:type="dxa"/>
              <w:end w:w="70" w:type="dxa"/>
            </w:tcMar>
          </w:tcPr>
          <w:p>
            <w:pPr>
              <w:jc w:val="left"/>
            </w:pPr>
            <w:r>
              <w:rPr>
                <w:b/>
                <w:color w:val="FFFFFF"/>
                <w:sz w:val="16"/>
              </w:rPr>
              <w:t>Default control</w:t>
            </w:r>
          </w:p>
        </w:tc>
      </w:tr>
      <w:tr>
        <w:trPr>
          <w:cantSplit/>
        </w:trPr>
        <w:tc>
          <w:tcPr>
            <w:tcW w:type="dxa" w:w="1656"/>
            <w:tcMar>
              <w:top w:w="70" w:type="dxa"/>
              <w:start w:w="70" w:type="dxa"/>
              <w:bottom w:w="70" w:type="dxa"/>
              <w:end w:w="70" w:type="dxa"/>
            </w:tcMar>
            <w:vAlign w:val="top"/>
          </w:tcPr>
          <w:p>
            <w:pPr>
              <w:spacing w:after="0"/>
            </w:pPr>
            <w:r>
              <w:rPr>
                <w:color w:val="1C2730"/>
                <w:sz w:val="16"/>
              </w:rPr>
              <w:t>Read-only</w:t>
            </w:r>
          </w:p>
        </w:tc>
        <w:tc>
          <w:tcPr>
            <w:tcW w:type="dxa" w:w="4608"/>
            <w:tcMar>
              <w:top w:w="70" w:type="dxa"/>
              <w:start w:w="70" w:type="dxa"/>
              <w:bottom w:w="70" w:type="dxa"/>
              <w:end w:w="70" w:type="dxa"/>
            </w:tcMar>
            <w:vAlign w:val="top"/>
          </w:tcPr>
          <w:p>
            <w:pPr>
              <w:spacing w:after="0"/>
            </w:pPr>
            <w:r>
              <w:rPr>
                <w:color w:val="1C2730"/>
                <w:sz w:val="16"/>
              </w:rPr>
              <w:t>Read approved files, retrieve memory, query public data.</w:t>
            </w:r>
          </w:p>
        </w:tc>
        <w:tc>
          <w:tcPr>
            <w:tcW w:type="dxa" w:w="3960"/>
            <w:tcMar>
              <w:top w:w="70" w:type="dxa"/>
              <w:start w:w="70" w:type="dxa"/>
              <w:bottom w:w="70" w:type="dxa"/>
              <w:end w:w="70" w:type="dxa"/>
            </w:tcMar>
            <w:vAlign w:val="top"/>
          </w:tcPr>
          <w:p>
            <w:pPr>
              <w:spacing w:after="0"/>
            </w:pPr>
            <w:r>
              <w:rPr>
                <w:color w:val="1C2730"/>
                <w:sz w:val="16"/>
              </w:rPr>
              <w:t>Pre-authorized by scoped policy; fully logged.</w:t>
            </w:r>
          </w:p>
        </w:tc>
      </w:tr>
      <w:tr>
        <w:trPr>
          <w:cantSplit/>
        </w:trPr>
        <w:tc>
          <w:tcPr>
            <w:tcW w:type="dxa" w:w="1656"/>
            <w:tcMar>
              <w:top w:w="70" w:type="dxa"/>
              <w:start w:w="70" w:type="dxa"/>
              <w:bottom w:w="70" w:type="dxa"/>
              <w:end w:w="70" w:type="dxa"/>
            </w:tcMar>
            <w:vAlign w:val="top"/>
            <w:shd w:fill="F6F8FA"/>
          </w:tcPr>
          <w:p>
            <w:pPr>
              <w:spacing w:after="0"/>
            </w:pPr>
            <w:r>
              <w:rPr>
                <w:color w:val="1C2730"/>
                <w:sz w:val="16"/>
              </w:rPr>
              <w:t>Persistent internal write</w:t>
            </w:r>
          </w:p>
        </w:tc>
        <w:tc>
          <w:tcPr>
            <w:tcW w:type="dxa" w:w="4608"/>
            <w:tcMar>
              <w:top w:w="70" w:type="dxa"/>
              <w:start w:w="70" w:type="dxa"/>
              <w:bottom w:w="70" w:type="dxa"/>
              <w:end w:w="70" w:type="dxa"/>
            </w:tcMar>
            <w:vAlign w:val="top"/>
            <w:shd w:fill="F6F8FA"/>
          </w:tcPr>
          <w:p>
            <w:pPr>
              <w:spacing w:after="0"/>
            </w:pPr>
            <w:r>
              <w:rPr>
                <w:color w:val="1C2730"/>
                <w:sz w:val="16"/>
              </w:rPr>
              <w:t>Create project artifact, propose memory, update local database.</w:t>
            </w:r>
          </w:p>
        </w:tc>
        <w:tc>
          <w:tcPr>
            <w:tcW w:type="dxa" w:w="3960"/>
            <w:tcMar>
              <w:top w:w="70" w:type="dxa"/>
              <w:start w:w="70" w:type="dxa"/>
              <w:bottom w:w="70" w:type="dxa"/>
              <w:end w:w="70" w:type="dxa"/>
            </w:tcMar>
            <w:vAlign w:val="top"/>
            <w:shd w:fill="F6F8FA"/>
          </w:tcPr>
          <w:p>
            <w:pPr>
              <w:spacing w:after="0"/>
            </w:pPr>
            <w:r>
              <w:rPr>
                <w:color w:val="1C2730"/>
                <w:sz w:val="16"/>
              </w:rPr>
              <w:t>Validation plus review policy; versioned and reversible.</w:t>
            </w:r>
          </w:p>
        </w:tc>
      </w:tr>
      <w:tr>
        <w:trPr>
          <w:cantSplit/>
        </w:trPr>
        <w:tc>
          <w:tcPr>
            <w:tcW w:type="dxa" w:w="1656"/>
            <w:tcMar>
              <w:top w:w="70" w:type="dxa"/>
              <w:start w:w="70" w:type="dxa"/>
              <w:bottom w:w="70" w:type="dxa"/>
              <w:end w:w="70" w:type="dxa"/>
            </w:tcMar>
            <w:vAlign w:val="top"/>
          </w:tcPr>
          <w:p>
            <w:pPr>
              <w:spacing w:after="0"/>
            </w:pPr>
            <w:r>
              <w:rPr>
                <w:color w:val="1C2730"/>
                <w:sz w:val="16"/>
              </w:rPr>
              <w:t>External communication</w:t>
            </w:r>
          </w:p>
        </w:tc>
        <w:tc>
          <w:tcPr>
            <w:tcW w:type="dxa" w:w="4608"/>
            <w:tcMar>
              <w:top w:w="70" w:type="dxa"/>
              <w:start w:w="70" w:type="dxa"/>
              <w:bottom w:w="70" w:type="dxa"/>
              <w:end w:w="70" w:type="dxa"/>
            </w:tcMar>
            <w:vAlign w:val="top"/>
          </w:tcPr>
          <w:p>
            <w:pPr>
              <w:spacing w:after="0"/>
            </w:pPr>
            <w:r>
              <w:rPr>
                <w:color w:val="1C2730"/>
                <w:sz w:val="16"/>
              </w:rPr>
              <w:t>Send email, message, publish, submit form.</w:t>
            </w:r>
          </w:p>
        </w:tc>
        <w:tc>
          <w:tcPr>
            <w:tcW w:type="dxa" w:w="3960"/>
            <w:tcMar>
              <w:top w:w="70" w:type="dxa"/>
              <w:start w:w="70" w:type="dxa"/>
              <w:bottom w:w="70" w:type="dxa"/>
              <w:end w:w="70" w:type="dxa"/>
            </w:tcMar>
            <w:vAlign w:val="top"/>
          </w:tcPr>
          <w:p>
            <w:pPr>
              <w:spacing w:after="0"/>
            </w:pPr>
            <w:r>
              <w:rPr>
                <w:color w:val="1C2730"/>
                <w:sz w:val="16"/>
              </w:rPr>
              <w:t>Explicit approval of recipient, body, attachments, and timing.</w:t>
            </w:r>
          </w:p>
        </w:tc>
      </w:tr>
      <w:tr>
        <w:trPr>
          <w:cantSplit/>
        </w:trPr>
        <w:tc>
          <w:tcPr>
            <w:tcW w:type="dxa" w:w="1656"/>
            <w:tcMar>
              <w:top w:w="70" w:type="dxa"/>
              <w:start w:w="70" w:type="dxa"/>
              <w:bottom w:w="70" w:type="dxa"/>
              <w:end w:w="70" w:type="dxa"/>
            </w:tcMar>
            <w:vAlign w:val="top"/>
            <w:shd w:fill="F6F8FA"/>
          </w:tcPr>
          <w:p>
            <w:pPr>
              <w:spacing w:after="0"/>
            </w:pPr>
            <w:r>
              <w:rPr>
                <w:color w:val="1C2730"/>
                <w:sz w:val="16"/>
              </w:rPr>
              <w:t>State-changing external</w:t>
            </w:r>
          </w:p>
        </w:tc>
        <w:tc>
          <w:tcPr>
            <w:tcW w:type="dxa" w:w="4608"/>
            <w:tcMar>
              <w:top w:w="70" w:type="dxa"/>
              <w:start w:w="70" w:type="dxa"/>
              <w:bottom w:w="70" w:type="dxa"/>
              <w:end w:w="70" w:type="dxa"/>
            </w:tcMar>
            <w:vAlign w:val="top"/>
            <w:shd w:fill="F6F8FA"/>
          </w:tcPr>
          <w:p>
            <w:pPr>
              <w:spacing w:after="0"/>
            </w:pPr>
            <w:r>
              <w:rPr>
                <w:color w:val="1C2730"/>
                <w:sz w:val="16"/>
              </w:rPr>
              <w:t>Modify calendar, ticket, cloud resource, database, or repository.</w:t>
            </w:r>
          </w:p>
        </w:tc>
        <w:tc>
          <w:tcPr>
            <w:tcW w:type="dxa" w:w="3960"/>
            <w:tcMar>
              <w:top w:w="70" w:type="dxa"/>
              <w:start w:w="70" w:type="dxa"/>
              <w:bottom w:w="70" w:type="dxa"/>
              <w:end w:w="70" w:type="dxa"/>
            </w:tcMar>
            <w:vAlign w:val="top"/>
            <w:shd w:fill="F6F8FA"/>
          </w:tcPr>
          <w:p>
            <w:pPr>
              <w:spacing w:after="0"/>
            </w:pPr>
            <w:r>
              <w:rPr>
                <w:color w:val="1C2730"/>
                <w:sz w:val="16"/>
              </w:rPr>
              <w:t>Explicit scoped approval; dry run and rollback when possible.</w:t>
            </w:r>
          </w:p>
        </w:tc>
      </w:tr>
      <w:tr>
        <w:trPr>
          <w:cantSplit/>
        </w:trPr>
        <w:tc>
          <w:tcPr>
            <w:tcW w:type="dxa" w:w="1656"/>
            <w:tcMar>
              <w:top w:w="70" w:type="dxa"/>
              <w:start w:w="70" w:type="dxa"/>
              <w:bottom w:w="70" w:type="dxa"/>
              <w:end w:w="70" w:type="dxa"/>
            </w:tcMar>
            <w:vAlign w:val="top"/>
          </w:tcPr>
          <w:p>
            <w:pPr>
              <w:spacing w:after="0"/>
            </w:pPr>
            <w:r>
              <w:rPr>
                <w:color w:val="1C2730"/>
                <w:sz w:val="16"/>
              </w:rPr>
              <w:t>High-impact</w:t>
            </w:r>
          </w:p>
        </w:tc>
        <w:tc>
          <w:tcPr>
            <w:tcW w:type="dxa" w:w="4608"/>
            <w:tcMar>
              <w:top w:w="70" w:type="dxa"/>
              <w:start w:w="70" w:type="dxa"/>
              <w:bottom w:w="70" w:type="dxa"/>
              <w:end w:w="70" w:type="dxa"/>
            </w:tcMar>
            <w:vAlign w:val="top"/>
          </w:tcPr>
          <w:p>
            <w:pPr>
              <w:spacing w:after="0"/>
            </w:pPr>
            <w:r>
              <w:rPr>
                <w:color w:val="1C2730"/>
                <w:sz w:val="16"/>
              </w:rPr>
              <w:t>Money, employment, legal, medical, identity, access, deletion.</w:t>
            </w:r>
          </w:p>
        </w:tc>
        <w:tc>
          <w:tcPr>
            <w:tcW w:type="dxa" w:w="3960"/>
            <w:tcMar>
              <w:top w:w="70" w:type="dxa"/>
              <w:start w:w="70" w:type="dxa"/>
              <w:bottom w:w="70" w:type="dxa"/>
              <w:end w:w="70" w:type="dxa"/>
            </w:tcMar>
            <w:vAlign w:val="top"/>
          </w:tcPr>
          <w:p>
            <w:pPr>
              <w:spacing w:after="0"/>
            </w:pPr>
            <w:r>
              <w:rPr>
                <w:color w:val="1C2730"/>
                <w:sz w:val="16"/>
              </w:rPr>
              <w:t>Fresh explicit approval, strong authentication, immutable audit, no broad standing permission.</w:t>
            </w:r>
          </w:p>
        </w:tc>
      </w:tr>
    </w:tbl>
    <w:p>
      <w:pPr>
        <w:pStyle w:val="Small"/>
        <w:widowControl/>
      </w:pPr>
    </w:p>
    <w:p>
      <w:pPr>
        <w:pStyle w:val="Heading2"/>
        <w:widowControl/>
      </w:pPr>
      <w:r>
        <w:t>8.3 Approval receipt</w:t>
      </w:r>
    </w:p>
    <w:p>
      <w:pPr>
        <w:pStyle w:val="CodeBlock"/>
        <w:widowControl/>
      </w:pPr>
      <w:r>
        <w:t>approval_id: string</w:t>
        <w:br/>
        <w:t>requester: user_id</w:t>
        <w:br/>
        <w:t>action_hash: string</w:t>
        <w:br/>
        <w:t>scope: exact operation and objects</w:t>
        <w:br/>
        <w:t>risk_class: string</w:t>
        <w:br/>
        <w:t>issued_at / expires_at: timestamp</w:t>
        <w:br/>
        <w:t>conditions: []</w:t>
        <w:br/>
        <w:t>result: approved | denied | modified</w:t>
        <w:br/>
        <w:t>used_by_trace_id: string</w:t>
        <w:br/>
        <w:t>use_count: integer</w:t>
        <w:br/>
      </w:r>
    </w:p>
    <w:p>
      <w:pPr>
        <w:pStyle w:val="Heading2"/>
        <w:widowControl/>
      </w:pPr>
      <w:r>
        <w:t>8.4 Tool threat controls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8324A"/>
            <w:vAlign w:val="center"/>
            <w:tcMar>
              <w:top w:w="70" w:type="dxa"/>
              <w:start w:w="70" w:type="dxa"/>
              <w:bottom w:w="70" w:type="dxa"/>
              <w:end w:w="70" w:type="dxa"/>
            </w:tcMar>
          </w:tcPr>
          <w:p>
            <w:pPr>
              <w:jc w:val="left"/>
            </w:pPr>
            <w:r>
              <w:rPr>
                <w:b/>
                <w:color w:val="FFFFFF"/>
                <w:sz w:val="16"/>
              </w:rPr>
              <w:t>Threat</w:t>
            </w:r>
          </w:p>
        </w:tc>
        <w:tc>
          <w:tcPr>
            <w:tcW w:type="dxa" w:w="7344"/>
            <w:shd w:fill="18324A"/>
            <w:vAlign w:val="center"/>
            <w:tcMar>
              <w:top w:w="70" w:type="dxa"/>
              <w:start w:w="70" w:type="dxa"/>
              <w:bottom w:w="70" w:type="dxa"/>
              <w:end w:w="70" w:type="dxa"/>
            </w:tcMar>
          </w:tcPr>
          <w:p>
            <w:pPr>
              <w:jc w:val="left"/>
            </w:pPr>
            <w:r>
              <w:rPr>
                <w:b/>
                <w:color w:val="FFFFFF"/>
                <w:sz w:val="16"/>
              </w:rPr>
              <w:t>Control</w:t>
            </w:r>
          </w:p>
        </w:tc>
      </w:tr>
      <w:tr>
        <w:trPr>
          <w:cantSplit/>
        </w:trPr>
        <w:tc>
          <w:tcPr>
            <w:tcW w:type="dxa" w:w="2880"/>
            <w:tcMar>
              <w:top w:w="70" w:type="dxa"/>
              <w:start w:w="70" w:type="dxa"/>
              <w:bottom w:w="70" w:type="dxa"/>
              <w:end w:w="70" w:type="dxa"/>
            </w:tcMar>
            <w:vAlign w:val="top"/>
          </w:tcPr>
          <w:p>
            <w:pPr>
              <w:spacing w:after="0"/>
            </w:pPr>
            <w:r>
              <w:rPr>
                <w:color w:val="1C2730"/>
                <w:sz w:val="16"/>
              </w:rPr>
              <w:t>Prompt injection in retrieved content</w:t>
            </w:r>
          </w:p>
        </w:tc>
        <w:tc>
          <w:tcPr>
            <w:tcW w:type="dxa" w:w="7344"/>
            <w:tcMar>
              <w:top w:w="70" w:type="dxa"/>
              <w:start w:w="70" w:type="dxa"/>
              <w:bottom w:w="70" w:type="dxa"/>
              <w:end w:w="70" w:type="dxa"/>
            </w:tcMar>
            <w:vAlign w:val="top"/>
          </w:tcPr>
          <w:p>
            <w:pPr>
              <w:spacing w:after="0"/>
            </w:pPr>
            <w:r>
              <w:rPr>
                <w:color w:val="1C2730"/>
                <w:sz w:val="16"/>
              </w:rPr>
              <w:t>Treat content as data; isolate instructions; provenance labels; policy enforcement outside model.</w:t>
            </w:r>
          </w:p>
        </w:tc>
      </w:tr>
      <w:tr>
        <w:trPr>
          <w:cantSplit/>
        </w:trPr>
        <w:tc>
          <w:tcPr>
            <w:tcW w:type="dxa" w:w="2880"/>
            <w:tcMar>
              <w:top w:w="70" w:type="dxa"/>
              <w:start w:w="70" w:type="dxa"/>
              <w:bottom w:w="70" w:type="dxa"/>
              <w:end w:w="70" w:type="dxa"/>
            </w:tcMar>
            <w:vAlign w:val="top"/>
            <w:shd w:fill="F6F8FA"/>
          </w:tcPr>
          <w:p>
            <w:pPr>
              <w:spacing w:after="0"/>
            </w:pPr>
            <w:r>
              <w:rPr>
                <w:color w:val="1C2730"/>
                <w:sz w:val="16"/>
              </w:rPr>
              <w:t>Tool confused-deputy attack</w:t>
            </w:r>
          </w:p>
        </w:tc>
        <w:tc>
          <w:tcPr>
            <w:tcW w:type="dxa" w:w="7344"/>
            <w:tcMar>
              <w:top w:w="70" w:type="dxa"/>
              <w:start w:w="70" w:type="dxa"/>
              <w:bottom w:w="70" w:type="dxa"/>
              <w:end w:w="70" w:type="dxa"/>
            </w:tcMar>
            <w:vAlign w:val="top"/>
            <w:shd w:fill="F6F8FA"/>
          </w:tcPr>
          <w:p>
            <w:pPr>
              <w:spacing w:after="0"/>
            </w:pPr>
            <w:r>
              <w:rPr>
                <w:color w:val="1C2730"/>
                <w:sz w:val="16"/>
              </w:rPr>
              <w:t>Bind tool authority to user-approved task, agent identity, context, and operation scope.</w:t>
            </w:r>
          </w:p>
        </w:tc>
      </w:tr>
      <w:tr>
        <w:trPr>
          <w:cantSplit/>
        </w:trPr>
        <w:tc>
          <w:tcPr>
            <w:tcW w:type="dxa" w:w="2880"/>
            <w:tcMar>
              <w:top w:w="70" w:type="dxa"/>
              <w:start w:w="70" w:type="dxa"/>
              <w:bottom w:w="70" w:type="dxa"/>
              <w:end w:w="70" w:type="dxa"/>
            </w:tcMar>
            <w:vAlign w:val="top"/>
          </w:tcPr>
          <w:p>
            <w:pPr>
              <w:spacing w:after="0"/>
            </w:pPr>
            <w:r>
              <w:rPr>
                <w:color w:val="1C2730"/>
                <w:sz w:val="16"/>
              </w:rPr>
              <w:t>Credential exfiltration</w:t>
            </w:r>
          </w:p>
        </w:tc>
        <w:tc>
          <w:tcPr>
            <w:tcW w:type="dxa" w:w="7344"/>
            <w:tcMar>
              <w:top w:w="70" w:type="dxa"/>
              <w:start w:w="70" w:type="dxa"/>
              <w:bottom w:w="70" w:type="dxa"/>
              <w:end w:w="70" w:type="dxa"/>
            </w:tcMar>
            <w:vAlign w:val="top"/>
          </w:tcPr>
          <w:p>
            <w:pPr>
              <w:spacing w:after="0"/>
            </w:pPr>
            <w:r>
              <w:rPr>
                <w:color w:val="1C2730"/>
                <w:sz w:val="16"/>
              </w:rPr>
              <w:t>Secrets never enter model context; use short-lived brokered credentials and output filters.</w:t>
            </w:r>
          </w:p>
        </w:tc>
      </w:tr>
      <w:tr>
        <w:trPr>
          <w:cantSplit/>
        </w:trPr>
        <w:tc>
          <w:tcPr>
            <w:tcW w:type="dxa" w:w="2880"/>
            <w:tcMar>
              <w:top w:w="70" w:type="dxa"/>
              <w:start w:w="70" w:type="dxa"/>
              <w:bottom w:w="70" w:type="dxa"/>
              <w:end w:w="70" w:type="dxa"/>
            </w:tcMar>
            <w:vAlign w:val="top"/>
            <w:shd w:fill="F6F8FA"/>
          </w:tcPr>
          <w:p>
            <w:pPr>
              <w:spacing w:after="0"/>
            </w:pPr>
            <w:r>
              <w:rPr>
                <w:color w:val="1C2730"/>
                <w:sz w:val="16"/>
              </w:rPr>
              <w:t>Destructive retries</w:t>
            </w:r>
          </w:p>
        </w:tc>
        <w:tc>
          <w:tcPr>
            <w:tcW w:type="dxa" w:w="7344"/>
            <w:tcMar>
              <w:top w:w="70" w:type="dxa"/>
              <w:start w:w="70" w:type="dxa"/>
              <w:bottom w:w="70" w:type="dxa"/>
              <w:end w:w="70" w:type="dxa"/>
            </w:tcMar>
            <w:vAlign w:val="top"/>
            <w:shd w:fill="F6F8FA"/>
          </w:tcPr>
          <w:p>
            <w:pPr>
              <w:spacing w:after="0"/>
            </w:pPr>
            <w:r>
              <w:rPr>
                <w:color w:val="1C2730"/>
                <w:sz w:val="16"/>
              </w:rPr>
              <w:t>Idempotency keys, state checks, transaction boundaries, compensation and manual escalation.</w:t>
            </w:r>
          </w:p>
        </w:tc>
      </w:tr>
      <w:tr>
        <w:trPr>
          <w:cantSplit/>
        </w:trPr>
        <w:tc>
          <w:tcPr>
            <w:tcW w:type="dxa" w:w="2880"/>
            <w:tcMar>
              <w:top w:w="70" w:type="dxa"/>
              <w:start w:w="70" w:type="dxa"/>
              <w:bottom w:w="70" w:type="dxa"/>
              <w:end w:w="70" w:type="dxa"/>
            </w:tcMar>
            <w:vAlign w:val="top"/>
          </w:tcPr>
          <w:p>
            <w:pPr>
              <w:spacing w:after="0"/>
            </w:pPr>
            <w:r>
              <w:rPr>
                <w:color w:val="1C2730"/>
                <w:sz w:val="16"/>
              </w:rPr>
              <w:t>Data overreach</w:t>
            </w:r>
          </w:p>
        </w:tc>
        <w:tc>
          <w:tcPr>
            <w:tcW w:type="dxa" w:w="7344"/>
            <w:tcMar>
              <w:top w:w="70" w:type="dxa"/>
              <w:start w:w="70" w:type="dxa"/>
              <w:bottom w:w="70" w:type="dxa"/>
              <w:end w:w="70" w:type="dxa"/>
            </w:tcMar>
            <w:vAlign w:val="top"/>
          </w:tcPr>
          <w:p>
            <w:pPr>
              <w:spacing w:after="0"/>
            </w:pPr>
            <w:r>
              <w:rPr>
                <w:color w:val="1C2730"/>
                <w:sz w:val="16"/>
              </w:rPr>
              <w:t>Field/row/path-level restrictions, minimization, and deny-by-default.</w:t>
            </w:r>
          </w:p>
        </w:tc>
      </w:tr>
      <w:tr>
        <w:trPr>
          <w:cantSplit/>
        </w:trPr>
        <w:tc>
          <w:tcPr>
            <w:tcW w:type="dxa" w:w="2880"/>
            <w:tcMar>
              <w:top w:w="70" w:type="dxa"/>
              <w:start w:w="70" w:type="dxa"/>
              <w:bottom w:w="70" w:type="dxa"/>
              <w:end w:w="70" w:type="dxa"/>
            </w:tcMar>
            <w:vAlign w:val="top"/>
            <w:shd w:fill="F6F8FA"/>
          </w:tcPr>
          <w:p>
            <w:pPr>
              <w:spacing w:after="0"/>
            </w:pPr>
            <w:r>
              <w:rPr>
                <w:color w:val="1C2730"/>
                <w:sz w:val="16"/>
              </w:rPr>
              <w:t>Unbounded loops or spend</w:t>
            </w:r>
          </w:p>
        </w:tc>
        <w:tc>
          <w:tcPr>
            <w:tcW w:type="dxa" w:w="7344"/>
            <w:tcMar>
              <w:top w:w="70" w:type="dxa"/>
              <w:start w:w="70" w:type="dxa"/>
              <w:bottom w:w="70" w:type="dxa"/>
              <w:end w:w="70" w:type="dxa"/>
            </w:tcMar>
            <w:vAlign w:val="top"/>
            <w:shd w:fill="F6F8FA"/>
          </w:tcPr>
          <w:p>
            <w:pPr>
              <w:spacing w:after="0"/>
            </w:pPr>
            <w:r>
              <w:rPr>
                <w:color w:val="1C2730"/>
                <w:sz w:val="16"/>
              </w:rPr>
              <w:t>Budgets, recursion limits, deadlines, circuit breakers, and cancellation.</w:t>
            </w:r>
          </w:p>
        </w:tc>
      </w:tr>
    </w:tbl>
    <w:p>
      <w:pPr>
        <w:pStyle w:val="Small"/>
        <w:widowControl/>
      </w:pPr>
    </w:p>
    <w:p>
      <w:pPr>
        <w:pStyle w:val="Heading1"/>
        <w:widowControl/>
      </w:pPr>
      <w:r>
        <w:t>9. Data, Retrieval, and Knowledge Graph</w:t>
      </w:r>
    </w:p>
    <w:p>
      <w:pPr>
        <w:pStyle w:val="Heading2"/>
        <w:widowControl/>
      </w:pPr>
      <w:r>
        <w:t>9.1 Logical stores before technologies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shd w:fill="18324A"/>
            <w:vAlign w:val="center"/>
            <w:tcMar>
              <w:top w:w="70" w:type="dxa"/>
              <w:start w:w="70" w:type="dxa"/>
              <w:bottom w:w="70" w:type="dxa"/>
              <w:end w:w="70" w:type="dxa"/>
            </w:tcMar>
          </w:tcPr>
          <w:p>
            <w:pPr>
              <w:jc w:val="left"/>
            </w:pPr>
            <w:r>
              <w:rPr>
                <w:b/>
                <w:color w:val="FFFFFF"/>
                <w:sz w:val="15"/>
              </w:rPr>
              <w:t>Logical store</w:t>
            </w:r>
          </w:p>
        </w:tc>
        <w:tc>
          <w:tcPr>
            <w:tcW w:type="dxa" w:w="4536"/>
            <w:shd w:fill="18324A"/>
            <w:vAlign w:val="center"/>
            <w:tcMar>
              <w:top w:w="70" w:type="dxa"/>
              <w:start w:w="70" w:type="dxa"/>
              <w:bottom w:w="70" w:type="dxa"/>
              <w:end w:w="70" w:type="dxa"/>
            </w:tcMar>
          </w:tcPr>
          <w:p>
            <w:pPr>
              <w:jc w:val="left"/>
            </w:pPr>
            <w:r>
              <w:rPr>
                <w:b/>
                <w:color w:val="FFFFFF"/>
                <w:sz w:val="15"/>
              </w:rPr>
              <w:t>Responsibility</w:t>
            </w:r>
          </w:p>
        </w:tc>
        <w:tc>
          <w:tcPr>
            <w:tcW w:type="dxa" w:w="3744"/>
            <w:shd w:fill="18324A"/>
            <w:vAlign w:val="center"/>
            <w:tcMar>
              <w:top w:w="70" w:type="dxa"/>
              <w:start w:w="70" w:type="dxa"/>
              <w:bottom w:w="70" w:type="dxa"/>
              <w:end w:w="70" w:type="dxa"/>
            </w:tcMar>
          </w:tcPr>
          <w:p>
            <w:pPr>
              <w:jc w:val="left"/>
            </w:pPr>
            <w:r>
              <w:rPr>
                <w:b/>
                <w:color w:val="FFFFFF"/>
                <w:sz w:val="15"/>
              </w:rPr>
              <w:t>Possible implementation</w:t>
            </w:r>
          </w:p>
        </w:tc>
      </w:tr>
      <w:tr>
        <w:trPr>
          <w:cantSplit/>
        </w:trPr>
        <w:tc>
          <w:tcPr>
            <w:tcW w:type="dxa" w:w="1944"/>
            <w:tcMar>
              <w:top w:w="70" w:type="dxa"/>
              <w:start w:w="70" w:type="dxa"/>
              <w:bottom w:w="70" w:type="dxa"/>
              <w:end w:w="70" w:type="dxa"/>
            </w:tcMar>
            <w:vAlign w:val="top"/>
          </w:tcPr>
          <w:p>
            <w:pPr>
              <w:spacing w:after="0"/>
            </w:pPr>
            <w:r>
              <w:rPr>
                <w:color w:val="1C2730"/>
                <w:sz w:val="15"/>
              </w:rPr>
              <w:t>Object registry</w:t>
            </w:r>
          </w:p>
        </w:tc>
        <w:tc>
          <w:tcPr>
            <w:tcW w:type="dxa" w:w="4536"/>
            <w:tcMar>
              <w:top w:w="70" w:type="dxa"/>
              <w:start w:w="70" w:type="dxa"/>
              <w:bottom w:w="70" w:type="dxa"/>
              <w:end w:w="70" w:type="dxa"/>
            </w:tcMar>
            <w:vAlign w:val="top"/>
          </w:tcPr>
          <w:p>
            <w:pPr>
              <w:spacing w:after="0"/>
            </w:pPr>
            <w:r>
              <w:rPr>
                <w:color w:val="1C2730"/>
                <w:sz w:val="15"/>
              </w:rPr>
              <w:t>Canonical metadata, versions, lifecycle, ownership.</w:t>
            </w:r>
          </w:p>
        </w:tc>
        <w:tc>
          <w:tcPr>
            <w:tcW w:type="dxa" w:w="3744"/>
            <w:tcMar>
              <w:top w:w="70" w:type="dxa"/>
              <w:start w:w="70" w:type="dxa"/>
              <w:bottom w:w="70" w:type="dxa"/>
              <w:end w:w="70" w:type="dxa"/>
            </w:tcMar>
            <w:vAlign w:val="top"/>
          </w:tcPr>
          <w:p>
            <w:pPr>
              <w:spacing w:after="0"/>
            </w:pPr>
            <w:r>
              <w:rPr>
                <w:color w:val="1C2730"/>
                <w:sz w:val="15"/>
              </w:rPr>
              <w:t>Postgres or SQLite initially.</w:t>
            </w:r>
          </w:p>
        </w:tc>
      </w:tr>
      <w:tr>
        <w:trPr>
          <w:cantSplit/>
        </w:trPr>
        <w:tc>
          <w:tcPr>
            <w:tcW w:type="dxa" w:w="1944"/>
            <w:tcMar>
              <w:top w:w="70" w:type="dxa"/>
              <w:start w:w="70" w:type="dxa"/>
              <w:bottom w:w="70" w:type="dxa"/>
              <w:end w:w="70" w:type="dxa"/>
            </w:tcMar>
            <w:vAlign w:val="top"/>
            <w:shd w:fill="F6F8FA"/>
          </w:tcPr>
          <w:p>
            <w:pPr>
              <w:spacing w:after="0"/>
            </w:pPr>
            <w:r>
              <w:rPr>
                <w:color w:val="1C2730"/>
                <w:sz w:val="15"/>
              </w:rPr>
              <w:t>Event ledger</w:t>
            </w:r>
          </w:p>
        </w:tc>
        <w:tc>
          <w:tcPr>
            <w:tcW w:type="dxa" w:w="4536"/>
            <w:tcMar>
              <w:top w:w="70" w:type="dxa"/>
              <w:start w:w="70" w:type="dxa"/>
              <w:bottom w:w="70" w:type="dxa"/>
              <w:end w:w="70" w:type="dxa"/>
            </w:tcMar>
            <w:vAlign w:val="top"/>
            <w:shd w:fill="F6F8FA"/>
          </w:tcPr>
          <w:p>
            <w:pPr>
              <w:spacing w:after="0"/>
            </w:pPr>
            <w:r>
              <w:rPr>
                <w:color w:val="1C2730"/>
                <w:sz w:val="15"/>
              </w:rPr>
              <w:t>Append-only state transitions, tool receipts, approvals, provenance.</w:t>
            </w:r>
          </w:p>
        </w:tc>
        <w:tc>
          <w:tcPr>
            <w:tcW w:type="dxa" w:w="3744"/>
            <w:tcMar>
              <w:top w:w="70" w:type="dxa"/>
              <w:start w:w="70" w:type="dxa"/>
              <w:bottom w:w="70" w:type="dxa"/>
              <w:end w:w="70" w:type="dxa"/>
            </w:tcMar>
            <w:vAlign w:val="top"/>
            <w:shd w:fill="F6F8FA"/>
          </w:tcPr>
          <w:p>
            <w:pPr>
              <w:spacing w:after="0"/>
            </w:pPr>
            <w:r>
              <w:rPr>
                <w:color w:val="1C2730"/>
                <w:sz w:val="15"/>
              </w:rPr>
              <w:t>Postgres event tables or event log.</w:t>
            </w:r>
          </w:p>
        </w:tc>
      </w:tr>
      <w:tr>
        <w:trPr>
          <w:cantSplit/>
        </w:trPr>
        <w:tc>
          <w:tcPr>
            <w:tcW w:type="dxa" w:w="1944"/>
            <w:tcMar>
              <w:top w:w="70" w:type="dxa"/>
              <w:start w:w="70" w:type="dxa"/>
              <w:bottom w:w="70" w:type="dxa"/>
              <w:end w:w="70" w:type="dxa"/>
            </w:tcMar>
            <w:vAlign w:val="top"/>
          </w:tcPr>
          <w:p>
            <w:pPr>
              <w:spacing w:after="0"/>
            </w:pPr>
            <w:r>
              <w:rPr>
                <w:color w:val="1C2730"/>
                <w:sz w:val="15"/>
              </w:rPr>
              <w:t>Document store</w:t>
            </w:r>
          </w:p>
        </w:tc>
        <w:tc>
          <w:tcPr>
            <w:tcW w:type="dxa" w:w="4536"/>
            <w:tcMar>
              <w:top w:w="70" w:type="dxa"/>
              <w:start w:w="70" w:type="dxa"/>
              <w:bottom w:w="70" w:type="dxa"/>
              <w:end w:w="70" w:type="dxa"/>
            </w:tcMar>
            <w:vAlign w:val="top"/>
          </w:tcPr>
          <w:p>
            <w:pPr>
              <w:spacing w:after="0"/>
            </w:pPr>
            <w:r>
              <w:rPr>
                <w:color w:val="1C2730"/>
                <w:sz w:val="15"/>
              </w:rPr>
              <w:t>Original files, immutable captures, parsed derivatives.</w:t>
            </w:r>
          </w:p>
        </w:tc>
        <w:tc>
          <w:tcPr>
            <w:tcW w:type="dxa" w:w="3744"/>
            <w:tcMar>
              <w:top w:w="70" w:type="dxa"/>
              <w:start w:w="70" w:type="dxa"/>
              <w:bottom w:w="70" w:type="dxa"/>
              <w:end w:w="70" w:type="dxa"/>
            </w:tcMar>
            <w:vAlign w:val="top"/>
          </w:tcPr>
          <w:p>
            <w:pPr>
              <w:spacing w:after="0"/>
            </w:pPr>
            <w:r>
              <w:rPr>
                <w:color w:val="1C2730"/>
                <w:sz w:val="15"/>
              </w:rPr>
              <w:t>Local object storage, S3-compatible store.</w:t>
            </w:r>
          </w:p>
        </w:tc>
      </w:tr>
      <w:tr>
        <w:trPr>
          <w:cantSplit/>
        </w:trPr>
        <w:tc>
          <w:tcPr>
            <w:tcW w:type="dxa" w:w="1944"/>
            <w:tcMar>
              <w:top w:w="70" w:type="dxa"/>
              <w:start w:w="70" w:type="dxa"/>
              <w:bottom w:w="70" w:type="dxa"/>
              <w:end w:w="70" w:type="dxa"/>
            </w:tcMar>
            <w:vAlign w:val="top"/>
            <w:shd w:fill="F6F8FA"/>
          </w:tcPr>
          <w:p>
            <w:pPr>
              <w:spacing w:after="0"/>
            </w:pPr>
            <w:r>
              <w:rPr>
                <w:color w:val="1C2730"/>
                <w:sz w:val="15"/>
              </w:rPr>
              <w:t>Search index</w:t>
            </w:r>
          </w:p>
        </w:tc>
        <w:tc>
          <w:tcPr>
            <w:tcW w:type="dxa" w:w="4536"/>
            <w:tcMar>
              <w:top w:w="70" w:type="dxa"/>
              <w:start w:w="70" w:type="dxa"/>
              <w:bottom w:w="70" w:type="dxa"/>
              <w:end w:w="70" w:type="dxa"/>
            </w:tcMar>
            <w:vAlign w:val="top"/>
            <w:shd w:fill="F6F8FA"/>
          </w:tcPr>
          <w:p>
            <w:pPr>
              <w:spacing w:after="0"/>
            </w:pPr>
            <w:r>
              <w:rPr>
                <w:color w:val="1C2730"/>
                <w:sz w:val="15"/>
              </w:rPr>
              <w:t>Lexical and metadata retrieval.</w:t>
            </w:r>
          </w:p>
        </w:tc>
        <w:tc>
          <w:tcPr>
            <w:tcW w:type="dxa" w:w="3744"/>
            <w:tcMar>
              <w:top w:w="70" w:type="dxa"/>
              <w:start w:w="70" w:type="dxa"/>
              <w:bottom w:w="70" w:type="dxa"/>
              <w:end w:w="70" w:type="dxa"/>
            </w:tcMar>
            <w:vAlign w:val="top"/>
            <w:shd w:fill="F6F8FA"/>
          </w:tcPr>
          <w:p>
            <w:pPr>
              <w:spacing w:after="0"/>
            </w:pPr>
            <w:r>
              <w:rPr>
                <w:color w:val="1C2730"/>
                <w:sz w:val="15"/>
              </w:rPr>
              <w:t>Postgres FTS, OpenSearch, or equivalent.</w:t>
            </w:r>
          </w:p>
        </w:tc>
      </w:tr>
      <w:tr>
        <w:trPr>
          <w:cantSplit/>
        </w:trPr>
        <w:tc>
          <w:tcPr>
            <w:tcW w:type="dxa" w:w="1944"/>
            <w:tcMar>
              <w:top w:w="70" w:type="dxa"/>
              <w:start w:w="70" w:type="dxa"/>
              <w:bottom w:w="70" w:type="dxa"/>
              <w:end w:w="70" w:type="dxa"/>
            </w:tcMar>
            <w:vAlign w:val="top"/>
          </w:tcPr>
          <w:p>
            <w:pPr>
              <w:spacing w:after="0"/>
            </w:pPr>
            <w:r>
              <w:rPr>
                <w:color w:val="1C2730"/>
                <w:sz w:val="15"/>
              </w:rPr>
              <w:t>Vector index</w:t>
            </w:r>
          </w:p>
        </w:tc>
        <w:tc>
          <w:tcPr>
            <w:tcW w:type="dxa" w:w="4536"/>
            <w:tcMar>
              <w:top w:w="70" w:type="dxa"/>
              <w:start w:w="70" w:type="dxa"/>
              <w:bottom w:w="70" w:type="dxa"/>
              <w:end w:w="70" w:type="dxa"/>
            </w:tcMar>
            <w:vAlign w:val="top"/>
          </w:tcPr>
          <w:p>
            <w:pPr>
              <w:spacing w:after="0"/>
            </w:pPr>
            <w:r>
              <w:rPr>
                <w:color w:val="1C2730"/>
                <w:sz w:val="15"/>
              </w:rPr>
              <w:t>Semantic candidates with model/version lineage.</w:t>
            </w:r>
          </w:p>
        </w:tc>
        <w:tc>
          <w:tcPr>
            <w:tcW w:type="dxa" w:w="3744"/>
            <w:tcMar>
              <w:top w:w="70" w:type="dxa"/>
              <w:start w:w="70" w:type="dxa"/>
              <w:bottom w:w="70" w:type="dxa"/>
              <w:end w:w="70" w:type="dxa"/>
            </w:tcMar>
            <w:vAlign w:val="top"/>
          </w:tcPr>
          <w:p>
            <w:pPr>
              <w:spacing w:after="0"/>
            </w:pPr>
            <w:r>
              <w:rPr>
                <w:color w:val="1C2730"/>
                <w:sz w:val="15"/>
              </w:rPr>
              <w:t>Qdrant, pgvector, Snowflake Cortex Search.</w:t>
            </w:r>
          </w:p>
        </w:tc>
      </w:tr>
      <w:tr>
        <w:trPr>
          <w:cantSplit/>
        </w:trPr>
        <w:tc>
          <w:tcPr>
            <w:tcW w:type="dxa" w:w="1944"/>
            <w:tcMar>
              <w:top w:w="70" w:type="dxa"/>
              <w:start w:w="70" w:type="dxa"/>
              <w:bottom w:w="70" w:type="dxa"/>
              <w:end w:w="70" w:type="dxa"/>
            </w:tcMar>
            <w:vAlign w:val="top"/>
            <w:shd w:fill="F6F8FA"/>
          </w:tcPr>
          <w:p>
            <w:pPr>
              <w:spacing w:after="0"/>
            </w:pPr>
            <w:r>
              <w:rPr>
                <w:color w:val="1C2730"/>
                <w:sz w:val="15"/>
              </w:rPr>
              <w:t>Knowledge graph</w:t>
            </w:r>
          </w:p>
        </w:tc>
        <w:tc>
          <w:tcPr>
            <w:tcW w:type="dxa" w:w="4536"/>
            <w:tcMar>
              <w:top w:w="70" w:type="dxa"/>
              <w:start w:w="70" w:type="dxa"/>
              <w:bottom w:w="70" w:type="dxa"/>
              <w:end w:w="70" w:type="dxa"/>
            </w:tcMar>
            <w:vAlign w:val="top"/>
            <w:shd w:fill="F6F8FA"/>
          </w:tcPr>
          <w:p>
            <w:pPr>
              <w:spacing w:after="0"/>
            </w:pPr>
            <w:r>
              <w:rPr>
                <w:color w:val="1C2730"/>
                <w:sz w:val="15"/>
              </w:rPr>
              <w:t>Typed entities and relationships with temporal attributes.</w:t>
            </w:r>
          </w:p>
        </w:tc>
        <w:tc>
          <w:tcPr>
            <w:tcW w:type="dxa" w:w="3744"/>
            <w:tcMar>
              <w:top w:w="70" w:type="dxa"/>
              <w:start w:w="70" w:type="dxa"/>
              <w:bottom w:w="70" w:type="dxa"/>
              <w:end w:w="70" w:type="dxa"/>
            </w:tcMar>
            <w:vAlign w:val="top"/>
            <w:shd w:fill="F6F8FA"/>
          </w:tcPr>
          <w:p>
            <w:pPr>
              <w:spacing w:after="0"/>
            </w:pPr>
            <w:r>
              <w:rPr>
                <w:color w:val="1C2730"/>
                <w:sz w:val="15"/>
              </w:rPr>
              <w:t>Postgres graph tables first; Neo4j if justified.</w:t>
            </w:r>
          </w:p>
        </w:tc>
      </w:tr>
      <w:tr>
        <w:trPr>
          <w:cantSplit/>
        </w:trPr>
        <w:tc>
          <w:tcPr>
            <w:tcW w:type="dxa" w:w="1944"/>
            <w:tcMar>
              <w:top w:w="70" w:type="dxa"/>
              <w:start w:w="70" w:type="dxa"/>
              <w:bottom w:w="70" w:type="dxa"/>
              <w:end w:w="70" w:type="dxa"/>
            </w:tcMar>
            <w:vAlign w:val="top"/>
          </w:tcPr>
          <w:p>
            <w:pPr>
              <w:spacing w:after="0"/>
            </w:pPr>
            <w:r>
              <w:rPr>
                <w:color w:val="1C2730"/>
                <w:sz w:val="15"/>
              </w:rPr>
              <w:t>Analytical warehouse</w:t>
            </w:r>
          </w:p>
        </w:tc>
        <w:tc>
          <w:tcPr>
            <w:tcW w:type="dxa" w:w="4536"/>
            <w:tcMar>
              <w:top w:w="70" w:type="dxa"/>
              <w:start w:w="70" w:type="dxa"/>
              <w:bottom w:w="70" w:type="dxa"/>
              <w:end w:w="70" w:type="dxa"/>
            </w:tcMar>
            <w:vAlign w:val="top"/>
          </w:tcPr>
          <w:p>
            <w:pPr>
              <w:spacing w:after="0"/>
            </w:pPr>
            <w:r>
              <w:rPr>
                <w:color w:val="1C2730"/>
                <w:sz w:val="15"/>
              </w:rPr>
              <w:t>Large-scale time series, external datasets, aggregations.</w:t>
            </w:r>
          </w:p>
        </w:tc>
        <w:tc>
          <w:tcPr>
            <w:tcW w:type="dxa" w:w="3744"/>
            <w:tcMar>
              <w:top w:w="70" w:type="dxa"/>
              <w:start w:w="70" w:type="dxa"/>
              <w:bottom w:w="70" w:type="dxa"/>
              <w:end w:w="70" w:type="dxa"/>
            </w:tcMar>
            <w:vAlign w:val="top"/>
          </w:tcPr>
          <w:p>
            <w:pPr>
              <w:spacing w:after="0"/>
            </w:pPr>
            <w:r>
              <w:rPr>
                <w:color w:val="1C2730"/>
                <w:sz w:val="15"/>
              </w:rPr>
              <w:t>Snowflake when volume and collaboration warrant it.</w:t>
            </w:r>
          </w:p>
        </w:tc>
      </w:tr>
      <w:tr>
        <w:trPr>
          <w:cantSplit/>
        </w:trPr>
        <w:tc>
          <w:tcPr>
            <w:tcW w:type="dxa" w:w="1944"/>
            <w:tcMar>
              <w:top w:w="70" w:type="dxa"/>
              <w:start w:w="70" w:type="dxa"/>
              <w:bottom w:w="70" w:type="dxa"/>
              <w:end w:w="70" w:type="dxa"/>
            </w:tcMar>
            <w:vAlign w:val="top"/>
            <w:shd w:fill="F6F8FA"/>
          </w:tcPr>
          <w:p>
            <w:pPr>
              <w:spacing w:after="0"/>
            </w:pPr>
            <w:r>
              <w:rPr>
                <w:color w:val="1C2730"/>
                <w:sz w:val="15"/>
              </w:rPr>
              <w:t>Archive</w:t>
            </w:r>
          </w:p>
        </w:tc>
        <w:tc>
          <w:tcPr>
            <w:tcW w:type="dxa" w:w="4536"/>
            <w:tcMar>
              <w:top w:w="70" w:type="dxa"/>
              <w:start w:w="70" w:type="dxa"/>
              <w:bottom w:w="70" w:type="dxa"/>
              <w:end w:w="70" w:type="dxa"/>
            </w:tcMar>
            <w:vAlign w:val="top"/>
            <w:shd w:fill="F6F8FA"/>
          </w:tcPr>
          <w:p>
            <w:pPr>
              <w:spacing w:after="0"/>
            </w:pPr>
            <w:r>
              <w:rPr>
                <w:color w:val="1C2730"/>
                <w:sz w:val="15"/>
              </w:rPr>
              <w:t>Snapshots, exports, retired sources, recovery artifacts.</w:t>
            </w:r>
          </w:p>
        </w:tc>
        <w:tc>
          <w:tcPr>
            <w:tcW w:type="dxa" w:w="3744"/>
            <w:tcMar>
              <w:top w:w="70" w:type="dxa"/>
              <w:start w:w="70" w:type="dxa"/>
              <w:bottom w:w="70" w:type="dxa"/>
              <w:end w:w="70" w:type="dxa"/>
            </w:tcMar>
            <w:vAlign w:val="top"/>
            <w:shd w:fill="F6F8FA"/>
          </w:tcPr>
          <w:p>
            <w:pPr>
              <w:spacing w:after="0"/>
            </w:pPr>
            <w:r>
              <w:rPr>
                <w:color w:val="1C2730"/>
                <w:sz w:val="15"/>
              </w:rPr>
              <w:t>Versioned cold storage.</w:t>
            </w:r>
          </w:p>
        </w:tc>
      </w:tr>
    </w:tbl>
    <w:p>
      <w:pPr>
        <w:pStyle w:val="Small"/>
        <w:widowControl/>
      </w:pPr>
    </w:p>
    <w:p>
      <w:pPr>
        <w:pStyle w:val="Heading2"/>
        <w:widowControl/>
      </w:pPr>
      <w:r>
        <w:t>9.2 Retrieval pipeline</w:t>
      </w:r>
    </w:p>
    <w:p>
      <w:pPr>
        <w:pStyle w:val="CodeBlock"/>
        <w:widowControl/>
      </w:pPr>
      <w:r>
        <w:t>Intent + entities + time + sensitivity</w:t>
        <w:br/>
        <w:t>-&gt; independent candidate channels</w:t>
        <w:br/>
        <w:t>-&gt; permission filter</w:t>
        <w:br/>
        <w:t>-&gt; temporal validity filter</w:t>
        <w:br/>
        <w:t>-&gt; deduplicate and diversify</w:t>
        <w:br/>
        <w:t>-&gt; rerank by relevance, reliability, importance, freshness, contradiction coverage</w:t>
        <w:br/>
        <w:t>-&gt; context budget allocation</w:t>
        <w:br/>
        <w:t>-&gt; retrieval explanation and trace</w:t>
      </w:r>
    </w:p>
    <w:p>
      <w:pPr>
        <w:pStyle w:val="Heading2"/>
        <w:widowControl/>
      </w:pPr>
      <w:r>
        <w:t>9.3 Retrieval quality controls</w:t>
      </w:r>
    </w:p>
    <w:p>
      <w:pPr>
        <w:pStyle w:val="ListBullet"/>
        <w:spacing w:after="40"/>
        <w:widowControl/>
      </w:pPr>
      <w:r>
        <w:t>Golden query sets for projects, people, dates, decisions, and cross-domain questions.</w:t>
      </w:r>
    </w:p>
    <w:p>
      <w:pPr>
        <w:pStyle w:val="ListBullet"/>
        <w:spacing w:after="40"/>
        <w:widowControl/>
      </w:pPr>
      <w:r>
        <w:t>Chunking by semantic unit with parent-document and claim links; no source lineage loss.</w:t>
      </w:r>
    </w:p>
    <w:p>
      <w:pPr>
        <w:pStyle w:val="ListBullet"/>
        <w:spacing w:after="40"/>
        <w:widowControl/>
      </w:pPr>
      <w:r>
        <w:t>Embedding model and index version stored with every vector.</w:t>
      </w:r>
    </w:p>
    <w:p>
      <w:pPr>
        <w:pStyle w:val="ListBullet"/>
        <w:spacing w:after="40"/>
        <w:widowControl/>
      </w:pPr>
      <w:r>
        <w:t>Freshness policy based on claim type, not one generic recency score.</w:t>
      </w:r>
    </w:p>
    <w:p>
      <w:pPr>
        <w:pStyle w:val="ListBullet"/>
        <w:spacing w:after="40"/>
        <w:widowControl/>
      </w:pPr>
      <w:r>
        <w:t>Source diversity constraints for current-world analysis.</w:t>
      </w:r>
    </w:p>
    <w:p>
      <w:pPr>
        <w:pStyle w:val="ListBullet"/>
        <w:spacing w:after="40"/>
        <w:widowControl/>
      </w:pPr>
      <w:r>
        <w:t>Negative retrieval tests to prevent sensitive or irrelevant memory leakage.</w:t>
      </w:r>
    </w:p>
    <w:p>
      <w:pPr>
        <w:pStyle w:val="ListBullet"/>
        <w:spacing w:after="40"/>
        <w:widowControl/>
      </w:pPr>
      <w:r>
        <w:t>Fallback behavior when evidence is insufficient: search broader, expose gap, or abstain.</w:t>
      </w:r>
    </w:p>
    <w:p>
      <w:pPr>
        <w:pStyle w:val="Heading2"/>
        <w:widowControl/>
      </w:pPr>
      <w:r>
        <w:t>9.4 Knowledge graph rules</w:t>
      </w:r>
    </w:p>
    <w:p>
      <w:pPr>
        <w:pStyle w:val="ListBullet"/>
        <w:spacing w:after="40"/>
        <w:widowControl/>
      </w:pPr>
      <w:r>
        <w:t>Edges are typed, sourced, temporally scoped, and confidence-bearing.</w:t>
      </w:r>
    </w:p>
    <w:p>
      <w:pPr>
        <w:pStyle w:val="ListBullet"/>
        <w:spacing w:after="40"/>
        <w:widowControl/>
      </w:pPr>
      <w:r>
        <w:t>Entity merges are reversible and retain aliases and evidence.</w:t>
      </w:r>
    </w:p>
    <w:p>
      <w:pPr>
        <w:pStyle w:val="ListBullet"/>
        <w:spacing w:after="40"/>
        <w:widowControl/>
      </w:pPr>
      <w:r>
        <w:t>Causal edges require stronger evidence than simple association.</w:t>
      </w:r>
    </w:p>
    <w:p>
      <w:pPr>
        <w:pStyle w:val="ListBullet"/>
        <w:spacing w:after="40"/>
        <w:widowControl/>
      </w:pPr>
      <w:r>
        <w:t>Graph traversal is a retrieval aid, not automatic proof.</w:t>
      </w:r>
    </w:p>
    <w:p>
      <w:pPr>
        <w:pStyle w:val="ListBullet"/>
        <w:spacing w:after="40"/>
        <w:widowControl/>
      </w:pPr>
      <w:r>
        <w:t>Projects, decisions, actions, forecasts, and outcomes are first-class nodes, not just documents.</w:t>
      </w:r>
    </w:p>
    <w:p>
      <w:pPr>
        <w:pStyle w:val="Heading1"/>
        <w:widowControl/>
      </w:pPr>
      <w:r>
        <w:t>10. Intelligence, Pattern Recognition, and Forecasting</w:t>
      </w:r>
    </w:p>
    <w:p>
      <w:pPr>
        <w:pStyle w:val="Heading2"/>
        <w:widowControl/>
      </w:pPr>
      <w:r>
        <w:t>10.1 Intelligence ladder retained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720"/>
            <w:shd w:fill="18324A"/>
            <w:vAlign w:val="center"/>
            <w:tcMar>
              <w:top w:w="70" w:type="dxa"/>
              <w:start w:w="70" w:type="dxa"/>
              <w:bottom w:w="70" w:type="dxa"/>
              <w:end w:w="70" w:type="dxa"/>
            </w:tcMar>
          </w:tcPr>
          <w:p>
            <w:pPr>
              <w:jc w:val="left"/>
            </w:pPr>
            <w:r>
              <w:rPr>
                <w:b/>
                <w:color w:val="FFFFFF"/>
                <w:sz w:val="16"/>
              </w:rPr>
              <w:t>Level</w:t>
            </w:r>
          </w:p>
        </w:tc>
        <w:tc>
          <w:tcPr>
            <w:tcW w:type="dxa" w:w="2016"/>
            <w:shd w:fill="18324A"/>
            <w:vAlign w:val="center"/>
            <w:tcMar>
              <w:top w:w="70" w:type="dxa"/>
              <w:start w:w="70" w:type="dxa"/>
              <w:bottom w:w="70" w:type="dxa"/>
              <w:end w:w="70" w:type="dxa"/>
            </w:tcMar>
          </w:tcPr>
          <w:p>
            <w:pPr>
              <w:jc w:val="left"/>
            </w:pPr>
            <w:r>
              <w:rPr>
                <w:b/>
                <w:color w:val="FFFFFF"/>
                <w:sz w:val="16"/>
              </w:rPr>
              <w:t>Artifact</w:t>
            </w:r>
          </w:p>
        </w:tc>
        <w:tc>
          <w:tcPr>
            <w:tcW w:type="dxa" w:w="7488"/>
            <w:shd w:fill="18324A"/>
            <w:vAlign w:val="center"/>
            <w:tcMar>
              <w:top w:w="70" w:type="dxa"/>
              <w:start w:w="70" w:type="dxa"/>
              <w:bottom w:w="70" w:type="dxa"/>
              <w:end w:w="70" w:type="dxa"/>
            </w:tcMar>
          </w:tcPr>
          <w:p>
            <w:pPr>
              <w:jc w:val="left"/>
            </w:pPr>
            <w:r>
              <w:rPr>
                <w:b/>
                <w:color w:val="FFFFFF"/>
                <w:sz w:val="16"/>
              </w:rPr>
              <w:t>Gate to next level</w:t>
            </w:r>
          </w:p>
        </w:tc>
      </w:tr>
      <w:tr>
        <w:trPr>
          <w:cantSplit/>
        </w:trPr>
        <w:tc>
          <w:tcPr>
            <w:tcW w:type="dxa" w:w="720"/>
            <w:tcMar>
              <w:top w:w="70" w:type="dxa"/>
              <w:start w:w="70" w:type="dxa"/>
              <w:bottom w:w="70" w:type="dxa"/>
              <w:end w:w="70" w:type="dxa"/>
            </w:tcMar>
            <w:vAlign w:val="top"/>
          </w:tcPr>
          <w:p>
            <w:pPr>
              <w:spacing w:after="0"/>
            </w:pPr>
            <w:r>
              <w:rPr>
                <w:color w:val="1C2730"/>
                <w:sz w:val="16"/>
              </w:rPr>
              <w:t>0</w:t>
            </w:r>
          </w:p>
        </w:tc>
        <w:tc>
          <w:tcPr>
            <w:tcW w:type="dxa" w:w="2016"/>
            <w:tcMar>
              <w:top w:w="70" w:type="dxa"/>
              <w:start w:w="70" w:type="dxa"/>
              <w:bottom w:w="70" w:type="dxa"/>
              <w:end w:w="70" w:type="dxa"/>
            </w:tcMar>
            <w:vAlign w:val="top"/>
          </w:tcPr>
          <w:p>
            <w:pPr>
              <w:spacing w:after="0"/>
            </w:pPr>
            <w:r>
              <w:rPr>
                <w:color w:val="1C2730"/>
                <w:sz w:val="16"/>
              </w:rPr>
              <w:t>Source</w:t>
            </w:r>
          </w:p>
        </w:tc>
        <w:tc>
          <w:tcPr>
            <w:tcW w:type="dxa" w:w="7488"/>
            <w:tcMar>
              <w:top w:w="70" w:type="dxa"/>
              <w:start w:w="70" w:type="dxa"/>
              <w:bottom w:w="70" w:type="dxa"/>
              <w:end w:w="70" w:type="dxa"/>
            </w:tcMar>
            <w:vAlign w:val="top"/>
          </w:tcPr>
          <w:p>
            <w:pPr>
              <w:spacing w:after="0"/>
            </w:pPr>
            <w:r>
              <w:rPr>
                <w:color w:val="1C2730"/>
                <w:sz w:val="16"/>
              </w:rPr>
              <w:t>Authenticity, capture, provenance, parse quality.</w:t>
            </w:r>
          </w:p>
        </w:tc>
      </w:tr>
      <w:tr>
        <w:trPr>
          <w:cantSplit/>
        </w:trPr>
        <w:tc>
          <w:tcPr>
            <w:tcW w:type="dxa" w:w="720"/>
            <w:tcMar>
              <w:top w:w="70" w:type="dxa"/>
              <w:start w:w="70" w:type="dxa"/>
              <w:bottom w:w="70" w:type="dxa"/>
              <w:end w:w="70" w:type="dxa"/>
            </w:tcMar>
            <w:vAlign w:val="top"/>
            <w:shd w:fill="F6F8FA"/>
          </w:tcPr>
          <w:p>
            <w:pPr>
              <w:spacing w:after="0"/>
            </w:pPr>
            <w:r>
              <w:rPr>
                <w:color w:val="1C2730"/>
                <w:sz w:val="16"/>
              </w:rPr>
              <w:t>1</w:t>
            </w:r>
          </w:p>
        </w:tc>
        <w:tc>
          <w:tcPr>
            <w:tcW w:type="dxa" w:w="2016"/>
            <w:tcMar>
              <w:top w:w="70" w:type="dxa"/>
              <w:start w:w="70" w:type="dxa"/>
              <w:bottom w:w="70" w:type="dxa"/>
              <w:end w:w="70" w:type="dxa"/>
            </w:tcMar>
            <w:vAlign w:val="top"/>
            <w:shd w:fill="F6F8FA"/>
          </w:tcPr>
          <w:p>
            <w:pPr>
              <w:spacing w:after="0"/>
            </w:pPr>
            <w:r>
              <w:rPr>
                <w:color w:val="1C2730"/>
                <w:sz w:val="16"/>
              </w:rPr>
              <w:t>Observation</w:t>
            </w:r>
          </w:p>
        </w:tc>
        <w:tc>
          <w:tcPr>
            <w:tcW w:type="dxa" w:w="7488"/>
            <w:tcMar>
              <w:top w:w="70" w:type="dxa"/>
              <w:start w:w="70" w:type="dxa"/>
              <w:bottom w:w="70" w:type="dxa"/>
              <w:end w:w="70" w:type="dxa"/>
            </w:tcMar>
            <w:vAlign w:val="top"/>
            <w:shd w:fill="F6F8FA"/>
          </w:tcPr>
          <w:p>
            <w:pPr>
              <w:spacing w:after="0"/>
            </w:pPr>
            <w:r>
              <w:rPr>
                <w:color w:val="1C2730"/>
                <w:sz w:val="16"/>
              </w:rPr>
              <w:t>Faithful extraction and temporal/entity resolution.</w:t>
            </w:r>
          </w:p>
        </w:tc>
      </w:tr>
      <w:tr>
        <w:trPr>
          <w:cantSplit/>
        </w:trPr>
        <w:tc>
          <w:tcPr>
            <w:tcW w:type="dxa" w:w="720"/>
            <w:tcMar>
              <w:top w:w="70" w:type="dxa"/>
              <w:start w:w="70" w:type="dxa"/>
              <w:bottom w:w="70" w:type="dxa"/>
              <w:end w:w="70" w:type="dxa"/>
            </w:tcMar>
            <w:vAlign w:val="top"/>
          </w:tcPr>
          <w:p>
            <w:pPr>
              <w:spacing w:after="0"/>
            </w:pPr>
            <w:r>
              <w:rPr>
                <w:color w:val="1C2730"/>
                <w:sz w:val="16"/>
              </w:rPr>
              <w:t>2</w:t>
            </w:r>
          </w:p>
        </w:tc>
        <w:tc>
          <w:tcPr>
            <w:tcW w:type="dxa" w:w="2016"/>
            <w:tcMar>
              <w:top w:w="70" w:type="dxa"/>
              <w:start w:w="70" w:type="dxa"/>
              <w:bottom w:w="70" w:type="dxa"/>
              <w:end w:w="70" w:type="dxa"/>
            </w:tcMar>
            <w:vAlign w:val="top"/>
          </w:tcPr>
          <w:p>
            <w:pPr>
              <w:spacing w:after="0"/>
            </w:pPr>
            <w:r>
              <w:rPr>
                <w:color w:val="1C2730"/>
                <w:sz w:val="16"/>
              </w:rPr>
              <w:t>Signal</w:t>
            </w:r>
          </w:p>
        </w:tc>
        <w:tc>
          <w:tcPr>
            <w:tcW w:type="dxa" w:w="7488"/>
            <w:tcMar>
              <w:top w:w="70" w:type="dxa"/>
              <w:start w:w="70" w:type="dxa"/>
              <w:bottom w:w="70" w:type="dxa"/>
              <w:end w:w="70" w:type="dxa"/>
            </w:tcMar>
            <w:vAlign w:val="top"/>
          </w:tcPr>
          <w:p>
            <w:pPr>
              <w:spacing w:after="0"/>
            </w:pPr>
            <w:r>
              <w:rPr>
                <w:color w:val="1C2730"/>
                <w:sz w:val="16"/>
              </w:rPr>
              <w:t>Baseline deviation, relevance, novelty, or potential consequence.</w:t>
            </w:r>
          </w:p>
        </w:tc>
      </w:tr>
      <w:tr>
        <w:trPr>
          <w:cantSplit/>
        </w:trPr>
        <w:tc>
          <w:tcPr>
            <w:tcW w:type="dxa" w:w="720"/>
            <w:tcMar>
              <w:top w:w="70" w:type="dxa"/>
              <w:start w:w="70" w:type="dxa"/>
              <w:bottom w:w="70" w:type="dxa"/>
              <w:end w:w="70" w:type="dxa"/>
            </w:tcMar>
            <w:vAlign w:val="top"/>
            <w:shd w:fill="F6F8FA"/>
          </w:tcPr>
          <w:p>
            <w:pPr>
              <w:spacing w:after="0"/>
            </w:pPr>
            <w:r>
              <w:rPr>
                <w:color w:val="1C2730"/>
                <w:sz w:val="16"/>
              </w:rPr>
              <w:t>3</w:t>
            </w:r>
          </w:p>
        </w:tc>
        <w:tc>
          <w:tcPr>
            <w:tcW w:type="dxa" w:w="2016"/>
            <w:tcMar>
              <w:top w:w="70" w:type="dxa"/>
              <w:start w:w="70" w:type="dxa"/>
              <w:bottom w:w="70" w:type="dxa"/>
              <w:end w:w="70" w:type="dxa"/>
            </w:tcMar>
            <w:vAlign w:val="top"/>
            <w:shd w:fill="F6F8FA"/>
          </w:tcPr>
          <w:p>
            <w:pPr>
              <w:spacing w:after="0"/>
            </w:pPr>
            <w:r>
              <w:rPr>
                <w:color w:val="1C2730"/>
                <w:sz w:val="16"/>
              </w:rPr>
              <w:t>Pattern</w:t>
            </w:r>
          </w:p>
        </w:tc>
        <w:tc>
          <w:tcPr>
            <w:tcW w:type="dxa" w:w="7488"/>
            <w:tcMar>
              <w:top w:w="70" w:type="dxa"/>
              <w:start w:w="70" w:type="dxa"/>
              <w:bottom w:w="70" w:type="dxa"/>
              <w:end w:w="70" w:type="dxa"/>
            </w:tcMar>
            <w:vAlign w:val="top"/>
            <w:shd w:fill="F6F8FA"/>
          </w:tcPr>
          <w:p>
            <w:pPr>
              <w:spacing w:after="0"/>
            </w:pPr>
            <w:r>
              <w:rPr>
                <w:color w:val="1C2730"/>
                <w:sz w:val="16"/>
              </w:rPr>
              <w:t>Multiple independent signals, recurrence, scope, counterexamples.</w:t>
            </w:r>
          </w:p>
        </w:tc>
      </w:tr>
      <w:tr>
        <w:trPr>
          <w:cantSplit/>
        </w:trPr>
        <w:tc>
          <w:tcPr>
            <w:tcW w:type="dxa" w:w="720"/>
            <w:tcMar>
              <w:top w:w="70" w:type="dxa"/>
              <w:start w:w="70" w:type="dxa"/>
              <w:bottom w:w="70" w:type="dxa"/>
              <w:end w:w="70" w:type="dxa"/>
            </w:tcMar>
            <w:vAlign w:val="top"/>
          </w:tcPr>
          <w:p>
            <w:pPr>
              <w:spacing w:after="0"/>
            </w:pPr>
            <w:r>
              <w:rPr>
                <w:color w:val="1C2730"/>
                <w:sz w:val="16"/>
              </w:rPr>
              <w:t>4</w:t>
            </w:r>
          </w:p>
        </w:tc>
        <w:tc>
          <w:tcPr>
            <w:tcW w:type="dxa" w:w="2016"/>
            <w:tcMar>
              <w:top w:w="70" w:type="dxa"/>
              <w:start w:w="70" w:type="dxa"/>
              <w:bottom w:w="70" w:type="dxa"/>
              <w:end w:w="70" w:type="dxa"/>
            </w:tcMar>
            <w:vAlign w:val="top"/>
          </w:tcPr>
          <w:p>
            <w:pPr>
              <w:spacing w:after="0"/>
            </w:pPr>
            <w:r>
              <w:rPr>
                <w:color w:val="1C2730"/>
                <w:sz w:val="16"/>
              </w:rPr>
              <w:t>Hypothesis</w:t>
            </w:r>
          </w:p>
        </w:tc>
        <w:tc>
          <w:tcPr>
            <w:tcW w:type="dxa" w:w="7488"/>
            <w:tcMar>
              <w:top w:w="70" w:type="dxa"/>
              <w:start w:w="70" w:type="dxa"/>
              <w:bottom w:w="70" w:type="dxa"/>
              <w:end w:w="70" w:type="dxa"/>
            </w:tcMar>
            <w:vAlign w:val="top"/>
          </w:tcPr>
          <w:p>
            <w:pPr>
              <w:spacing w:after="0"/>
            </w:pPr>
            <w:r>
              <w:rPr>
                <w:color w:val="1C2730"/>
                <w:sz w:val="16"/>
              </w:rPr>
              <w:t>Testability, mechanism, competing explanations, falsifiers.</w:t>
            </w:r>
          </w:p>
        </w:tc>
      </w:tr>
      <w:tr>
        <w:trPr>
          <w:cantSplit/>
        </w:trPr>
        <w:tc>
          <w:tcPr>
            <w:tcW w:type="dxa" w:w="720"/>
            <w:tcMar>
              <w:top w:w="70" w:type="dxa"/>
              <w:start w:w="70" w:type="dxa"/>
              <w:bottom w:w="70" w:type="dxa"/>
              <w:end w:w="70" w:type="dxa"/>
            </w:tcMar>
            <w:vAlign w:val="top"/>
            <w:shd w:fill="F6F8FA"/>
          </w:tcPr>
          <w:p>
            <w:pPr>
              <w:spacing w:after="0"/>
            </w:pPr>
            <w:r>
              <w:rPr>
                <w:color w:val="1C2730"/>
                <w:sz w:val="16"/>
              </w:rPr>
              <w:t>5</w:t>
            </w:r>
          </w:p>
        </w:tc>
        <w:tc>
          <w:tcPr>
            <w:tcW w:type="dxa" w:w="2016"/>
            <w:tcMar>
              <w:top w:w="70" w:type="dxa"/>
              <w:start w:w="70" w:type="dxa"/>
              <w:bottom w:w="70" w:type="dxa"/>
              <w:end w:w="70" w:type="dxa"/>
            </w:tcMar>
            <w:vAlign w:val="top"/>
            <w:shd w:fill="F6F8FA"/>
          </w:tcPr>
          <w:p>
            <w:pPr>
              <w:spacing w:after="0"/>
            </w:pPr>
            <w:r>
              <w:rPr>
                <w:color w:val="1C2730"/>
                <w:sz w:val="16"/>
              </w:rPr>
              <w:t>Assessment</w:t>
            </w:r>
          </w:p>
        </w:tc>
        <w:tc>
          <w:tcPr>
            <w:tcW w:type="dxa" w:w="7488"/>
            <w:tcMar>
              <w:top w:w="70" w:type="dxa"/>
              <w:start w:w="70" w:type="dxa"/>
              <w:bottom w:w="70" w:type="dxa"/>
              <w:end w:w="70" w:type="dxa"/>
            </w:tcMar>
            <w:vAlign w:val="top"/>
            <w:shd w:fill="F6F8FA"/>
          </w:tcPr>
          <w:p>
            <w:pPr>
              <w:spacing w:after="0"/>
            </w:pPr>
            <w:r>
              <w:rPr>
                <w:color w:val="1C2730"/>
                <w:sz w:val="16"/>
              </w:rPr>
              <w:t>Evidence weighting, uncertainty dimensions, alternatives.</w:t>
            </w:r>
          </w:p>
        </w:tc>
      </w:tr>
      <w:tr>
        <w:trPr>
          <w:cantSplit/>
        </w:trPr>
        <w:tc>
          <w:tcPr>
            <w:tcW w:type="dxa" w:w="720"/>
            <w:tcMar>
              <w:top w:w="70" w:type="dxa"/>
              <w:start w:w="70" w:type="dxa"/>
              <w:bottom w:w="70" w:type="dxa"/>
              <w:end w:w="70" w:type="dxa"/>
            </w:tcMar>
            <w:vAlign w:val="top"/>
          </w:tcPr>
          <w:p>
            <w:pPr>
              <w:spacing w:after="0"/>
            </w:pPr>
            <w:r>
              <w:rPr>
                <w:color w:val="1C2730"/>
                <w:sz w:val="16"/>
              </w:rPr>
              <w:t>6</w:t>
            </w:r>
          </w:p>
        </w:tc>
        <w:tc>
          <w:tcPr>
            <w:tcW w:type="dxa" w:w="2016"/>
            <w:tcMar>
              <w:top w:w="70" w:type="dxa"/>
              <w:start w:w="70" w:type="dxa"/>
              <w:bottom w:w="70" w:type="dxa"/>
              <w:end w:w="70" w:type="dxa"/>
            </w:tcMar>
            <w:vAlign w:val="top"/>
          </w:tcPr>
          <w:p>
            <w:pPr>
              <w:spacing w:after="0"/>
            </w:pPr>
            <w:r>
              <w:rPr>
                <w:color w:val="1C2730"/>
                <w:sz w:val="16"/>
              </w:rPr>
              <w:t>Forecast</w:t>
            </w:r>
          </w:p>
        </w:tc>
        <w:tc>
          <w:tcPr>
            <w:tcW w:type="dxa" w:w="7488"/>
            <w:tcMar>
              <w:top w:w="70" w:type="dxa"/>
              <w:start w:w="70" w:type="dxa"/>
              <w:bottom w:w="70" w:type="dxa"/>
              <w:end w:w="70" w:type="dxa"/>
            </w:tcMar>
            <w:vAlign w:val="top"/>
          </w:tcPr>
          <w:p>
            <w:pPr>
              <w:spacing w:after="0"/>
            </w:pPr>
            <w:r>
              <w:rPr>
                <w:color w:val="1C2730"/>
                <w:sz w:val="16"/>
              </w:rPr>
              <w:t>Resolvable proposition, probability, horizon, indicators, base rate.</w:t>
            </w:r>
          </w:p>
        </w:tc>
      </w:tr>
      <w:tr>
        <w:trPr>
          <w:cantSplit/>
        </w:trPr>
        <w:tc>
          <w:tcPr>
            <w:tcW w:type="dxa" w:w="720"/>
            <w:tcMar>
              <w:top w:w="70" w:type="dxa"/>
              <w:start w:w="70" w:type="dxa"/>
              <w:bottom w:w="70" w:type="dxa"/>
              <w:end w:w="70" w:type="dxa"/>
            </w:tcMar>
            <w:vAlign w:val="top"/>
            <w:shd w:fill="F6F8FA"/>
          </w:tcPr>
          <w:p>
            <w:pPr>
              <w:spacing w:after="0"/>
            </w:pPr>
            <w:r>
              <w:rPr>
                <w:color w:val="1C2730"/>
                <w:sz w:val="16"/>
              </w:rPr>
              <w:t>7</w:t>
            </w:r>
          </w:p>
        </w:tc>
        <w:tc>
          <w:tcPr>
            <w:tcW w:type="dxa" w:w="2016"/>
            <w:tcMar>
              <w:top w:w="70" w:type="dxa"/>
              <w:start w:w="70" w:type="dxa"/>
              <w:bottom w:w="70" w:type="dxa"/>
              <w:end w:w="70" w:type="dxa"/>
            </w:tcMar>
            <w:vAlign w:val="top"/>
            <w:shd w:fill="F6F8FA"/>
          </w:tcPr>
          <w:p>
            <w:pPr>
              <w:spacing w:after="0"/>
            </w:pPr>
            <w:r>
              <w:rPr>
                <w:color w:val="1C2730"/>
                <w:sz w:val="16"/>
              </w:rPr>
              <w:t>Outcome review</w:t>
            </w:r>
          </w:p>
        </w:tc>
        <w:tc>
          <w:tcPr>
            <w:tcW w:type="dxa" w:w="7488"/>
            <w:tcMar>
              <w:top w:w="70" w:type="dxa"/>
              <w:start w:w="70" w:type="dxa"/>
              <w:bottom w:w="70" w:type="dxa"/>
              <w:end w:w="70" w:type="dxa"/>
            </w:tcMar>
            <w:vAlign w:val="top"/>
            <w:shd w:fill="F6F8FA"/>
          </w:tcPr>
          <w:p>
            <w:pPr>
              <w:spacing w:after="0"/>
            </w:pPr>
            <w:r>
              <w:rPr>
                <w:color w:val="1C2730"/>
                <w:sz w:val="16"/>
              </w:rPr>
              <w:t>Resolution evidence, scoring, attribution limits, lesson.</w:t>
            </w:r>
          </w:p>
        </w:tc>
      </w:tr>
      <w:tr>
        <w:trPr>
          <w:cantSplit/>
        </w:trPr>
        <w:tc>
          <w:tcPr>
            <w:tcW w:type="dxa" w:w="720"/>
            <w:tcMar>
              <w:top w:w="70" w:type="dxa"/>
              <w:start w:w="70" w:type="dxa"/>
              <w:bottom w:w="70" w:type="dxa"/>
              <w:end w:w="70" w:type="dxa"/>
            </w:tcMar>
            <w:vAlign w:val="top"/>
          </w:tcPr>
          <w:p>
            <w:pPr>
              <w:spacing w:after="0"/>
            </w:pPr>
            <w:r>
              <w:rPr>
                <w:color w:val="1C2730"/>
                <w:sz w:val="16"/>
              </w:rPr>
              <w:t>8</w:t>
            </w:r>
          </w:p>
        </w:tc>
        <w:tc>
          <w:tcPr>
            <w:tcW w:type="dxa" w:w="2016"/>
            <w:tcMar>
              <w:top w:w="70" w:type="dxa"/>
              <w:start w:w="70" w:type="dxa"/>
              <w:bottom w:w="70" w:type="dxa"/>
              <w:end w:w="70" w:type="dxa"/>
            </w:tcMar>
            <w:vAlign w:val="top"/>
          </w:tcPr>
          <w:p>
            <w:pPr>
              <w:spacing w:after="0"/>
            </w:pPr>
            <w:r>
              <w:rPr>
                <w:color w:val="1C2730"/>
                <w:sz w:val="16"/>
              </w:rPr>
              <w:t>Model update</w:t>
            </w:r>
          </w:p>
        </w:tc>
        <w:tc>
          <w:tcPr>
            <w:tcW w:type="dxa" w:w="7488"/>
            <w:tcMar>
              <w:top w:w="70" w:type="dxa"/>
              <w:start w:w="70" w:type="dxa"/>
              <w:bottom w:w="70" w:type="dxa"/>
              <w:end w:w="70" w:type="dxa"/>
            </w:tcMar>
            <w:vAlign w:val="top"/>
          </w:tcPr>
          <w:p>
            <w:pPr>
              <w:spacing w:after="0"/>
            </w:pPr>
            <w:r>
              <w:rPr>
                <w:color w:val="1C2730"/>
                <w:sz w:val="16"/>
              </w:rPr>
              <w:t>Adjusted priors, pattern rules, source weights, workflow or policy.</w:t>
            </w:r>
          </w:p>
        </w:tc>
      </w:tr>
    </w:tbl>
    <w:p>
      <w:pPr>
        <w:pStyle w:val="Small"/>
        <w:widowControl/>
      </w:pPr>
    </w:p>
    <w:p>
      <w:pPr>
        <w:pStyle w:val="Heading2"/>
        <w:widowControl/>
      </w:pPr>
      <w:r>
        <w:t>10.2 Pattern record</w:t>
      </w:r>
    </w:p>
    <w:p>
      <w:pPr>
        <w:pStyle w:val="ListBullet"/>
        <w:spacing w:after="40"/>
        <w:widowControl/>
      </w:pPr>
      <w:r>
        <w:t>Pattern definition and category: cycle, anomaly, convergence, divergence, cascade, constraint, regime shift, or feedback loop.</w:t>
      </w:r>
    </w:p>
    <w:p>
      <w:pPr>
        <w:pStyle w:val="ListBullet"/>
        <w:spacing w:after="40"/>
        <w:widowControl/>
      </w:pPr>
      <w:r>
        <w:t>Scope: actors, domains, geography, interval, and valid time.</w:t>
      </w:r>
    </w:p>
    <w:p>
      <w:pPr>
        <w:pStyle w:val="ListBullet"/>
        <w:spacing w:after="40"/>
        <w:widowControl/>
      </w:pPr>
      <w:r>
        <w:t>Supporting signals and independent source count.</w:t>
      </w:r>
    </w:p>
    <w:p>
      <w:pPr>
        <w:pStyle w:val="ListBullet"/>
        <w:spacing w:after="40"/>
        <w:widowControl/>
      </w:pPr>
      <w:r>
        <w:t>Baseline or expected comparison.</w:t>
      </w:r>
    </w:p>
    <w:p>
      <w:pPr>
        <w:pStyle w:val="ListBullet"/>
        <w:spacing w:after="40"/>
        <w:widowControl/>
      </w:pPr>
      <w:r>
        <w:t>Counterexamples and disconfirming evidence.</w:t>
      </w:r>
    </w:p>
    <w:p>
      <w:pPr>
        <w:pStyle w:val="ListBullet"/>
        <w:spacing w:after="40"/>
        <w:widowControl/>
      </w:pPr>
      <w:r>
        <w:t>Candidate mechanisms and confounders.</w:t>
      </w:r>
    </w:p>
    <w:p>
      <w:pPr>
        <w:pStyle w:val="ListBullet"/>
        <w:spacing w:after="40"/>
        <w:widowControl/>
      </w:pPr>
      <w:r>
        <w:t>Stability, recurrence, and last observed date.</w:t>
      </w:r>
    </w:p>
    <w:p>
      <w:pPr>
        <w:pStyle w:val="ListBullet"/>
        <w:spacing w:after="40"/>
        <w:widowControl/>
      </w:pPr>
      <w:r>
        <w:t>Operational implications and watch indicators.</w:t>
      </w:r>
    </w:p>
    <w:p>
      <w:pPr>
        <w:pStyle w:val="Heading2"/>
        <w:widowControl/>
      </w:pPr>
      <w:r>
        <w:t>10.3 Forecasting standard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728"/>
            <w:shd w:fill="18324A"/>
            <w:vAlign w:val="center"/>
            <w:tcMar>
              <w:top w:w="70" w:type="dxa"/>
              <w:start w:w="70" w:type="dxa"/>
              <w:bottom w:w="70" w:type="dxa"/>
              <w:end w:w="70" w:type="dxa"/>
            </w:tcMar>
          </w:tcPr>
          <w:p>
            <w:pPr>
              <w:jc w:val="left"/>
            </w:pPr>
            <w:r>
              <w:rPr>
                <w:b/>
                <w:color w:val="FFFFFF"/>
                <w:sz w:val="16"/>
              </w:rPr>
              <w:t>Requirement</w:t>
            </w:r>
          </w:p>
        </w:tc>
        <w:tc>
          <w:tcPr>
            <w:tcW w:type="dxa" w:w="8496"/>
            <w:shd w:fill="18324A"/>
            <w:vAlign w:val="center"/>
            <w:tcMar>
              <w:top w:w="70" w:type="dxa"/>
              <w:start w:w="70" w:type="dxa"/>
              <w:bottom w:w="70" w:type="dxa"/>
              <w:end w:w="70" w:type="dxa"/>
            </w:tcMar>
          </w:tcPr>
          <w:p>
            <w:pPr>
              <w:jc w:val="left"/>
            </w:pPr>
            <w:r>
              <w:rPr>
                <w:b/>
                <w:color w:val="FFFFFF"/>
                <w:sz w:val="16"/>
              </w:rPr>
              <w:t>Standard</w:t>
            </w:r>
          </w:p>
        </w:tc>
      </w:tr>
      <w:tr>
        <w:trPr>
          <w:cantSplit/>
        </w:trPr>
        <w:tc>
          <w:tcPr>
            <w:tcW w:type="dxa" w:w="1728"/>
            <w:tcMar>
              <w:top w:w="70" w:type="dxa"/>
              <w:start w:w="70" w:type="dxa"/>
              <w:bottom w:w="70" w:type="dxa"/>
              <w:end w:w="70" w:type="dxa"/>
            </w:tcMar>
            <w:vAlign w:val="top"/>
          </w:tcPr>
          <w:p>
            <w:pPr>
              <w:spacing w:after="0"/>
            </w:pPr>
            <w:r>
              <w:rPr>
                <w:color w:val="1C2730"/>
                <w:sz w:val="16"/>
              </w:rPr>
              <w:t>Question</w:t>
            </w:r>
          </w:p>
        </w:tc>
        <w:tc>
          <w:tcPr>
            <w:tcW w:type="dxa" w:w="8496"/>
            <w:tcMar>
              <w:top w:w="70" w:type="dxa"/>
              <w:start w:w="70" w:type="dxa"/>
              <w:bottom w:w="70" w:type="dxa"/>
              <w:end w:w="70" w:type="dxa"/>
            </w:tcMar>
            <w:vAlign w:val="top"/>
          </w:tcPr>
          <w:p>
            <w:pPr>
              <w:spacing w:after="0"/>
            </w:pPr>
            <w:r>
              <w:rPr>
                <w:color w:val="1C2730"/>
                <w:sz w:val="16"/>
              </w:rPr>
              <w:t>One resolvable proposition or explicitly defined scenario.</w:t>
            </w:r>
          </w:p>
        </w:tc>
      </w:tr>
      <w:tr>
        <w:trPr>
          <w:cantSplit/>
        </w:trPr>
        <w:tc>
          <w:tcPr>
            <w:tcW w:type="dxa" w:w="1728"/>
            <w:tcMar>
              <w:top w:w="70" w:type="dxa"/>
              <w:start w:w="70" w:type="dxa"/>
              <w:bottom w:w="70" w:type="dxa"/>
              <w:end w:w="70" w:type="dxa"/>
            </w:tcMar>
            <w:vAlign w:val="top"/>
            <w:shd w:fill="F6F8FA"/>
          </w:tcPr>
          <w:p>
            <w:pPr>
              <w:spacing w:after="0"/>
            </w:pPr>
            <w:r>
              <w:rPr>
                <w:color w:val="1C2730"/>
                <w:sz w:val="16"/>
              </w:rPr>
              <w:t>Probability</w:t>
            </w:r>
          </w:p>
        </w:tc>
        <w:tc>
          <w:tcPr>
            <w:tcW w:type="dxa" w:w="8496"/>
            <w:tcMar>
              <w:top w:w="70" w:type="dxa"/>
              <w:start w:w="70" w:type="dxa"/>
              <w:bottom w:w="70" w:type="dxa"/>
              <w:end w:w="70" w:type="dxa"/>
            </w:tcMar>
            <w:vAlign w:val="top"/>
            <w:shd w:fill="F6F8FA"/>
          </w:tcPr>
          <w:p>
            <w:pPr>
              <w:spacing w:after="0"/>
            </w:pPr>
            <w:r>
              <w:rPr>
                <w:color w:val="1C2730"/>
                <w:sz w:val="16"/>
              </w:rPr>
              <w:t>Numeric probability separated from qualitative confidence.</w:t>
            </w:r>
          </w:p>
        </w:tc>
      </w:tr>
      <w:tr>
        <w:trPr>
          <w:cantSplit/>
        </w:trPr>
        <w:tc>
          <w:tcPr>
            <w:tcW w:type="dxa" w:w="1728"/>
            <w:tcMar>
              <w:top w:w="70" w:type="dxa"/>
              <w:start w:w="70" w:type="dxa"/>
              <w:bottom w:w="70" w:type="dxa"/>
              <w:end w:w="70" w:type="dxa"/>
            </w:tcMar>
            <w:vAlign w:val="top"/>
          </w:tcPr>
          <w:p>
            <w:pPr>
              <w:spacing w:after="0"/>
            </w:pPr>
            <w:r>
              <w:rPr>
                <w:color w:val="1C2730"/>
                <w:sz w:val="16"/>
              </w:rPr>
              <w:t>Base rate</w:t>
            </w:r>
          </w:p>
        </w:tc>
        <w:tc>
          <w:tcPr>
            <w:tcW w:type="dxa" w:w="8496"/>
            <w:tcMar>
              <w:top w:w="70" w:type="dxa"/>
              <w:start w:w="70" w:type="dxa"/>
              <w:bottom w:w="70" w:type="dxa"/>
              <w:end w:w="70" w:type="dxa"/>
            </w:tcMar>
            <w:vAlign w:val="top"/>
          </w:tcPr>
          <w:p>
            <w:pPr>
              <w:spacing w:after="0"/>
            </w:pPr>
            <w:r>
              <w:rPr>
                <w:color w:val="1C2730"/>
                <w:sz w:val="16"/>
              </w:rPr>
              <w:t>Relevant historical or reference class when available.</w:t>
            </w:r>
          </w:p>
        </w:tc>
      </w:tr>
      <w:tr>
        <w:trPr>
          <w:cantSplit/>
        </w:trPr>
        <w:tc>
          <w:tcPr>
            <w:tcW w:type="dxa" w:w="1728"/>
            <w:tcMar>
              <w:top w:w="70" w:type="dxa"/>
              <w:start w:w="70" w:type="dxa"/>
              <w:bottom w:w="70" w:type="dxa"/>
              <w:end w:w="70" w:type="dxa"/>
            </w:tcMar>
            <w:vAlign w:val="top"/>
            <w:shd w:fill="F6F8FA"/>
          </w:tcPr>
          <w:p>
            <w:pPr>
              <w:spacing w:after="0"/>
            </w:pPr>
            <w:r>
              <w:rPr>
                <w:color w:val="1C2730"/>
                <w:sz w:val="16"/>
              </w:rPr>
              <w:t>Evidence</w:t>
            </w:r>
          </w:p>
        </w:tc>
        <w:tc>
          <w:tcPr>
            <w:tcW w:type="dxa" w:w="8496"/>
            <w:tcMar>
              <w:top w:w="70" w:type="dxa"/>
              <w:start w:w="70" w:type="dxa"/>
              <w:bottom w:w="70" w:type="dxa"/>
              <w:end w:w="70" w:type="dxa"/>
            </w:tcMar>
            <w:vAlign w:val="top"/>
            <w:shd w:fill="F6F8FA"/>
          </w:tcPr>
          <w:p>
            <w:pPr>
              <w:spacing w:after="0"/>
            </w:pPr>
            <w:r>
              <w:rPr>
                <w:color w:val="1C2730"/>
                <w:sz w:val="16"/>
              </w:rPr>
              <w:t>Supporting and counter-signals with time and source lineage.</w:t>
            </w:r>
          </w:p>
        </w:tc>
      </w:tr>
      <w:tr>
        <w:trPr>
          <w:cantSplit/>
        </w:trPr>
        <w:tc>
          <w:tcPr>
            <w:tcW w:type="dxa" w:w="1728"/>
            <w:tcMar>
              <w:top w:w="70" w:type="dxa"/>
              <w:start w:w="70" w:type="dxa"/>
              <w:bottom w:w="70" w:type="dxa"/>
              <w:end w:w="70" w:type="dxa"/>
            </w:tcMar>
            <w:vAlign w:val="top"/>
          </w:tcPr>
          <w:p>
            <w:pPr>
              <w:spacing w:after="0"/>
            </w:pPr>
            <w:r>
              <w:rPr>
                <w:color w:val="1C2730"/>
                <w:sz w:val="16"/>
              </w:rPr>
              <w:t>Assumptions</w:t>
            </w:r>
          </w:p>
        </w:tc>
        <w:tc>
          <w:tcPr>
            <w:tcW w:type="dxa" w:w="8496"/>
            <w:tcMar>
              <w:top w:w="70" w:type="dxa"/>
              <w:start w:w="70" w:type="dxa"/>
              <w:bottom w:w="70" w:type="dxa"/>
              <w:end w:w="70" w:type="dxa"/>
            </w:tcMar>
            <w:vAlign w:val="top"/>
          </w:tcPr>
          <w:p>
            <w:pPr>
              <w:spacing w:after="0"/>
            </w:pPr>
            <w:r>
              <w:rPr>
                <w:color w:val="1C2730"/>
                <w:sz w:val="16"/>
              </w:rPr>
              <w:t>Explicit, ranked by sensitivity.</w:t>
            </w:r>
          </w:p>
        </w:tc>
      </w:tr>
      <w:tr>
        <w:trPr>
          <w:cantSplit/>
        </w:trPr>
        <w:tc>
          <w:tcPr>
            <w:tcW w:type="dxa" w:w="1728"/>
            <w:tcMar>
              <w:top w:w="70" w:type="dxa"/>
              <w:start w:w="70" w:type="dxa"/>
              <w:bottom w:w="70" w:type="dxa"/>
              <w:end w:w="70" w:type="dxa"/>
            </w:tcMar>
            <w:vAlign w:val="top"/>
            <w:shd w:fill="F6F8FA"/>
          </w:tcPr>
          <w:p>
            <w:pPr>
              <w:spacing w:after="0"/>
            </w:pPr>
            <w:r>
              <w:rPr>
                <w:color w:val="1C2730"/>
                <w:sz w:val="16"/>
              </w:rPr>
              <w:t>Indicators</w:t>
            </w:r>
          </w:p>
        </w:tc>
        <w:tc>
          <w:tcPr>
            <w:tcW w:type="dxa" w:w="8496"/>
            <w:tcMar>
              <w:top w:w="70" w:type="dxa"/>
              <w:start w:w="70" w:type="dxa"/>
              <w:bottom w:w="70" w:type="dxa"/>
              <w:end w:w="70" w:type="dxa"/>
            </w:tcMar>
            <w:vAlign w:val="top"/>
            <w:shd w:fill="F6F8FA"/>
          </w:tcPr>
          <w:p>
            <w:pPr>
              <w:spacing w:after="0"/>
            </w:pPr>
            <w:r>
              <w:rPr>
                <w:color w:val="1C2730"/>
                <w:sz w:val="16"/>
              </w:rPr>
              <w:t>Observable developments that should update the probability.</w:t>
            </w:r>
          </w:p>
        </w:tc>
      </w:tr>
      <w:tr>
        <w:trPr>
          <w:cantSplit/>
        </w:trPr>
        <w:tc>
          <w:tcPr>
            <w:tcW w:type="dxa" w:w="1728"/>
            <w:tcMar>
              <w:top w:w="70" w:type="dxa"/>
              <w:start w:w="70" w:type="dxa"/>
              <w:bottom w:w="70" w:type="dxa"/>
              <w:end w:w="70" w:type="dxa"/>
            </w:tcMar>
            <w:vAlign w:val="top"/>
          </w:tcPr>
          <w:p>
            <w:pPr>
              <w:spacing w:after="0"/>
            </w:pPr>
            <w:r>
              <w:rPr>
                <w:color w:val="1C2730"/>
                <w:sz w:val="16"/>
              </w:rPr>
              <w:t>Resolution</w:t>
            </w:r>
          </w:p>
        </w:tc>
        <w:tc>
          <w:tcPr>
            <w:tcW w:type="dxa" w:w="8496"/>
            <w:tcMar>
              <w:top w:w="70" w:type="dxa"/>
              <w:start w:w="70" w:type="dxa"/>
              <w:bottom w:w="70" w:type="dxa"/>
              <w:end w:w="70" w:type="dxa"/>
            </w:tcMar>
            <w:vAlign w:val="top"/>
          </w:tcPr>
          <w:p>
            <w:pPr>
              <w:spacing w:after="0"/>
            </w:pPr>
            <w:r>
              <w:rPr>
                <w:color w:val="1C2730"/>
                <w:sz w:val="16"/>
              </w:rPr>
              <w:t>Objective criteria, source of truth, review date, unresolved rule.</w:t>
            </w:r>
          </w:p>
        </w:tc>
      </w:tr>
      <w:tr>
        <w:trPr>
          <w:cantSplit/>
        </w:trPr>
        <w:tc>
          <w:tcPr>
            <w:tcW w:type="dxa" w:w="1728"/>
            <w:tcMar>
              <w:top w:w="70" w:type="dxa"/>
              <w:start w:w="70" w:type="dxa"/>
              <w:bottom w:w="70" w:type="dxa"/>
              <w:end w:w="70" w:type="dxa"/>
            </w:tcMar>
            <w:vAlign w:val="top"/>
            <w:shd w:fill="F6F8FA"/>
          </w:tcPr>
          <w:p>
            <w:pPr>
              <w:spacing w:after="0"/>
            </w:pPr>
            <w:r>
              <w:rPr>
                <w:color w:val="1C2730"/>
                <w:sz w:val="16"/>
              </w:rPr>
              <w:t>Scoring</w:t>
            </w:r>
          </w:p>
        </w:tc>
        <w:tc>
          <w:tcPr>
            <w:tcW w:type="dxa" w:w="8496"/>
            <w:tcMar>
              <w:top w:w="70" w:type="dxa"/>
              <w:start w:w="70" w:type="dxa"/>
              <w:bottom w:w="70" w:type="dxa"/>
              <w:end w:w="70" w:type="dxa"/>
            </w:tcMar>
            <w:vAlign w:val="top"/>
            <w:shd w:fill="F6F8FA"/>
          </w:tcPr>
          <w:p>
            <w:pPr>
              <w:spacing w:after="0"/>
            </w:pPr>
            <w:r>
              <w:rPr>
                <w:color w:val="1C2730"/>
                <w:sz w:val="16"/>
              </w:rPr>
              <w:t>Brier or log score for binary/ categorical forecasts; interval coverage where relevant.</w:t>
            </w:r>
          </w:p>
        </w:tc>
      </w:tr>
      <w:tr>
        <w:trPr>
          <w:cantSplit/>
        </w:trPr>
        <w:tc>
          <w:tcPr>
            <w:tcW w:type="dxa" w:w="1728"/>
            <w:tcMar>
              <w:top w:w="70" w:type="dxa"/>
              <w:start w:w="70" w:type="dxa"/>
              <w:bottom w:w="70" w:type="dxa"/>
              <w:end w:w="70" w:type="dxa"/>
            </w:tcMar>
            <w:vAlign w:val="top"/>
          </w:tcPr>
          <w:p>
            <w:pPr>
              <w:spacing w:after="0"/>
            </w:pPr>
            <w:r>
              <w:rPr>
                <w:color w:val="1C2730"/>
                <w:sz w:val="16"/>
              </w:rPr>
              <w:t>Calibration</w:t>
            </w:r>
          </w:p>
        </w:tc>
        <w:tc>
          <w:tcPr>
            <w:tcW w:type="dxa" w:w="8496"/>
            <w:tcMar>
              <w:top w:w="70" w:type="dxa"/>
              <w:start w:w="70" w:type="dxa"/>
              <w:bottom w:w="70" w:type="dxa"/>
              <w:end w:w="70" w:type="dxa"/>
            </w:tcMar>
            <w:vAlign w:val="top"/>
          </w:tcPr>
          <w:p>
            <w:pPr>
              <w:spacing w:after="0"/>
            </w:pPr>
            <w:r>
              <w:rPr>
                <w:color w:val="1C2730"/>
                <w:sz w:val="16"/>
              </w:rPr>
              <w:t>Reliability curves by domain, horizon, agent/model, and confidence band.</w:t>
            </w:r>
          </w:p>
        </w:tc>
      </w:tr>
    </w:tbl>
    <w:p>
      <w:pPr>
        <w:pStyle w:val="Small"/>
        <w:widowControl/>
      </w:pPr>
    </w:p>
    <w:p>
      <w:pPr>
        <w:pStyle w:val="Heading2"/>
        <w:widowControl/>
      </w:pPr>
      <w:r>
        <w:t>10.4 Decision support contract</w:t>
      </w:r>
    </w:p>
    <w:p>
      <w:pPr>
        <w:pStyle w:val="ListBullet"/>
        <w:spacing w:after="40"/>
        <w:widowControl/>
      </w:pPr>
      <w:r>
        <w:t>State what is known, inferred, assumed, and unknown.</w:t>
      </w:r>
    </w:p>
    <w:p>
      <w:pPr>
        <w:pStyle w:val="ListBullet"/>
        <w:spacing w:after="40"/>
        <w:widowControl/>
      </w:pPr>
      <w:r>
        <w:t>Present viable options, expected consequences, reversibility, and key risks.</w:t>
      </w:r>
    </w:p>
    <w:p>
      <w:pPr>
        <w:pStyle w:val="ListBullet"/>
        <w:spacing w:after="40"/>
        <w:widowControl/>
      </w:pPr>
      <w:r>
        <w:t>Show the evidence that would change the recommendation.</w:t>
      </w:r>
    </w:p>
    <w:p>
      <w:pPr>
        <w:pStyle w:val="ListBullet"/>
        <w:spacing w:after="40"/>
        <w:widowControl/>
      </w:pPr>
      <w:r>
        <w:t>Distinguish descriptive forecast from normative advice.</w:t>
      </w:r>
    </w:p>
    <w:p>
      <w:pPr>
        <w:pStyle w:val="ListBullet"/>
        <w:spacing w:after="40"/>
        <w:widowControl/>
      </w:pPr>
      <w:r>
        <w:t>Preserve user values and constraints without manufacturing preferences.</w:t>
      </w:r>
    </w:p>
    <w:p>
      <w:pPr>
        <w:pStyle w:val="ListBullet"/>
        <w:spacing w:after="40"/>
        <w:widowControl/>
      </w:pPr>
      <w:r>
        <w:t>Create a revisit trigger and outcome review for consequential decisions.</w:t>
      </w:r>
    </w:p>
    <w:p>
      <w:pPr>
        <w:pStyle w:val="Heading1"/>
        <w:widowControl/>
      </w:pPr>
      <w:r>
        <w:t>11. Governance, Security, and Threat Model</w:t>
      </w:r>
    </w:p>
    <w:p>
      <w:pPr>
        <w:pStyle w:val="Heading2"/>
        <w:widowControl/>
      </w:pPr>
      <w:r>
        <w:t>11.1 Governance authority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76"/>
            <w:shd w:fill="18324A"/>
            <w:vAlign w:val="center"/>
            <w:tcMar>
              <w:top w:w="70" w:type="dxa"/>
              <w:start w:w="70" w:type="dxa"/>
              <w:bottom w:w="70" w:type="dxa"/>
              <w:end w:w="70" w:type="dxa"/>
            </w:tcMar>
          </w:tcPr>
          <w:p>
            <w:pPr>
              <w:jc w:val="left"/>
            </w:pPr>
            <w:r>
              <w:rPr>
                <w:b/>
                <w:color w:val="FFFFFF"/>
                <w:sz w:val="16"/>
              </w:rPr>
              <w:t>Authority object</w:t>
            </w:r>
          </w:p>
        </w:tc>
        <w:tc>
          <w:tcPr>
            <w:tcW w:type="dxa" w:w="7848"/>
            <w:shd w:fill="18324A"/>
            <w:vAlign w:val="center"/>
            <w:tcMar>
              <w:top w:w="70" w:type="dxa"/>
              <w:start w:w="70" w:type="dxa"/>
              <w:bottom w:w="70" w:type="dxa"/>
              <w:end w:w="70" w:type="dxa"/>
            </w:tcMar>
          </w:tcPr>
          <w:p>
            <w:pPr>
              <w:jc w:val="left"/>
            </w:pPr>
            <w:r>
              <w:rPr>
                <w:b/>
                <w:color w:val="FFFFFF"/>
                <w:sz w:val="16"/>
              </w:rPr>
              <w:t>Purpose</w:t>
            </w:r>
          </w:p>
        </w:tc>
      </w:tr>
      <w:tr>
        <w:trPr>
          <w:cantSplit/>
        </w:trPr>
        <w:tc>
          <w:tcPr>
            <w:tcW w:type="dxa" w:w="2376"/>
            <w:tcMar>
              <w:top w:w="70" w:type="dxa"/>
              <w:start w:w="70" w:type="dxa"/>
              <w:bottom w:w="70" w:type="dxa"/>
              <w:end w:w="70" w:type="dxa"/>
            </w:tcMar>
            <w:vAlign w:val="top"/>
          </w:tcPr>
          <w:p>
            <w:pPr>
              <w:spacing w:after="0"/>
            </w:pPr>
            <w:r>
              <w:rPr>
                <w:color w:val="1C2730"/>
                <w:sz w:val="16"/>
              </w:rPr>
              <w:t>Mind Charter</w:t>
            </w:r>
          </w:p>
        </w:tc>
        <w:tc>
          <w:tcPr>
            <w:tcW w:type="dxa" w:w="7848"/>
            <w:tcMar>
              <w:top w:w="70" w:type="dxa"/>
              <w:start w:w="70" w:type="dxa"/>
              <w:bottom w:w="70" w:type="dxa"/>
              <w:end w:w="70" w:type="dxa"/>
            </w:tcMar>
            <w:vAlign w:val="top"/>
          </w:tcPr>
          <w:p>
            <w:pPr>
              <w:spacing w:after="0"/>
            </w:pPr>
            <w:r>
              <w:rPr>
                <w:color w:val="1C2730"/>
                <w:sz w:val="16"/>
              </w:rPr>
              <w:t>Values, sovereignty, prohibited behavior, and trust philosophy.</w:t>
            </w:r>
          </w:p>
        </w:tc>
      </w:tr>
      <w:tr>
        <w:trPr>
          <w:cantSplit/>
        </w:trPr>
        <w:tc>
          <w:tcPr>
            <w:tcW w:type="dxa" w:w="2376"/>
            <w:tcMar>
              <w:top w:w="70" w:type="dxa"/>
              <w:start w:w="70" w:type="dxa"/>
              <w:bottom w:w="70" w:type="dxa"/>
              <w:end w:w="70" w:type="dxa"/>
            </w:tcMar>
            <w:vAlign w:val="top"/>
            <w:shd w:fill="F6F8FA"/>
          </w:tcPr>
          <w:p>
            <w:pPr>
              <w:spacing w:after="0"/>
            </w:pPr>
            <w:r>
              <w:rPr>
                <w:color w:val="1C2730"/>
                <w:sz w:val="16"/>
              </w:rPr>
              <w:t>Policy registry</w:t>
            </w:r>
          </w:p>
        </w:tc>
        <w:tc>
          <w:tcPr>
            <w:tcW w:type="dxa" w:w="7848"/>
            <w:tcMar>
              <w:top w:w="70" w:type="dxa"/>
              <w:start w:w="70" w:type="dxa"/>
              <w:bottom w:w="70" w:type="dxa"/>
              <w:end w:w="70" w:type="dxa"/>
            </w:tcMar>
            <w:vAlign w:val="top"/>
            <w:shd w:fill="F6F8FA"/>
          </w:tcPr>
          <w:p>
            <w:pPr>
              <w:spacing w:after="0"/>
            </w:pPr>
            <w:r>
              <w:rPr>
                <w:color w:val="1C2730"/>
                <w:sz w:val="16"/>
              </w:rPr>
              <w:t>Machine-enforceable permissions, retention, approval, safety, and data rules.</w:t>
            </w:r>
          </w:p>
        </w:tc>
      </w:tr>
      <w:tr>
        <w:trPr>
          <w:cantSplit/>
        </w:trPr>
        <w:tc>
          <w:tcPr>
            <w:tcW w:type="dxa" w:w="2376"/>
            <w:tcMar>
              <w:top w:w="70" w:type="dxa"/>
              <w:start w:w="70" w:type="dxa"/>
              <w:bottom w:w="70" w:type="dxa"/>
              <w:end w:w="70" w:type="dxa"/>
            </w:tcMar>
            <w:vAlign w:val="top"/>
          </w:tcPr>
          <w:p>
            <w:pPr>
              <w:spacing w:after="0"/>
            </w:pPr>
            <w:r>
              <w:rPr>
                <w:color w:val="1C2730"/>
                <w:sz w:val="16"/>
              </w:rPr>
              <w:t>Architecture Decision Records</w:t>
            </w:r>
          </w:p>
        </w:tc>
        <w:tc>
          <w:tcPr>
            <w:tcW w:type="dxa" w:w="7848"/>
            <w:tcMar>
              <w:top w:w="70" w:type="dxa"/>
              <w:start w:w="70" w:type="dxa"/>
              <w:bottom w:w="70" w:type="dxa"/>
              <w:end w:w="70" w:type="dxa"/>
            </w:tcMar>
            <w:vAlign w:val="top"/>
          </w:tcPr>
          <w:p>
            <w:pPr>
              <w:spacing w:after="0"/>
            </w:pPr>
            <w:r>
              <w:rPr>
                <w:color w:val="1C2730"/>
                <w:sz w:val="16"/>
              </w:rPr>
              <w:t>Explicit technical decisions, alternatives, consequences, and review triggers.</w:t>
            </w:r>
          </w:p>
        </w:tc>
      </w:tr>
      <w:tr>
        <w:trPr>
          <w:cantSplit/>
        </w:trPr>
        <w:tc>
          <w:tcPr>
            <w:tcW w:type="dxa" w:w="2376"/>
            <w:tcMar>
              <w:top w:w="70" w:type="dxa"/>
              <w:start w:w="70" w:type="dxa"/>
              <w:bottom w:w="70" w:type="dxa"/>
              <w:end w:w="70" w:type="dxa"/>
            </w:tcMar>
            <w:vAlign w:val="top"/>
            <w:shd w:fill="F6F8FA"/>
          </w:tcPr>
          <w:p>
            <w:pPr>
              <w:spacing w:after="0"/>
            </w:pPr>
            <w:r>
              <w:rPr>
                <w:color w:val="1C2730"/>
                <w:sz w:val="16"/>
              </w:rPr>
              <w:t>Schema registry</w:t>
            </w:r>
          </w:p>
        </w:tc>
        <w:tc>
          <w:tcPr>
            <w:tcW w:type="dxa" w:w="7848"/>
            <w:tcMar>
              <w:top w:w="70" w:type="dxa"/>
              <w:start w:w="70" w:type="dxa"/>
              <w:bottom w:w="70" w:type="dxa"/>
              <w:end w:w="70" w:type="dxa"/>
            </w:tcMar>
            <w:vAlign w:val="top"/>
            <w:shd w:fill="F6F8FA"/>
          </w:tcPr>
          <w:p>
            <w:pPr>
              <w:spacing w:after="0"/>
            </w:pPr>
            <w:r>
              <w:rPr>
                <w:color w:val="1C2730"/>
                <w:sz w:val="16"/>
              </w:rPr>
              <w:t>Versioned object and event contracts with migration rules.</w:t>
            </w:r>
          </w:p>
        </w:tc>
      </w:tr>
      <w:tr>
        <w:trPr>
          <w:cantSplit/>
        </w:trPr>
        <w:tc>
          <w:tcPr>
            <w:tcW w:type="dxa" w:w="2376"/>
            <w:tcMar>
              <w:top w:w="70" w:type="dxa"/>
              <w:start w:w="70" w:type="dxa"/>
              <w:bottom w:w="70" w:type="dxa"/>
              <w:end w:w="70" w:type="dxa"/>
            </w:tcMar>
            <w:vAlign w:val="top"/>
          </w:tcPr>
          <w:p>
            <w:pPr>
              <w:spacing w:after="0"/>
            </w:pPr>
            <w:r>
              <w:rPr>
                <w:color w:val="1C2730"/>
                <w:sz w:val="16"/>
              </w:rPr>
              <w:t>Agent and tool registry</w:t>
            </w:r>
          </w:p>
        </w:tc>
        <w:tc>
          <w:tcPr>
            <w:tcW w:type="dxa" w:w="7848"/>
            <w:tcMar>
              <w:top w:w="70" w:type="dxa"/>
              <w:start w:w="70" w:type="dxa"/>
              <w:bottom w:w="70" w:type="dxa"/>
              <w:end w:w="70" w:type="dxa"/>
            </w:tcMar>
            <w:vAlign w:val="top"/>
          </w:tcPr>
          <w:p>
            <w:pPr>
              <w:spacing w:after="0"/>
            </w:pPr>
            <w:r>
              <w:rPr>
                <w:color w:val="1C2730"/>
                <w:sz w:val="16"/>
              </w:rPr>
              <w:t>Approved versions, owners, permissions, eval status, deployment state.</w:t>
            </w:r>
          </w:p>
        </w:tc>
      </w:tr>
      <w:tr>
        <w:trPr>
          <w:cantSplit/>
        </w:trPr>
        <w:tc>
          <w:tcPr>
            <w:tcW w:type="dxa" w:w="2376"/>
            <w:tcMar>
              <w:top w:w="70" w:type="dxa"/>
              <w:start w:w="70" w:type="dxa"/>
              <w:bottom w:w="70" w:type="dxa"/>
              <w:end w:w="70" w:type="dxa"/>
            </w:tcMar>
            <w:vAlign w:val="top"/>
            <w:shd w:fill="F6F8FA"/>
          </w:tcPr>
          <w:p>
            <w:pPr>
              <w:spacing w:after="0"/>
            </w:pPr>
            <w:r>
              <w:rPr>
                <w:color w:val="1C2730"/>
                <w:sz w:val="16"/>
              </w:rPr>
              <w:t>Risk register</w:t>
            </w:r>
          </w:p>
        </w:tc>
        <w:tc>
          <w:tcPr>
            <w:tcW w:type="dxa" w:w="7848"/>
            <w:tcMar>
              <w:top w:w="70" w:type="dxa"/>
              <w:start w:w="70" w:type="dxa"/>
              <w:bottom w:w="70" w:type="dxa"/>
              <w:end w:w="70" w:type="dxa"/>
            </w:tcMar>
            <w:vAlign w:val="top"/>
            <w:shd w:fill="F6F8FA"/>
          </w:tcPr>
          <w:p>
            <w:pPr>
              <w:spacing w:after="0"/>
            </w:pPr>
            <w:r>
              <w:rPr>
                <w:color w:val="1C2730"/>
                <w:sz w:val="16"/>
              </w:rPr>
              <w:t>Threats, mitigations, residual risk, owner, and review date.</w:t>
            </w:r>
          </w:p>
        </w:tc>
      </w:tr>
      <w:tr>
        <w:trPr>
          <w:cantSplit/>
        </w:trPr>
        <w:tc>
          <w:tcPr>
            <w:tcW w:type="dxa" w:w="2376"/>
            <w:tcMar>
              <w:top w:w="70" w:type="dxa"/>
              <w:start w:w="70" w:type="dxa"/>
              <w:bottom w:w="70" w:type="dxa"/>
              <w:end w:w="70" w:type="dxa"/>
            </w:tcMar>
            <w:vAlign w:val="top"/>
          </w:tcPr>
          <w:p>
            <w:pPr>
              <w:spacing w:after="0"/>
            </w:pPr>
            <w:r>
              <w:rPr>
                <w:color w:val="1C2730"/>
                <w:sz w:val="16"/>
              </w:rPr>
              <w:t>Change log</w:t>
            </w:r>
          </w:p>
        </w:tc>
        <w:tc>
          <w:tcPr>
            <w:tcW w:type="dxa" w:w="7848"/>
            <w:tcMar>
              <w:top w:w="70" w:type="dxa"/>
              <w:start w:w="70" w:type="dxa"/>
              <w:bottom w:w="70" w:type="dxa"/>
              <w:end w:w="70" w:type="dxa"/>
            </w:tcMar>
            <w:vAlign w:val="top"/>
          </w:tcPr>
          <w:p>
            <w:pPr>
              <w:spacing w:after="0"/>
            </w:pPr>
            <w:r>
              <w:rPr>
                <w:color w:val="1C2730"/>
                <w:sz w:val="16"/>
              </w:rPr>
              <w:t>Release, migration, configuration, model, prompt, and policy history.</w:t>
            </w:r>
          </w:p>
        </w:tc>
      </w:tr>
    </w:tbl>
    <w:p>
      <w:pPr>
        <w:pStyle w:val="Small"/>
        <w:widowControl/>
      </w:pPr>
    </w:p>
    <w:p>
      <w:pPr>
        <w:pStyle w:val="Heading2"/>
        <w:widowControl/>
      </w:pPr>
      <w:r>
        <w:t>11.2 Data classification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440"/>
            <w:shd w:fill="18324A"/>
            <w:vAlign w:val="center"/>
            <w:tcMar>
              <w:top w:w="70" w:type="dxa"/>
              <w:start w:w="70" w:type="dxa"/>
              <w:bottom w:w="70" w:type="dxa"/>
              <w:end w:w="70" w:type="dxa"/>
            </w:tcMar>
          </w:tcPr>
          <w:p>
            <w:pPr>
              <w:jc w:val="left"/>
            </w:pPr>
            <w:r>
              <w:rPr>
                <w:b/>
                <w:color w:val="FFFFFF"/>
                <w:sz w:val="16"/>
              </w:rPr>
              <w:t>Class</w:t>
            </w:r>
          </w:p>
        </w:tc>
        <w:tc>
          <w:tcPr>
            <w:tcW w:type="dxa" w:w="4608"/>
            <w:shd w:fill="18324A"/>
            <w:vAlign w:val="center"/>
            <w:tcMar>
              <w:top w:w="70" w:type="dxa"/>
              <w:start w:w="70" w:type="dxa"/>
              <w:bottom w:w="70" w:type="dxa"/>
              <w:end w:w="70" w:type="dxa"/>
            </w:tcMar>
          </w:tcPr>
          <w:p>
            <w:pPr>
              <w:jc w:val="left"/>
            </w:pPr>
            <w:r>
              <w:rPr>
                <w:b/>
                <w:color w:val="FFFFFF"/>
                <w:sz w:val="16"/>
              </w:rPr>
              <w:t>Examples</w:t>
            </w:r>
          </w:p>
        </w:tc>
        <w:tc>
          <w:tcPr>
            <w:tcW w:type="dxa" w:w="4176"/>
            <w:shd w:fill="18324A"/>
            <w:vAlign w:val="center"/>
            <w:tcMar>
              <w:top w:w="70" w:type="dxa"/>
              <w:start w:w="70" w:type="dxa"/>
              <w:bottom w:w="70" w:type="dxa"/>
              <w:end w:w="70" w:type="dxa"/>
            </w:tcMar>
          </w:tcPr>
          <w:p>
            <w:pPr>
              <w:jc w:val="left"/>
            </w:pPr>
            <w:r>
              <w:rPr>
                <w:b/>
                <w:color w:val="FFFFFF"/>
                <w:sz w:val="16"/>
              </w:rPr>
              <w:t>Minimum control</w:t>
            </w:r>
          </w:p>
        </w:tc>
      </w:tr>
      <w:tr>
        <w:trPr>
          <w:cantSplit/>
        </w:trPr>
        <w:tc>
          <w:tcPr>
            <w:tcW w:type="dxa" w:w="1440"/>
            <w:tcMar>
              <w:top w:w="70" w:type="dxa"/>
              <w:start w:w="70" w:type="dxa"/>
              <w:bottom w:w="70" w:type="dxa"/>
              <w:end w:w="70" w:type="dxa"/>
            </w:tcMar>
            <w:vAlign w:val="top"/>
          </w:tcPr>
          <w:p>
            <w:pPr>
              <w:spacing w:after="0"/>
            </w:pPr>
            <w:r>
              <w:rPr>
                <w:color w:val="1C2730"/>
                <w:sz w:val="16"/>
              </w:rPr>
              <w:t>Public</w:t>
            </w:r>
          </w:p>
        </w:tc>
        <w:tc>
          <w:tcPr>
            <w:tcW w:type="dxa" w:w="4608"/>
            <w:tcMar>
              <w:top w:w="70" w:type="dxa"/>
              <w:start w:w="70" w:type="dxa"/>
              <w:bottom w:w="70" w:type="dxa"/>
              <w:end w:w="70" w:type="dxa"/>
            </w:tcMar>
            <w:vAlign w:val="top"/>
          </w:tcPr>
          <w:p>
            <w:pPr>
              <w:spacing w:after="0"/>
            </w:pPr>
            <w:r>
              <w:rPr>
                <w:color w:val="1C2730"/>
                <w:sz w:val="16"/>
              </w:rPr>
              <w:t>Public reports, published research, public web data.</w:t>
            </w:r>
          </w:p>
        </w:tc>
        <w:tc>
          <w:tcPr>
            <w:tcW w:type="dxa" w:w="4176"/>
            <w:tcMar>
              <w:top w:w="70" w:type="dxa"/>
              <w:start w:w="70" w:type="dxa"/>
              <w:bottom w:w="70" w:type="dxa"/>
              <w:end w:w="70" w:type="dxa"/>
            </w:tcMar>
            <w:vAlign w:val="top"/>
          </w:tcPr>
          <w:p>
            <w:pPr>
              <w:spacing w:after="0"/>
            </w:pPr>
            <w:r>
              <w:rPr>
                <w:color w:val="1C2730"/>
                <w:sz w:val="16"/>
              </w:rPr>
              <w:t>Integrity and provenance controls.</w:t>
            </w:r>
          </w:p>
        </w:tc>
      </w:tr>
      <w:tr>
        <w:trPr>
          <w:cantSplit/>
        </w:trPr>
        <w:tc>
          <w:tcPr>
            <w:tcW w:type="dxa" w:w="1440"/>
            <w:tcMar>
              <w:top w:w="70" w:type="dxa"/>
              <w:start w:w="70" w:type="dxa"/>
              <w:bottom w:w="70" w:type="dxa"/>
              <w:end w:w="70" w:type="dxa"/>
            </w:tcMar>
            <w:vAlign w:val="top"/>
            <w:shd w:fill="F6F8FA"/>
          </w:tcPr>
          <w:p>
            <w:pPr>
              <w:spacing w:after="0"/>
            </w:pPr>
            <w:r>
              <w:rPr>
                <w:color w:val="1C2730"/>
                <w:sz w:val="16"/>
              </w:rPr>
              <w:t>Internal</w:t>
            </w:r>
          </w:p>
        </w:tc>
        <w:tc>
          <w:tcPr>
            <w:tcW w:type="dxa" w:w="4608"/>
            <w:tcMar>
              <w:top w:w="70" w:type="dxa"/>
              <w:start w:w="70" w:type="dxa"/>
              <w:bottom w:w="70" w:type="dxa"/>
              <w:end w:w="70" w:type="dxa"/>
            </w:tcMar>
            <w:vAlign w:val="top"/>
            <w:shd w:fill="F6F8FA"/>
          </w:tcPr>
          <w:p>
            <w:pPr>
              <w:spacing w:after="0"/>
            </w:pPr>
            <w:r>
              <w:rPr>
                <w:color w:val="1C2730"/>
                <w:sz w:val="16"/>
              </w:rPr>
              <w:t>Project plans, private notes without sensitive identity data.</w:t>
            </w:r>
          </w:p>
        </w:tc>
        <w:tc>
          <w:tcPr>
            <w:tcW w:type="dxa" w:w="4176"/>
            <w:tcMar>
              <w:top w:w="70" w:type="dxa"/>
              <w:start w:w="70" w:type="dxa"/>
              <w:bottom w:w="70" w:type="dxa"/>
              <w:end w:w="70" w:type="dxa"/>
            </w:tcMar>
            <w:vAlign w:val="top"/>
            <w:shd w:fill="F6F8FA"/>
          </w:tcPr>
          <w:p>
            <w:pPr>
              <w:spacing w:after="0"/>
            </w:pPr>
            <w:r>
              <w:rPr>
                <w:color w:val="1C2730"/>
                <w:sz w:val="16"/>
              </w:rPr>
              <w:t>Authenticated access and backups.</w:t>
            </w:r>
          </w:p>
        </w:tc>
      </w:tr>
      <w:tr>
        <w:trPr>
          <w:cantSplit/>
        </w:trPr>
        <w:tc>
          <w:tcPr>
            <w:tcW w:type="dxa" w:w="1440"/>
            <w:tcMar>
              <w:top w:w="70" w:type="dxa"/>
              <w:start w:w="70" w:type="dxa"/>
              <w:bottom w:w="70" w:type="dxa"/>
              <w:end w:w="70" w:type="dxa"/>
            </w:tcMar>
            <w:vAlign w:val="top"/>
          </w:tcPr>
          <w:p>
            <w:pPr>
              <w:spacing w:after="0"/>
            </w:pPr>
            <w:r>
              <w:rPr>
                <w:color w:val="1C2730"/>
                <w:sz w:val="16"/>
              </w:rPr>
              <w:t>Confidential</w:t>
            </w:r>
          </w:p>
        </w:tc>
        <w:tc>
          <w:tcPr>
            <w:tcW w:type="dxa" w:w="4608"/>
            <w:tcMar>
              <w:top w:w="70" w:type="dxa"/>
              <w:start w:w="70" w:type="dxa"/>
              <w:bottom w:w="70" w:type="dxa"/>
              <w:end w:w="70" w:type="dxa"/>
            </w:tcMar>
            <w:vAlign w:val="top"/>
          </w:tcPr>
          <w:p>
            <w:pPr>
              <w:spacing w:after="0"/>
            </w:pPr>
            <w:r>
              <w:rPr>
                <w:color w:val="1C2730"/>
                <w:sz w:val="16"/>
              </w:rPr>
              <w:t>Personal history, employment, finances, private communications.</w:t>
            </w:r>
          </w:p>
        </w:tc>
        <w:tc>
          <w:tcPr>
            <w:tcW w:type="dxa" w:w="4176"/>
            <w:tcMar>
              <w:top w:w="70" w:type="dxa"/>
              <w:start w:w="70" w:type="dxa"/>
              <w:bottom w:w="70" w:type="dxa"/>
              <w:end w:w="70" w:type="dxa"/>
            </w:tcMar>
            <w:vAlign w:val="top"/>
          </w:tcPr>
          <w:p>
            <w:pPr>
              <w:spacing w:after="0"/>
            </w:pPr>
            <w:r>
              <w:rPr>
                <w:color w:val="1C2730"/>
                <w:sz w:val="16"/>
              </w:rPr>
              <w:t>Encryption, least privilege, audit, minimization.</w:t>
            </w:r>
          </w:p>
        </w:tc>
      </w:tr>
      <w:tr>
        <w:trPr>
          <w:cantSplit/>
        </w:trPr>
        <w:tc>
          <w:tcPr>
            <w:tcW w:type="dxa" w:w="1440"/>
            <w:tcMar>
              <w:top w:w="70" w:type="dxa"/>
              <w:start w:w="70" w:type="dxa"/>
              <w:bottom w:w="70" w:type="dxa"/>
              <w:end w:w="70" w:type="dxa"/>
            </w:tcMar>
            <w:vAlign w:val="top"/>
            <w:shd w:fill="F6F8FA"/>
          </w:tcPr>
          <w:p>
            <w:pPr>
              <w:spacing w:after="0"/>
            </w:pPr>
            <w:r>
              <w:rPr>
                <w:color w:val="1C2730"/>
                <w:sz w:val="16"/>
              </w:rPr>
              <w:t>Restricted</w:t>
            </w:r>
          </w:p>
        </w:tc>
        <w:tc>
          <w:tcPr>
            <w:tcW w:type="dxa" w:w="4608"/>
            <w:tcMar>
              <w:top w:w="70" w:type="dxa"/>
              <w:start w:w="70" w:type="dxa"/>
              <w:bottom w:w="70" w:type="dxa"/>
              <w:end w:w="70" w:type="dxa"/>
            </w:tcMar>
            <w:vAlign w:val="top"/>
            <w:shd w:fill="F6F8FA"/>
          </w:tcPr>
          <w:p>
            <w:pPr>
              <w:spacing w:after="0"/>
            </w:pPr>
            <w:r>
              <w:rPr>
                <w:color w:val="1C2730"/>
                <w:sz w:val="16"/>
              </w:rPr>
              <w:t>Credentials, legal strategy, medical detail, identity documents, highly sensitive relationships.</w:t>
            </w:r>
          </w:p>
        </w:tc>
        <w:tc>
          <w:tcPr>
            <w:tcW w:type="dxa" w:w="4176"/>
            <w:tcMar>
              <w:top w:w="70" w:type="dxa"/>
              <w:start w:w="70" w:type="dxa"/>
              <w:bottom w:w="70" w:type="dxa"/>
              <w:end w:w="70" w:type="dxa"/>
            </w:tcMar>
            <w:vAlign w:val="top"/>
            <w:shd w:fill="F6F8FA"/>
          </w:tcPr>
          <w:p>
            <w:pPr>
              <w:spacing w:after="0"/>
            </w:pPr>
            <w:r>
              <w:rPr>
                <w:color w:val="1C2730"/>
                <w:sz w:val="16"/>
              </w:rPr>
              <w:t>Strong isolation, explicit use purpose, limited retention, no model exposure unless essential and approved.</w:t>
            </w:r>
          </w:p>
        </w:tc>
      </w:tr>
    </w:tbl>
    <w:p>
      <w:pPr>
        <w:pStyle w:val="Small"/>
        <w:widowControl/>
      </w:pPr>
    </w:p>
    <w:p>
      <w:pPr>
        <w:pStyle w:val="Heading2"/>
        <w:widowControl/>
      </w:pPr>
      <w:r>
        <w:t>11.3 Threat model</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20"/>
            <w:shd w:fill="18324A"/>
            <w:vAlign w:val="center"/>
            <w:tcMar>
              <w:top w:w="70" w:type="dxa"/>
              <w:start w:w="70" w:type="dxa"/>
              <w:bottom w:w="70" w:type="dxa"/>
              <w:end w:w="70" w:type="dxa"/>
            </w:tcMar>
          </w:tcPr>
          <w:p>
            <w:pPr>
              <w:jc w:val="left"/>
            </w:pPr>
            <w:r>
              <w:rPr>
                <w:b/>
                <w:color w:val="FFFFFF"/>
                <w:sz w:val="16"/>
              </w:rPr>
              <w:t>Threat class</w:t>
            </w:r>
          </w:p>
        </w:tc>
        <w:tc>
          <w:tcPr>
            <w:tcW w:type="dxa" w:w="7704"/>
            <w:shd w:fill="18324A"/>
            <w:vAlign w:val="center"/>
            <w:tcMar>
              <w:top w:w="70" w:type="dxa"/>
              <w:start w:w="70" w:type="dxa"/>
              <w:bottom w:w="70" w:type="dxa"/>
              <w:end w:w="70" w:type="dxa"/>
            </w:tcMar>
          </w:tcPr>
          <w:p>
            <w:pPr>
              <w:jc w:val="left"/>
            </w:pPr>
            <w:r>
              <w:rPr>
                <w:b/>
                <w:color w:val="FFFFFF"/>
                <w:sz w:val="16"/>
              </w:rPr>
              <w:t>Required controls</w:t>
            </w:r>
          </w:p>
        </w:tc>
      </w:tr>
      <w:tr>
        <w:trPr>
          <w:cantSplit/>
        </w:trPr>
        <w:tc>
          <w:tcPr>
            <w:tcW w:type="dxa" w:w="2520"/>
            <w:tcMar>
              <w:top w:w="70" w:type="dxa"/>
              <w:start w:w="70" w:type="dxa"/>
              <w:bottom w:w="70" w:type="dxa"/>
              <w:end w:w="70" w:type="dxa"/>
            </w:tcMar>
            <w:vAlign w:val="top"/>
          </w:tcPr>
          <w:p>
            <w:pPr>
              <w:spacing w:after="0"/>
            </w:pPr>
            <w:r>
              <w:rPr>
                <w:color w:val="1C2730"/>
                <w:sz w:val="16"/>
              </w:rPr>
              <w:t>External compromise</w:t>
            </w:r>
          </w:p>
        </w:tc>
        <w:tc>
          <w:tcPr>
            <w:tcW w:type="dxa" w:w="7704"/>
            <w:tcMar>
              <w:top w:w="70" w:type="dxa"/>
              <w:start w:w="70" w:type="dxa"/>
              <w:bottom w:w="70" w:type="dxa"/>
              <w:end w:w="70" w:type="dxa"/>
            </w:tcMar>
            <w:vAlign w:val="top"/>
          </w:tcPr>
          <w:p>
            <w:pPr>
              <w:spacing w:after="0"/>
            </w:pPr>
            <w:r>
              <w:rPr>
                <w:color w:val="1C2730"/>
                <w:sz w:val="16"/>
              </w:rPr>
              <w:t>Patch discipline, network segmentation, strong authentication, encrypted transport/storage, backups.</w:t>
            </w:r>
          </w:p>
        </w:tc>
      </w:tr>
      <w:tr>
        <w:trPr>
          <w:cantSplit/>
        </w:trPr>
        <w:tc>
          <w:tcPr>
            <w:tcW w:type="dxa" w:w="2520"/>
            <w:tcMar>
              <w:top w:w="70" w:type="dxa"/>
              <w:start w:w="70" w:type="dxa"/>
              <w:bottom w:w="70" w:type="dxa"/>
              <w:end w:w="70" w:type="dxa"/>
            </w:tcMar>
            <w:vAlign w:val="top"/>
            <w:shd w:fill="F6F8FA"/>
          </w:tcPr>
          <w:p>
            <w:pPr>
              <w:spacing w:after="0"/>
            </w:pPr>
            <w:r>
              <w:rPr>
                <w:color w:val="1C2730"/>
                <w:sz w:val="16"/>
              </w:rPr>
              <w:t>Malicious or poisoned sources</w:t>
            </w:r>
          </w:p>
        </w:tc>
        <w:tc>
          <w:tcPr>
            <w:tcW w:type="dxa" w:w="7704"/>
            <w:tcMar>
              <w:top w:w="70" w:type="dxa"/>
              <w:start w:w="70" w:type="dxa"/>
              <w:bottom w:w="70" w:type="dxa"/>
              <w:end w:w="70" w:type="dxa"/>
            </w:tcMar>
            <w:vAlign w:val="top"/>
            <w:shd w:fill="F6F8FA"/>
          </w:tcPr>
          <w:p>
            <w:pPr>
              <w:spacing w:after="0"/>
            </w:pPr>
            <w:r>
              <w:rPr>
                <w:color w:val="1C2730"/>
                <w:sz w:val="16"/>
              </w:rPr>
              <w:t>Source scoring, immutable capture, cross-source verification, anomaly detection, quarantine.</w:t>
            </w:r>
          </w:p>
        </w:tc>
      </w:tr>
      <w:tr>
        <w:trPr>
          <w:cantSplit/>
        </w:trPr>
        <w:tc>
          <w:tcPr>
            <w:tcW w:type="dxa" w:w="2520"/>
            <w:tcMar>
              <w:top w:w="70" w:type="dxa"/>
              <w:start w:w="70" w:type="dxa"/>
              <w:bottom w:w="70" w:type="dxa"/>
              <w:end w:w="70" w:type="dxa"/>
            </w:tcMar>
            <w:vAlign w:val="top"/>
          </w:tcPr>
          <w:p>
            <w:pPr>
              <w:spacing w:after="0"/>
            </w:pPr>
            <w:r>
              <w:rPr>
                <w:color w:val="1C2730"/>
                <w:sz w:val="16"/>
              </w:rPr>
              <w:t>Prompt injection and model manipulation</w:t>
            </w:r>
          </w:p>
        </w:tc>
        <w:tc>
          <w:tcPr>
            <w:tcW w:type="dxa" w:w="7704"/>
            <w:tcMar>
              <w:top w:w="70" w:type="dxa"/>
              <w:start w:w="70" w:type="dxa"/>
              <w:bottom w:w="70" w:type="dxa"/>
              <w:end w:w="70" w:type="dxa"/>
            </w:tcMar>
            <w:vAlign w:val="top"/>
          </w:tcPr>
          <w:p>
            <w:pPr>
              <w:spacing w:after="0"/>
            </w:pPr>
            <w:r>
              <w:rPr>
                <w:color w:val="1C2730"/>
                <w:sz w:val="16"/>
              </w:rPr>
              <w:t>Instruction/data separation, allowlisted tools, external policy engine, sandboxing, output validation.</w:t>
            </w:r>
          </w:p>
        </w:tc>
      </w:tr>
      <w:tr>
        <w:trPr>
          <w:cantSplit/>
        </w:trPr>
        <w:tc>
          <w:tcPr>
            <w:tcW w:type="dxa" w:w="2520"/>
            <w:tcMar>
              <w:top w:w="70" w:type="dxa"/>
              <w:start w:w="70" w:type="dxa"/>
              <w:bottom w:w="70" w:type="dxa"/>
              <w:end w:w="70" w:type="dxa"/>
            </w:tcMar>
            <w:vAlign w:val="top"/>
            <w:shd w:fill="F6F8FA"/>
          </w:tcPr>
          <w:p>
            <w:pPr>
              <w:spacing w:after="0"/>
            </w:pPr>
            <w:r>
              <w:rPr>
                <w:color w:val="1C2730"/>
                <w:sz w:val="16"/>
              </w:rPr>
              <w:t>Insider or accidental misuse</w:t>
            </w:r>
          </w:p>
        </w:tc>
        <w:tc>
          <w:tcPr>
            <w:tcW w:type="dxa" w:w="7704"/>
            <w:tcMar>
              <w:top w:w="70" w:type="dxa"/>
              <w:start w:w="70" w:type="dxa"/>
              <w:bottom w:w="70" w:type="dxa"/>
              <w:end w:w="70" w:type="dxa"/>
            </w:tcMar>
            <w:vAlign w:val="top"/>
            <w:shd w:fill="F6F8FA"/>
          </w:tcPr>
          <w:p>
            <w:pPr>
              <w:spacing w:after="0"/>
            </w:pPr>
            <w:r>
              <w:rPr>
                <w:color w:val="1C2730"/>
                <w:sz w:val="16"/>
              </w:rPr>
              <w:t>Least privilege, approval, audit, separation of duties for critical operations, rollback.</w:t>
            </w:r>
          </w:p>
        </w:tc>
      </w:tr>
      <w:tr>
        <w:trPr>
          <w:cantSplit/>
        </w:trPr>
        <w:tc>
          <w:tcPr>
            <w:tcW w:type="dxa" w:w="2520"/>
            <w:tcMar>
              <w:top w:w="70" w:type="dxa"/>
              <w:start w:w="70" w:type="dxa"/>
              <w:bottom w:w="70" w:type="dxa"/>
              <w:end w:w="70" w:type="dxa"/>
            </w:tcMar>
            <w:vAlign w:val="top"/>
          </w:tcPr>
          <w:p>
            <w:pPr>
              <w:spacing w:after="0"/>
            </w:pPr>
            <w:r>
              <w:rPr>
                <w:color w:val="1C2730"/>
                <w:sz w:val="16"/>
              </w:rPr>
              <w:t>Memory poisoning</w:t>
            </w:r>
          </w:p>
        </w:tc>
        <w:tc>
          <w:tcPr>
            <w:tcW w:type="dxa" w:w="7704"/>
            <w:tcMar>
              <w:top w:w="70" w:type="dxa"/>
              <w:start w:w="70" w:type="dxa"/>
              <w:bottom w:w="70" w:type="dxa"/>
              <w:end w:w="70" w:type="dxa"/>
            </w:tcMar>
            <w:vAlign w:val="top"/>
          </w:tcPr>
          <w:p>
            <w:pPr>
              <w:spacing w:after="0"/>
            </w:pPr>
            <w:r>
              <w:rPr>
                <w:color w:val="1C2730"/>
                <w:sz w:val="16"/>
              </w:rPr>
              <w:t>Candidate writes, provenance, contradiction checks, review thresholds, version history.</w:t>
            </w:r>
          </w:p>
        </w:tc>
      </w:tr>
      <w:tr>
        <w:trPr>
          <w:cantSplit/>
        </w:trPr>
        <w:tc>
          <w:tcPr>
            <w:tcW w:type="dxa" w:w="2520"/>
            <w:tcMar>
              <w:top w:w="70" w:type="dxa"/>
              <w:start w:w="70" w:type="dxa"/>
              <w:bottom w:w="70" w:type="dxa"/>
              <w:end w:w="70" w:type="dxa"/>
            </w:tcMar>
            <w:vAlign w:val="top"/>
            <w:shd w:fill="F6F8FA"/>
          </w:tcPr>
          <w:p>
            <w:pPr>
              <w:spacing w:after="0"/>
            </w:pPr>
            <w:r>
              <w:rPr>
                <w:color w:val="1C2730"/>
                <w:sz w:val="16"/>
              </w:rPr>
              <w:t>Privacy leakage</w:t>
            </w:r>
          </w:p>
        </w:tc>
        <w:tc>
          <w:tcPr>
            <w:tcW w:type="dxa" w:w="7704"/>
            <w:tcMar>
              <w:top w:w="70" w:type="dxa"/>
              <w:start w:w="70" w:type="dxa"/>
              <w:bottom w:w="70" w:type="dxa"/>
              <w:end w:w="70" w:type="dxa"/>
            </w:tcMar>
            <w:vAlign w:val="top"/>
            <w:shd w:fill="F6F8FA"/>
          </w:tcPr>
          <w:p>
            <w:pPr>
              <w:spacing w:after="0"/>
            </w:pPr>
            <w:r>
              <w:rPr>
                <w:color w:val="1C2730"/>
                <w:sz w:val="16"/>
              </w:rPr>
              <w:t>Context minimization, sensitivity filters, access tests, redaction, export/deletion controls.</w:t>
            </w:r>
          </w:p>
        </w:tc>
      </w:tr>
      <w:tr>
        <w:trPr>
          <w:cantSplit/>
        </w:trPr>
        <w:tc>
          <w:tcPr>
            <w:tcW w:type="dxa" w:w="2520"/>
            <w:tcMar>
              <w:top w:w="70" w:type="dxa"/>
              <w:start w:w="70" w:type="dxa"/>
              <w:bottom w:w="70" w:type="dxa"/>
              <w:end w:w="70" w:type="dxa"/>
            </w:tcMar>
            <w:vAlign w:val="top"/>
          </w:tcPr>
          <w:p>
            <w:pPr>
              <w:spacing w:after="0"/>
            </w:pPr>
            <w:r>
              <w:rPr>
                <w:color w:val="1C2730"/>
                <w:sz w:val="16"/>
              </w:rPr>
              <w:t>Model/provider risk</w:t>
            </w:r>
          </w:p>
        </w:tc>
        <w:tc>
          <w:tcPr>
            <w:tcW w:type="dxa" w:w="7704"/>
            <w:tcMar>
              <w:top w:w="70" w:type="dxa"/>
              <w:start w:w="70" w:type="dxa"/>
              <w:bottom w:w="70" w:type="dxa"/>
              <w:end w:w="70" w:type="dxa"/>
            </w:tcMar>
            <w:vAlign w:val="top"/>
          </w:tcPr>
          <w:p>
            <w:pPr>
              <w:spacing w:after="0"/>
            </w:pPr>
            <w:r>
              <w:rPr>
                <w:color w:val="1C2730"/>
                <w:sz w:val="16"/>
              </w:rPr>
              <w:t>Provider policy registry, no secret exposure, routing constraints, local fallback, portability.</w:t>
            </w:r>
          </w:p>
        </w:tc>
      </w:tr>
      <w:tr>
        <w:trPr>
          <w:cantSplit/>
        </w:trPr>
        <w:tc>
          <w:tcPr>
            <w:tcW w:type="dxa" w:w="2520"/>
            <w:tcMar>
              <w:top w:w="70" w:type="dxa"/>
              <w:start w:w="70" w:type="dxa"/>
              <w:bottom w:w="70" w:type="dxa"/>
              <w:end w:w="70" w:type="dxa"/>
            </w:tcMar>
            <w:vAlign w:val="top"/>
            <w:shd w:fill="F6F8FA"/>
          </w:tcPr>
          <w:p>
            <w:pPr>
              <w:spacing w:after="0"/>
            </w:pPr>
            <w:r>
              <w:rPr>
                <w:color w:val="1C2730"/>
                <w:sz w:val="16"/>
              </w:rPr>
              <w:t>Availability failure</w:t>
            </w:r>
          </w:p>
        </w:tc>
        <w:tc>
          <w:tcPr>
            <w:tcW w:type="dxa" w:w="7704"/>
            <w:tcMar>
              <w:top w:w="70" w:type="dxa"/>
              <w:start w:w="70" w:type="dxa"/>
              <w:bottom w:w="70" w:type="dxa"/>
              <w:end w:w="70" w:type="dxa"/>
            </w:tcMar>
            <w:vAlign w:val="top"/>
            <w:shd w:fill="F6F8FA"/>
          </w:tcPr>
          <w:p>
            <w:pPr>
              <w:spacing w:after="0"/>
            </w:pPr>
            <w:r>
              <w:rPr>
                <w:color w:val="1C2730"/>
                <w:sz w:val="16"/>
              </w:rPr>
              <w:t>Health checks, queues, retry policy, graceful degradation, backup, restore drills.</w:t>
            </w:r>
          </w:p>
        </w:tc>
      </w:tr>
      <w:tr>
        <w:trPr>
          <w:cantSplit/>
        </w:trPr>
        <w:tc>
          <w:tcPr>
            <w:tcW w:type="dxa" w:w="2520"/>
            <w:tcMar>
              <w:top w:w="70" w:type="dxa"/>
              <w:start w:w="70" w:type="dxa"/>
              <w:bottom w:w="70" w:type="dxa"/>
              <w:end w:w="70" w:type="dxa"/>
            </w:tcMar>
            <w:vAlign w:val="top"/>
          </w:tcPr>
          <w:p>
            <w:pPr>
              <w:spacing w:after="0"/>
            </w:pPr>
            <w:r>
              <w:rPr>
                <w:color w:val="1C2730"/>
                <w:sz w:val="16"/>
              </w:rPr>
              <w:t>Silent quality decay</w:t>
            </w:r>
          </w:p>
        </w:tc>
        <w:tc>
          <w:tcPr>
            <w:tcW w:type="dxa" w:w="7704"/>
            <w:tcMar>
              <w:top w:w="70" w:type="dxa"/>
              <w:start w:w="70" w:type="dxa"/>
              <w:bottom w:w="70" w:type="dxa"/>
              <w:end w:w="70" w:type="dxa"/>
            </w:tcMar>
            <w:vAlign w:val="top"/>
          </w:tcPr>
          <w:p>
            <w:pPr>
              <w:spacing w:after="0"/>
            </w:pPr>
            <w:r>
              <w:rPr>
                <w:color w:val="1C2730"/>
                <w:sz w:val="16"/>
              </w:rPr>
              <w:t>Continuous evals, canaries, drift alerts, release gates, model/prompt version tracking.</w:t>
            </w:r>
          </w:p>
        </w:tc>
      </w:tr>
    </w:tbl>
    <w:p>
      <w:pPr>
        <w:pStyle w:val="Small"/>
        <w:widowControl/>
      </w:pPr>
    </w:p>
    <w:p>
      <w:pPr>
        <w:pStyle w:val="Heading2"/>
        <w:widowControl/>
      </w:pPr>
      <w:r>
        <w:t>11.4 Trust boundary rule</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EAF0F4"/>
            <w:tcMar>
              <w:top w:w="100" w:type="dxa"/>
              <w:start w:w="120" w:type="dxa"/>
              <w:bottom w:w="100" w:type="dxa"/>
              <w:end w:w="120" w:type="dxa"/>
            </w:tcMar>
          </w:tcPr>
          <w:p>
            <w:r>
              <w:rPr>
                <w:b/>
                <w:color w:val="18324A"/>
                <w:sz w:val="21"/>
              </w:rPr>
              <w:t>The model is not the security boundary</w:t>
              <w:br/>
            </w:r>
            <w:r>
              <w:rPr>
                <w:sz w:val="19"/>
              </w:rPr>
              <w:t>LLMs may recommend, classify, and explain. Authentication, authorization, approval, policy enforcement, secret handling, transaction control, and immutable audit must be enforced by deterministic services outside the model.</w:t>
            </w:r>
          </w:p>
        </w:tc>
      </w:tr>
    </w:tbl>
    <w:p>
      <w:pPr>
        <w:pStyle w:val="Small"/>
        <w:widowControl/>
      </w:pPr>
    </w:p>
    <w:p>
      <w:pPr>
        <w:pStyle w:val="Heading1"/>
        <w:widowControl/>
      </w:pPr>
      <w:r>
        <w:t>12. Evaluation, Observability, and Learning</w:t>
      </w:r>
    </w:p>
    <w:p>
      <w:pPr>
        <w:pStyle w:val="Heading2"/>
        <w:widowControl/>
      </w:pPr>
      <w:r>
        <w:t>12.1 Evaluation hierarchy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800"/>
            <w:shd w:fill="18324A"/>
            <w:vAlign w:val="center"/>
            <w:tcMar>
              <w:top w:w="70" w:type="dxa"/>
              <w:start w:w="70" w:type="dxa"/>
              <w:bottom w:w="70" w:type="dxa"/>
              <w:end w:w="70" w:type="dxa"/>
            </w:tcMar>
          </w:tcPr>
          <w:p>
            <w:pPr>
              <w:jc w:val="left"/>
            </w:pPr>
            <w:r>
              <w:rPr>
                <w:b/>
                <w:color w:val="FFFFFF"/>
                <w:sz w:val="16"/>
              </w:rPr>
              <w:t>Layer</w:t>
            </w:r>
          </w:p>
        </w:tc>
        <w:tc>
          <w:tcPr>
            <w:tcW w:type="dxa" w:w="8424"/>
            <w:shd w:fill="18324A"/>
            <w:vAlign w:val="center"/>
            <w:tcMar>
              <w:top w:w="70" w:type="dxa"/>
              <w:start w:w="70" w:type="dxa"/>
              <w:bottom w:w="70" w:type="dxa"/>
              <w:end w:w="70" w:type="dxa"/>
            </w:tcMar>
          </w:tcPr>
          <w:p>
            <w:pPr>
              <w:jc w:val="left"/>
            </w:pPr>
            <w:r>
              <w:rPr>
                <w:b/>
                <w:color w:val="FFFFFF"/>
                <w:sz w:val="16"/>
              </w:rPr>
              <w:t>Measures</w:t>
            </w:r>
          </w:p>
        </w:tc>
      </w:tr>
      <w:tr>
        <w:trPr>
          <w:cantSplit/>
        </w:trPr>
        <w:tc>
          <w:tcPr>
            <w:tcW w:type="dxa" w:w="1800"/>
            <w:tcMar>
              <w:top w:w="70" w:type="dxa"/>
              <w:start w:w="70" w:type="dxa"/>
              <w:bottom w:w="70" w:type="dxa"/>
              <w:end w:w="70" w:type="dxa"/>
            </w:tcMar>
            <w:vAlign w:val="top"/>
          </w:tcPr>
          <w:p>
            <w:pPr>
              <w:spacing w:after="0"/>
            </w:pPr>
            <w:r>
              <w:rPr>
                <w:color w:val="1C2730"/>
                <w:sz w:val="16"/>
              </w:rPr>
              <w:t>Schema and unit</w:t>
            </w:r>
          </w:p>
        </w:tc>
        <w:tc>
          <w:tcPr>
            <w:tcW w:type="dxa" w:w="8424"/>
            <w:tcMar>
              <w:top w:w="70" w:type="dxa"/>
              <w:start w:w="70" w:type="dxa"/>
              <w:bottom w:w="70" w:type="dxa"/>
              <w:end w:w="70" w:type="dxa"/>
            </w:tcMar>
            <w:vAlign w:val="top"/>
          </w:tcPr>
          <w:p>
            <w:pPr>
              <w:spacing w:after="0"/>
            </w:pPr>
            <w:r>
              <w:rPr>
                <w:color w:val="1C2730"/>
                <w:sz w:val="16"/>
              </w:rPr>
              <w:t>Parsing, validation, deterministic transformations, permissions, state transitions.</w:t>
            </w:r>
          </w:p>
        </w:tc>
      </w:tr>
      <w:tr>
        <w:trPr>
          <w:cantSplit/>
        </w:trPr>
        <w:tc>
          <w:tcPr>
            <w:tcW w:type="dxa" w:w="1800"/>
            <w:tcMar>
              <w:top w:w="70" w:type="dxa"/>
              <w:start w:w="70" w:type="dxa"/>
              <w:bottom w:w="70" w:type="dxa"/>
              <w:end w:w="70" w:type="dxa"/>
            </w:tcMar>
            <w:vAlign w:val="top"/>
            <w:shd w:fill="F6F8FA"/>
          </w:tcPr>
          <w:p>
            <w:pPr>
              <w:spacing w:after="0"/>
            </w:pPr>
            <w:r>
              <w:rPr>
                <w:color w:val="1C2730"/>
                <w:sz w:val="16"/>
              </w:rPr>
              <w:t>Retrieval</w:t>
            </w:r>
          </w:p>
        </w:tc>
        <w:tc>
          <w:tcPr>
            <w:tcW w:type="dxa" w:w="8424"/>
            <w:tcMar>
              <w:top w:w="70" w:type="dxa"/>
              <w:start w:w="70" w:type="dxa"/>
              <w:bottom w:w="70" w:type="dxa"/>
              <w:end w:w="70" w:type="dxa"/>
            </w:tcMar>
            <w:vAlign w:val="top"/>
            <w:shd w:fill="F6F8FA"/>
          </w:tcPr>
          <w:p>
            <w:pPr>
              <w:spacing w:after="0"/>
            </w:pPr>
            <w:r>
              <w:rPr>
                <w:color w:val="1C2730"/>
                <w:sz w:val="16"/>
              </w:rPr>
              <w:t>Recall@k, precision@k, ranking quality, temporal correctness, contradiction coverage, sensitive leakage.</w:t>
            </w:r>
          </w:p>
        </w:tc>
      </w:tr>
      <w:tr>
        <w:trPr>
          <w:cantSplit/>
        </w:trPr>
        <w:tc>
          <w:tcPr>
            <w:tcW w:type="dxa" w:w="1800"/>
            <w:tcMar>
              <w:top w:w="70" w:type="dxa"/>
              <w:start w:w="70" w:type="dxa"/>
              <w:bottom w:w="70" w:type="dxa"/>
              <w:end w:w="70" w:type="dxa"/>
            </w:tcMar>
            <w:vAlign w:val="top"/>
          </w:tcPr>
          <w:p>
            <w:pPr>
              <w:spacing w:after="0"/>
            </w:pPr>
            <w:r>
              <w:rPr>
                <w:color w:val="1C2730"/>
                <w:sz w:val="16"/>
              </w:rPr>
              <w:t>Memory</w:t>
            </w:r>
          </w:p>
        </w:tc>
        <w:tc>
          <w:tcPr>
            <w:tcW w:type="dxa" w:w="8424"/>
            <w:tcMar>
              <w:top w:w="70" w:type="dxa"/>
              <w:start w:w="70" w:type="dxa"/>
              <w:bottom w:w="70" w:type="dxa"/>
              <w:end w:w="70" w:type="dxa"/>
            </w:tcMar>
            <w:vAlign w:val="top"/>
          </w:tcPr>
          <w:p>
            <w:pPr>
              <w:spacing w:after="0"/>
            </w:pPr>
            <w:r>
              <w:rPr>
                <w:color w:val="1C2730"/>
                <w:sz w:val="16"/>
              </w:rPr>
              <w:t>Write accuracy, duplicate rate, contradiction detection, later utility, deletion completeness.</w:t>
            </w:r>
          </w:p>
        </w:tc>
      </w:tr>
      <w:tr>
        <w:trPr>
          <w:cantSplit/>
        </w:trPr>
        <w:tc>
          <w:tcPr>
            <w:tcW w:type="dxa" w:w="1800"/>
            <w:tcMar>
              <w:top w:w="70" w:type="dxa"/>
              <w:start w:w="70" w:type="dxa"/>
              <w:bottom w:w="70" w:type="dxa"/>
              <w:end w:w="70" w:type="dxa"/>
            </w:tcMar>
            <w:vAlign w:val="top"/>
            <w:shd w:fill="F6F8FA"/>
          </w:tcPr>
          <w:p>
            <w:pPr>
              <w:spacing w:after="0"/>
            </w:pPr>
            <w:r>
              <w:rPr>
                <w:color w:val="1C2730"/>
                <w:sz w:val="16"/>
              </w:rPr>
              <w:t>Agent</w:t>
            </w:r>
          </w:p>
        </w:tc>
        <w:tc>
          <w:tcPr>
            <w:tcW w:type="dxa" w:w="8424"/>
            <w:tcMar>
              <w:top w:w="70" w:type="dxa"/>
              <w:start w:w="70" w:type="dxa"/>
              <w:bottom w:w="70" w:type="dxa"/>
              <w:end w:w="70" w:type="dxa"/>
            </w:tcMar>
            <w:vAlign w:val="top"/>
            <w:shd w:fill="F6F8FA"/>
          </w:tcPr>
          <w:p>
            <w:pPr>
              <w:spacing w:after="0"/>
            </w:pPr>
            <w:r>
              <w:rPr>
                <w:color w:val="1C2730"/>
                <w:sz w:val="16"/>
              </w:rPr>
              <w:t>Contract compliance, evidence fidelity, tool discipline, abstention, cost, latency.</w:t>
            </w:r>
          </w:p>
        </w:tc>
      </w:tr>
      <w:tr>
        <w:trPr>
          <w:cantSplit/>
        </w:trPr>
        <w:tc>
          <w:tcPr>
            <w:tcW w:type="dxa" w:w="1800"/>
            <w:tcMar>
              <w:top w:w="70" w:type="dxa"/>
              <w:start w:w="70" w:type="dxa"/>
              <w:bottom w:w="70" w:type="dxa"/>
              <w:end w:w="70" w:type="dxa"/>
            </w:tcMar>
            <w:vAlign w:val="top"/>
          </w:tcPr>
          <w:p>
            <w:pPr>
              <w:spacing w:after="0"/>
            </w:pPr>
            <w:r>
              <w:rPr>
                <w:color w:val="1C2730"/>
                <w:sz w:val="16"/>
              </w:rPr>
              <w:t>Workflow</w:t>
            </w:r>
          </w:p>
        </w:tc>
        <w:tc>
          <w:tcPr>
            <w:tcW w:type="dxa" w:w="8424"/>
            <w:tcMar>
              <w:top w:w="70" w:type="dxa"/>
              <w:start w:w="70" w:type="dxa"/>
              <w:bottom w:w="70" w:type="dxa"/>
              <w:end w:w="70" w:type="dxa"/>
            </w:tcMar>
            <w:vAlign w:val="top"/>
          </w:tcPr>
          <w:p>
            <w:pPr>
              <w:spacing w:after="0"/>
            </w:pPr>
            <w:r>
              <w:rPr>
                <w:color w:val="1C2730"/>
                <w:sz w:val="16"/>
              </w:rPr>
              <w:t>End-to-end success, checkpoint/resume, approval correctness, rollback, failure containment.</w:t>
            </w:r>
          </w:p>
        </w:tc>
      </w:tr>
      <w:tr>
        <w:trPr>
          <w:cantSplit/>
        </w:trPr>
        <w:tc>
          <w:tcPr>
            <w:tcW w:type="dxa" w:w="1800"/>
            <w:tcMar>
              <w:top w:w="70" w:type="dxa"/>
              <w:start w:w="70" w:type="dxa"/>
              <w:bottom w:w="70" w:type="dxa"/>
              <w:end w:w="70" w:type="dxa"/>
            </w:tcMar>
            <w:vAlign w:val="top"/>
            <w:shd w:fill="F6F8FA"/>
          </w:tcPr>
          <w:p>
            <w:pPr>
              <w:spacing w:after="0"/>
            </w:pPr>
            <w:r>
              <w:rPr>
                <w:color w:val="1C2730"/>
                <w:sz w:val="16"/>
              </w:rPr>
              <w:t>Intelligence</w:t>
            </w:r>
          </w:p>
        </w:tc>
        <w:tc>
          <w:tcPr>
            <w:tcW w:type="dxa" w:w="8424"/>
            <w:tcMar>
              <w:top w:w="70" w:type="dxa"/>
              <w:start w:w="70" w:type="dxa"/>
              <w:bottom w:w="70" w:type="dxa"/>
              <w:end w:w="70" w:type="dxa"/>
            </w:tcMar>
            <w:vAlign w:val="top"/>
            <w:shd w:fill="F6F8FA"/>
          </w:tcPr>
          <w:p>
            <w:pPr>
              <w:spacing w:after="0"/>
            </w:pPr>
            <w:r>
              <w:rPr>
                <w:color w:val="1C2730"/>
                <w:sz w:val="16"/>
              </w:rPr>
              <w:t>Signal precision, pattern support, hypothesis testability, forecast calibration.</w:t>
            </w:r>
          </w:p>
        </w:tc>
      </w:tr>
      <w:tr>
        <w:trPr>
          <w:cantSplit/>
        </w:trPr>
        <w:tc>
          <w:tcPr>
            <w:tcW w:type="dxa" w:w="1800"/>
            <w:tcMar>
              <w:top w:w="70" w:type="dxa"/>
              <w:start w:w="70" w:type="dxa"/>
              <w:bottom w:w="70" w:type="dxa"/>
              <w:end w:w="70" w:type="dxa"/>
            </w:tcMar>
            <w:vAlign w:val="top"/>
          </w:tcPr>
          <w:p>
            <w:pPr>
              <w:spacing w:after="0"/>
            </w:pPr>
            <w:r>
              <w:rPr>
                <w:color w:val="1C2730"/>
                <w:sz w:val="16"/>
              </w:rPr>
              <w:t>Human value</w:t>
            </w:r>
          </w:p>
        </w:tc>
        <w:tc>
          <w:tcPr>
            <w:tcW w:type="dxa" w:w="8424"/>
            <w:tcMar>
              <w:top w:w="70" w:type="dxa"/>
              <w:start w:w="70" w:type="dxa"/>
              <w:bottom w:w="70" w:type="dxa"/>
              <w:end w:w="70" w:type="dxa"/>
            </w:tcMar>
            <w:vAlign w:val="top"/>
          </w:tcPr>
          <w:p>
            <w:pPr>
              <w:spacing w:after="0"/>
            </w:pPr>
            <w:r>
              <w:rPr>
                <w:color w:val="1C2730"/>
                <w:sz w:val="16"/>
              </w:rPr>
              <w:t>Decision usefulness, time saved, error reduction, user corrections, trust calibration.</w:t>
            </w:r>
          </w:p>
        </w:tc>
      </w:tr>
      <w:tr>
        <w:trPr>
          <w:cantSplit/>
        </w:trPr>
        <w:tc>
          <w:tcPr>
            <w:tcW w:type="dxa" w:w="1800"/>
            <w:tcMar>
              <w:top w:w="70" w:type="dxa"/>
              <w:start w:w="70" w:type="dxa"/>
              <w:bottom w:w="70" w:type="dxa"/>
              <w:end w:w="70" w:type="dxa"/>
            </w:tcMar>
            <w:vAlign w:val="top"/>
            <w:shd w:fill="F6F8FA"/>
          </w:tcPr>
          <w:p>
            <w:pPr>
              <w:spacing w:after="0"/>
            </w:pPr>
            <w:r>
              <w:rPr>
                <w:color w:val="1C2730"/>
                <w:sz w:val="16"/>
              </w:rPr>
              <w:t>Security</w:t>
            </w:r>
          </w:p>
        </w:tc>
        <w:tc>
          <w:tcPr>
            <w:tcW w:type="dxa" w:w="8424"/>
            <w:tcMar>
              <w:top w:w="70" w:type="dxa"/>
              <w:start w:w="70" w:type="dxa"/>
              <w:bottom w:w="70" w:type="dxa"/>
              <w:end w:w="70" w:type="dxa"/>
            </w:tcMar>
            <w:vAlign w:val="top"/>
            <w:shd w:fill="F6F8FA"/>
          </w:tcPr>
          <w:p>
            <w:pPr>
              <w:spacing w:after="0"/>
            </w:pPr>
            <w:r>
              <w:rPr>
                <w:color w:val="1C2730"/>
                <w:sz w:val="16"/>
              </w:rPr>
              <w:t>Policy bypass, injection resistance, privilege escalation, secret leakage, audit completeness.</w:t>
            </w:r>
          </w:p>
        </w:tc>
      </w:tr>
    </w:tbl>
    <w:p>
      <w:pPr>
        <w:pStyle w:val="Small"/>
        <w:widowControl/>
      </w:pPr>
    </w:p>
    <w:p>
      <w:pPr>
        <w:pStyle w:val="Heading2"/>
        <w:widowControl/>
      </w:pPr>
      <w:r>
        <w:t>12.2 Trace model</w:t>
      </w:r>
    </w:p>
    <w:p>
      <w:pPr>
        <w:pStyle w:val="ListBullet"/>
        <w:spacing w:after="40"/>
        <w:widowControl/>
      </w:pPr>
      <w:r>
        <w:t>Every request receives a trace ID propagated through retrieval, model calls, agents, tools, validations, approvals, writes, and outputs.</w:t>
      </w:r>
    </w:p>
    <w:p>
      <w:pPr>
        <w:pStyle w:val="ListBullet"/>
        <w:spacing w:after="40"/>
        <w:widowControl/>
      </w:pPr>
      <w:r>
        <w:t>Record model, prompt/template, tool, schema, policy, index, and data versions.</w:t>
      </w:r>
    </w:p>
    <w:p>
      <w:pPr>
        <w:pStyle w:val="ListBullet"/>
        <w:spacing w:after="40"/>
        <w:widowControl/>
      </w:pPr>
      <w:r>
        <w:t>Capture timing, token/call counts, cost, cache behavior, errors, retries, and cancellation.</w:t>
      </w:r>
    </w:p>
    <w:p>
      <w:pPr>
        <w:pStyle w:val="ListBullet"/>
        <w:spacing w:after="40"/>
        <w:widowControl/>
      </w:pPr>
      <w:r>
        <w:t>Link final claims and actions back to the objects and tool receipts that support them.</w:t>
      </w:r>
    </w:p>
    <w:p>
      <w:pPr>
        <w:pStyle w:val="ListBullet"/>
        <w:spacing w:after="40"/>
        <w:widowControl/>
      </w:pPr>
      <w:r>
        <w:t>Protect trace content according to data classification; observability must not become a privacy leak.</w:t>
      </w:r>
    </w:p>
    <w:p>
      <w:pPr>
        <w:pStyle w:val="Heading2"/>
        <w:widowControl/>
      </w:pPr>
      <w:r>
        <w:t>12.3 Learning loop</w:t>
      </w:r>
    </w:p>
    <w:p>
      <w:pPr>
        <w:pStyle w:val="CodeBlock"/>
        <w:widowControl/>
      </w:pPr>
      <w:r>
        <w:t>Outcome or correction -&gt; classify failure/success -&gt; identify responsible layer</w:t>
        <w:br/>
        <w:t>-&gt; update eval case -&gt; change prompt/model/policy/schema/workflow</w:t>
        <w:br/>
        <w:t>-&gt; run regression suite -&gt; canary -&gt; release -&gt; monitor</w:t>
      </w:r>
    </w:p>
    <w:p>
      <w:pPr>
        <w:pStyle w:val="Heading2"/>
        <w:widowControl/>
      </w:pPr>
      <w:r>
        <w:t>12.4 Release gates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76"/>
            <w:shd w:fill="18324A"/>
            <w:vAlign w:val="center"/>
            <w:tcMar>
              <w:top w:w="70" w:type="dxa"/>
              <w:start w:w="70" w:type="dxa"/>
              <w:bottom w:w="70" w:type="dxa"/>
              <w:end w:w="70" w:type="dxa"/>
            </w:tcMar>
          </w:tcPr>
          <w:p>
            <w:pPr>
              <w:jc w:val="left"/>
            </w:pPr>
            <w:r>
              <w:rPr>
                <w:b/>
                <w:color w:val="FFFFFF"/>
                <w:sz w:val="16"/>
              </w:rPr>
              <w:t>Change</w:t>
            </w:r>
          </w:p>
        </w:tc>
        <w:tc>
          <w:tcPr>
            <w:tcW w:type="dxa" w:w="7848"/>
            <w:shd w:fill="18324A"/>
            <w:vAlign w:val="center"/>
            <w:tcMar>
              <w:top w:w="70" w:type="dxa"/>
              <w:start w:w="70" w:type="dxa"/>
              <w:bottom w:w="70" w:type="dxa"/>
              <w:end w:w="70" w:type="dxa"/>
            </w:tcMar>
          </w:tcPr>
          <w:p>
            <w:pPr>
              <w:jc w:val="left"/>
            </w:pPr>
            <w:r>
              <w:rPr>
                <w:b/>
                <w:color w:val="FFFFFF"/>
                <w:sz w:val="16"/>
              </w:rPr>
              <w:t>Minimum gate</w:t>
            </w:r>
          </w:p>
        </w:tc>
      </w:tr>
      <w:tr>
        <w:trPr>
          <w:cantSplit/>
        </w:trPr>
        <w:tc>
          <w:tcPr>
            <w:tcW w:type="dxa" w:w="2376"/>
            <w:tcMar>
              <w:top w:w="70" w:type="dxa"/>
              <w:start w:w="70" w:type="dxa"/>
              <w:bottom w:w="70" w:type="dxa"/>
              <w:end w:w="70" w:type="dxa"/>
            </w:tcMar>
            <w:vAlign w:val="top"/>
          </w:tcPr>
          <w:p>
            <w:pPr>
              <w:spacing w:after="0"/>
            </w:pPr>
            <w:r>
              <w:rPr>
                <w:color w:val="1C2730"/>
                <w:sz w:val="16"/>
              </w:rPr>
              <w:t>Prompt or model</w:t>
            </w:r>
          </w:p>
        </w:tc>
        <w:tc>
          <w:tcPr>
            <w:tcW w:type="dxa" w:w="7848"/>
            <w:tcMar>
              <w:top w:w="70" w:type="dxa"/>
              <w:start w:w="70" w:type="dxa"/>
              <w:bottom w:w="70" w:type="dxa"/>
              <w:end w:w="70" w:type="dxa"/>
            </w:tcMar>
            <w:vAlign w:val="top"/>
          </w:tcPr>
          <w:p>
            <w:pPr>
              <w:spacing w:after="0"/>
            </w:pPr>
            <w:r>
              <w:rPr>
                <w:color w:val="1C2730"/>
                <w:sz w:val="16"/>
              </w:rPr>
              <w:t>Relevant offline evals, safety tests, cost/latency comparison, canary.</w:t>
            </w:r>
          </w:p>
        </w:tc>
      </w:tr>
      <w:tr>
        <w:trPr>
          <w:cantSplit/>
        </w:trPr>
        <w:tc>
          <w:tcPr>
            <w:tcW w:type="dxa" w:w="2376"/>
            <w:tcMar>
              <w:top w:w="70" w:type="dxa"/>
              <w:start w:w="70" w:type="dxa"/>
              <w:bottom w:w="70" w:type="dxa"/>
              <w:end w:w="70" w:type="dxa"/>
            </w:tcMar>
            <w:vAlign w:val="top"/>
            <w:shd w:fill="F6F8FA"/>
          </w:tcPr>
          <w:p>
            <w:pPr>
              <w:spacing w:after="0"/>
            </w:pPr>
            <w:r>
              <w:rPr>
                <w:color w:val="1C2730"/>
                <w:sz w:val="16"/>
              </w:rPr>
              <w:t>Retrieval/index</w:t>
            </w:r>
          </w:p>
        </w:tc>
        <w:tc>
          <w:tcPr>
            <w:tcW w:type="dxa" w:w="7848"/>
            <w:tcMar>
              <w:top w:w="70" w:type="dxa"/>
              <w:start w:w="70" w:type="dxa"/>
              <w:bottom w:w="70" w:type="dxa"/>
              <w:end w:w="70" w:type="dxa"/>
            </w:tcMar>
            <w:vAlign w:val="top"/>
            <w:shd w:fill="F6F8FA"/>
          </w:tcPr>
          <w:p>
            <w:pPr>
              <w:spacing w:after="0"/>
            </w:pPr>
            <w:r>
              <w:rPr>
                <w:color w:val="1C2730"/>
                <w:sz w:val="16"/>
              </w:rPr>
              <w:t>Golden query regression, temporal and leakage tests, rollback plan.</w:t>
            </w:r>
          </w:p>
        </w:tc>
      </w:tr>
      <w:tr>
        <w:trPr>
          <w:cantSplit/>
        </w:trPr>
        <w:tc>
          <w:tcPr>
            <w:tcW w:type="dxa" w:w="2376"/>
            <w:tcMar>
              <w:top w:w="70" w:type="dxa"/>
              <w:start w:w="70" w:type="dxa"/>
              <w:bottom w:w="70" w:type="dxa"/>
              <w:end w:w="70" w:type="dxa"/>
            </w:tcMar>
            <w:vAlign w:val="top"/>
          </w:tcPr>
          <w:p>
            <w:pPr>
              <w:spacing w:after="0"/>
            </w:pPr>
            <w:r>
              <w:rPr>
                <w:color w:val="1C2730"/>
                <w:sz w:val="16"/>
              </w:rPr>
              <w:t>Schema</w:t>
            </w:r>
          </w:p>
        </w:tc>
        <w:tc>
          <w:tcPr>
            <w:tcW w:type="dxa" w:w="7848"/>
            <w:tcMar>
              <w:top w:w="70" w:type="dxa"/>
              <w:start w:w="70" w:type="dxa"/>
              <w:bottom w:w="70" w:type="dxa"/>
              <w:end w:w="70" w:type="dxa"/>
            </w:tcMar>
            <w:vAlign w:val="top"/>
          </w:tcPr>
          <w:p>
            <w:pPr>
              <w:spacing w:after="0"/>
            </w:pPr>
            <w:r>
              <w:rPr>
                <w:color w:val="1C2730"/>
                <w:sz w:val="16"/>
              </w:rPr>
              <w:t>Backward compatibility or migration, fixture tests, versioned readers/writers.</w:t>
            </w:r>
          </w:p>
        </w:tc>
      </w:tr>
      <w:tr>
        <w:trPr>
          <w:cantSplit/>
        </w:trPr>
        <w:tc>
          <w:tcPr>
            <w:tcW w:type="dxa" w:w="2376"/>
            <w:tcMar>
              <w:top w:w="70" w:type="dxa"/>
              <w:start w:w="70" w:type="dxa"/>
              <w:bottom w:w="70" w:type="dxa"/>
              <w:end w:w="70" w:type="dxa"/>
            </w:tcMar>
            <w:vAlign w:val="top"/>
            <w:shd w:fill="F6F8FA"/>
          </w:tcPr>
          <w:p>
            <w:pPr>
              <w:spacing w:after="0"/>
            </w:pPr>
            <w:r>
              <w:rPr>
                <w:color w:val="1C2730"/>
                <w:sz w:val="16"/>
              </w:rPr>
              <w:t>Agent/tool permission</w:t>
            </w:r>
          </w:p>
        </w:tc>
        <w:tc>
          <w:tcPr>
            <w:tcW w:type="dxa" w:w="7848"/>
            <w:tcMar>
              <w:top w:w="70" w:type="dxa"/>
              <w:start w:w="70" w:type="dxa"/>
              <w:bottom w:w="70" w:type="dxa"/>
              <w:end w:w="70" w:type="dxa"/>
            </w:tcMar>
            <w:vAlign w:val="top"/>
            <w:shd w:fill="F6F8FA"/>
          </w:tcPr>
          <w:p>
            <w:pPr>
              <w:spacing w:after="0"/>
            </w:pPr>
            <w:r>
              <w:rPr>
                <w:color w:val="1C2730"/>
                <w:sz w:val="16"/>
              </w:rPr>
              <w:t>Threat review, policy tests, approval test, audit verification.</w:t>
            </w:r>
          </w:p>
        </w:tc>
      </w:tr>
      <w:tr>
        <w:trPr>
          <w:cantSplit/>
        </w:trPr>
        <w:tc>
          <w:tcPr>
            <w:tcW w:type="dxa" w:w="2376"/>
            <w:tcMar>
              <w:top w:w="70" w:type="dxa"/>
              <w:start w:w="70" w:type="dxa"/>
              <w:bottom w:w="70" w:type="dxa"/>
              <w:end w:w="70" w:type="dxa"/>
            </w:tcMar>
            <w:vAlign w:val="top"/>
          </w:tcPr>
          <w:p>
            <w:pPr>
              <w:spacing w:after="0"/>
            </w:pPr>
            <w:r>
              <w:rPr>
                <w:color w:val="1C2730"/>
                <w:sz w:val="16"/>
              </w:rPr>
              <w:t>Workflow</w:t>
            </w:r>
          </w:p>
        </w:tc>
        <w:tc>
          <w:tcPr>
            <w:tcW w:type="dxa" w:w="7848"/>
            <w:tcMar>
              <w:top w:w="70" w:type="dxa"/>
              <w:start w:w="70" w:type="dxa"/>
              <w:bottom w:w="70" w:type="dxa"/>
              <w:end w:w="70" w:type="dxa"/>
            </w:tcMar>
            <w:vAlign w:val="top"/>
          </w:tcPr>
          <w:p>
            <w:pPr>
              <w:spacing w:after="0"/>
            </w:pPr>
            <w:r>
              <w:rPr>
                <w:color w:val="1C2730"/>
                <w:sz w:val="16"/>
              </w:rPr>
              <w:t>Success/failure simulations, checkpoint/resume, idempotency and compensation tests.</w:t>
            </w:r>
          </w:p>
        </w:tc>
      </w:tr>
      <w:tr>
        <w:trPr>
          <w:cantSplit/>
        </w:trPr>
        <w:tc>
          <w:tcPr>
            <w:tcW w:type="dxa" w:w="2376"/>
            <w:tcMar>
              <w:top w:w="70" w:type="dxa"/>
              <w:start w:w="70" w:type="dxa"/>
              <w:bottom w:w="70" w:type="dxa"/>
              <w:end w:w="70" w:type="dxa"/>
            </w:tcMar>
            <w:vAlign w:val="top"/>
            <w:shd w:fill="F6F8FA"/>
          </w:tcPr>
          <w:p>
            <w:pPr>
              <w:spacing w:after="0"/>
            </w:pPr>
            <w:r>
              <w:rPr>
                <w:color w:val="1C2730"/>
                <w:sz w:val="16"/>
              </w:rPr>
              <w:t>Security-critical change</w:t>
            </w:r>
          </w:p>
        </w:tc>
        <w:tc>
          <w:tcPr>
            <w:tcW w:type="dxa" w:w="7848"/>
            <w:tcMar>
              <w:top w:w="70" w:type="dxa"/>
              <w:start w:w="70" w:type="dxa"/>
              <w:bottom w:w="70" w:type="dxa"/>
              <w:end w:w="70" w:type="dxa"/>
            </w:tcMar>
            <w:vAlign w:val="top"/>
            <w:shd w:fill="F6F8FA"/>
          </w:tcPr>
          <w:p>
            <w:pPr>
              <w:spacing w:after="0"/>
            </w:pPr>
            <w:r>
              <w:rPr>
                <w:color w:val="1C2730"/>
                <w:sz w:val="16"/>
              </w:rPr>
              <w:t>Independent review and restore/rollback evidence.</w:t>
            </w:r>
          </w:p>
        </w:tc>
      </w:tr>
    </w:tbl>
    <w:p>
      <w:pPr>
        <w:pStyle w:val="Small"/>
        <w:widowControl/>
      </w:pPr>
    </w:p>
    <w:p>
      <w:pPr>
        <w:pStyle w:val="Heading1"/>
        <w:widowControl/>
      </w:pPr>
      <w:r>
        <w:t>13. Deployment, Operations, and Recovery</w:t>
      </w:r>
    </w:p>
    <w:p>
      <w:pPr>
        <w:pStyle w:val="Heading2"/>
        <w:widowControl/>
      </w:pPr>
      <w:r>
        <w:t>13.1 Environment model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8324A"/>
            <w:vAlign w:val="center"/>
            <w:tcMar>
              <w:top w:w="70" w:type="dxa"/>
              <w:start w:w="70" w:type="dxa"/>
              <w:bottom w:w="70" w:type="dxa"/>
              <w:end w:w="70" w:type="dxa"/>
            </w:tcMar>
          </w:tcPr>
          <w:p>
            <w:pPr>
              <w:jc w:val="left"/>
            </w:pPr>
            <w:r>
              <w:rPr>
                <w:b/>
                <w:color w:val="FFFFFF"/>
                <w:sz w:val="16"/>
              </w:rPr>
              <w:t>Environment</w:t>
            </w:r>
          </w:p>
        </w:tc>
        <w:tc>
          <w:tcPr>
            <w:tcW w:type="dxa" w:w="4464"/>
            <w:shd w:fill="18324A"/>
            <w:vAlign w:val="center"/>
            <w:tcMar>
              <w:top w:w="70" w:type="dxa"/>
              <w:start w:w="70" w:type="dxa"/>
              <w:bottom w:w="70" w:type="dxa"/>
              <w:end w:w="70" w:type="dxa"/>
            </w:tcMar>
          </w:tcPr>
          <w:p>
            <w:pPr>
              <w:jc w:val="left"/>
            </w:pPr>
            <w:r>
              <w:rPr>
                <w:b/>
                <w:color w:val="FFFFFF"/>
                <w:sz w:val="16"/>
              </w:rPr>
              <w:t>Purpose</w:t>
            </w:r>
          </w:p>
        </w:tc>
        <w:tc>
          <w:tcPr>
            <w:tcW w:type="dxa" w:w="3960"/>
            <w:shd w:fill="18324A"/>
            <w:vAlign w:val="center"/>
            <w:tcMar>
              <w:top w:w="70" w:type="dxa"/>
              <w:start w:w="70" w:type="dxa"/>
              <w:bottom w:w="70" w:type="dxa"/>
              <w:end w:w="70" w:type="dxa"/>
            </w:tcMar>
          </w:tcPr>
          <w:p>
            <w:pPr>
              <w:jc w:val="left"/>
            </w:pPr>
            <w:r>
              <w:rPr>
                <w:b/>
                <w:color w:val="FFFFFF"/>
                <w:sz w:val="16"/>
              </w:rPr>
              <w:t>Data rule</w:t>
            </w:r>
          </w:p>
        </w:tc>
      </w:tr>
      <w:tr>
        <w:trPr>
          <w:cantSplit/>
        </w:trPr>
        <w:tc>
          <w:tcPr>
            <w:tcW w:type="dxa" w:w="1800"/>
            <w:tcMar>
              <w:top w:w="70" w:type="dxa"/>
              <w:start w:w="70" w:type="dxa"/>
              <w:bottom w:w="70" w:type="dxa"/>
              <w:end w:w="70" w:type="dxa"/>
            </w:tcMar>
            <w:vAlign w:val="top"/>
          </w:tcPr>
          <w:p>
            <w:pPr>
              <w:spacing w:after="0"/>
            </w:pPr>
            <w:r>
              <w:rPr>
                <w:color w:val="1C2730"/>
                <w:sz w:val="16"/>
              </w:rPr>
              <w:t>Development</w:t>
            </w:r>
          </w:p>
        </w:tc>
        <w:tc>
          <w:tcPr>
            <w:tcW w:type="dxa" w:w="4464"/>
            <w:tcMar>
              <w:top w:w="70" w:type="dxa"/>
              <w:start w:w="70" w:type="dxa"/>
              <w:bottom w:w="70" w:type="dxa"/>
              <w:end w:w="70" w:type="dxa"/>
            </w:tcMar>
            <w:vAlign w:val="top"/>
          </w:tcPr>
          <w:p>
            <w:pPr>
              <w:spacing w:after="0"/>
            </w:pPr>
            <w:r>
              <w:rPr>
                <w:color w:val="1C2730"/>
                <w:sz w:val="16"/>
              </w:rPr>
              <w:t>Fast iteration with synthetic or sanitized data.</w:t>
            </w:r>
          </w:p>
        </w:tc>
        <w:tc>
          <w:tcPr>
            <w:tcW w:type="dxa" w:w="3960"/>
            <w:tcMar>
              <w:top w:w="70" w:type="dxa"/>
              <w:start w:w="70" w:type="dxa"/>
              <w:bottom w:w="70" w:type="dxa"/>
              <w:end w:w="70" w:type="dxa"/>
            </w:tcMar>
            <w:vAlign w:val="top"/>
          </w:tcPr>
          <w:p>
            <w:pPr>
              <w:spacing w:after="0"/>
            </w:pPr>
            <w:r>
              <w:rPr>
                <w:color w:val="1C2730"/>
                <w:sz w:val="16"/>
              </w:rPr>
              <w:t>No unrestricted production secrets or private memory.</w:t>
            </w:r>
          </w:p>
        </w:tc>
      </w:tr>
      <w:tr>
        <w:trPr>
          <w:cantSplit/>
        </w:trPr>
        <w:tc>
          <w:tcPr>
            <w:tcW w:type="dxa" w:w="1800"/>
            <w:tcMar>
              <w:top w:w="70" w:type="dxa"/>
              <w:start w:w="70" w:type="dxa"/>
              <w:bottom w:w="70" w:type="dxa"/>
              <w:end w:w="70" w:type="dxa"/>
            </w:tcMar>
            <w:vAlign w:val="top"/>
            <w:shd w:fill="F6F8FA"/>
          </w:tcPr>
          <w:p>
            <w:pPr>
              <w:spacing w:after="0"/>
            </w:pPr>
            <w:r>
              <w:rPr>
                <w:color w:val="1C2730"/>
                <w:sz w:val="16"/>
              </w:rPr>
              <w:t>Test / evaluation</w:t>
            </w:r>
          </w:p>
        </w:tc>
        <w:tc>
          <w:tcPr>
            <w:tcW w:type="dxa" w:w="4464"/>
            <w:tcMar>
              <w:top w:w="70" w:type="dxa"/>
              <w:start w:w="70" w:type="dxa"/>
              <w:bottom w:w="70" w:type="dxa"/>
              <w:end w:w="70" w:type="dxa"/>
            </w:tcMar>
            <w:vAlign w:val="top"/>
            <w:shd w:fill="F6F8FA"/>
          </w:tcPr>
          <w:p>
            <w:pPr>
              <w:spacing w:after="0"/>
            </w:pPr>
            <w:r>
              <w:rPr>
                <w:color w:val="1C2730"/>
                <w:sz w:val="16"/>
              </w:rPr>
              <w:t>Deterministic suites and integration tests.</w:t>
            </w:r>
          </w:p>
        </w:tc>
        <w:tc>
          <w:tcPr>
            <w:tcW w:type="dxa" w:w="3960"/>
            <w:tcMar>
              <w:top w:w="70" w:type="dxa"/>
              <w:start w:w="70" w:type="dxa"/>
              <w:bottom w:w="70" w:type="dxa"/>
              <w:end w:w="70" w:type="dxa"/>
            </w:tcMar>
            <w:vAlign w:val="top"/>
            <w:shd w:fill="F6F8FA"/>
          </w:tcPr>
          <w:p>
            <w:pPr>
              <w:spacing w:after="0"/>
            </w:pPr>
            <w:r>
              <w:rPr>
                <w:color w:val="1C2730"/>
                <w:sz w:val="16"/>
              </w:rPr>
              <w:t>Curated fixtures and protected evaluation sets.</w:t>
            </w:r>
          </w:p>
        </w:tc>
      </w:tr>
      <w:tr>
        <w:trPr>
          <w:cantSplit/>
        </w:trPr>
        <w:tc>
          <w:tcPr>
            <w:tcW w:type="dxa" w:w="1800"/>
            <w:tcMar>
              <w:top w:w="70" w:type="dxa"/>
              <w:start w:w="70" w:type="dxa"/>
              <w:bottom w:w="70" w:type="dxa"/>
              <w:end w:w="70" w:type="dxa"/>
            </w:tcMar>
            <w:vAlign w:val="top"/>
          </w:tcPr>
          <w:p>
            <w:pPr>
              <w:spacing w:after="0"/>
            </w:pPr>
            <w:r>
              <w:rPr>
                <w:color w:val="1C2730"/>
                <w:sz w:val="16"/>
              </w:rPr>
              <w:t>Staging</w:t>
            </w:r>
          </w:p>
        </w:tc>
        <w:tc>
          <w:tcPr>
            <w:tcW w:type="dxa" w:w="4464"/>
            <w:tcMar>
              <w:top w:w="70" w:type="dxa"/>
              <w:start w:w="70" w:type="dxa"/>
              <w:bottom w:w="70" w:type="dxa"/>
              <w:end w:w="70" w:type="dxa"/>
            </w:tcMar>
            <w:vAlign w:val="top"/>
          </w:tcPr>
          <w:p>
            <w:pPr>
              <w:spacing w:after="0"/>
            </w:pPr>
            <w:r>
              <w:rPr>
                <w:color w:val="1C2730"/>
                <w:sz w:val="16"/>
              </w:rPr>
              <w:t>Production-like deployment, canaries, migration rehearsal.</w:t>
            </w:r>
          </w:p>
        </w:tc>
        <w:tc>
          <w:tcPr>
            <w:tcW w:type="dxa" w:w="3960"/>
            <w:tcMar>
              <w:top w:w="70" w:type="dxa"/>
              <w:start w:w="70" w:type="dxa"/>
              <w:bottom w:w="70" w:type="dxa"/>
              <w:end w:w="70" w:type="dxa"/>
            </w:tcMar>
            <w:vAlign w:val="top"/>
          </w:tcPr>
          <w:p>
            <w:pPr>
              <w:spacing w:after="0"/>
            </w:pPr>
            <w:r>
              <w:rPr>
                <w:color w:val="1C2730"/>
                <w:sz w:val="16"/>
              </w:rPr>
              <w:t>Limited replicated data under policy.</w:t>
            </w:r>
          </w:p>
        </w:tc>
      </w:tr>
      <w:tr>
        <w:trPr>
          <w:cantSplit/>
        </w:trPr>
        <w:tc>
          <w:tcPr>
            <w:tcW w:type="dxa" w:w="1800"/>
            <w:tcMar>
              <w:top w:w="70" w:type="dxa"/>
              <w:start w:w="70" w:type="dxa"/>
              <w:bottom w:w="70" w:type="dxa"/>
              <w:end w:w="70" w:type="dxa"/>
            </w:tcMar>
            <w:vAlign w:val="top"/>
            <w:shd w:fill="F6F8FA"/>
          </w:tcPr>
          <w:p>
            <w:pPr>
              <w:spacing w:after="0"/>
            </w:pPr>
            <w:r>
              <w:rPr>
                <w:color w:val="1C2730"/>
                <w:sz w:val="16"/>
              </w:rPr>
              <w:t>Production</w:t>
            </w:r>
          </w:p>
        </w:tc>
        <w:tc>
          <w:tcPr>
            <w:tcW w:type="dxa" w:w="4464"/>
            <w:tcMar>
              <w:top w:w="70" w:type="dxa"/>
              <w:start w:w="70" w:type="dxa"/>
              <w:bottom w:w="70" w:type="dxa"/>
              <w:end w:w="70" w:type="dxa"/>
            </w:tcMar>
            <w:vAlign w:val="top"/>
            <w:shd w:fill="F6F8FA"/>
          </w:tcPr>
          <w:p>
            <w:pPr>
              <w:spacing w:after="0"/>
            </w:pPr>
            <w:r>
              <w:rPr>
                <w:color w:val="1C2730"/>
                <w:sz w:val="16"/>
              </w:rPr>
              <w:t>Canonical personal Mind services.</w:t>
            </w:r>
          </w:p>
        </w:tc>
        <w:tc>
          <w:tcPr>
            <w:tcW w:type="dxa" w:w="3960"/>
            <w:tcMar>
              <w:top w:w="70" w:type="dxa"/>
              <w:start w:w="70" w:type="dxa"/>
              <w:bottom w:w="70" w:type="dxa"/>
              <w:end w:w="70" w:type="dxa"/>
            </w:tcMar>
            <w:vAlign w:val="top"/>
            <w:shd w:fill="F6F8FA"/>
          </w:tcPr>
          <w:p>
            <w:pPr>
              <w:spacing w:after="0"/>
            </w:pPr>
            <w:r>
              <w:rPr>
                <w:color w:val="1C2730"/>
                <w:sz w:val="16"/>
              </w:rPr>
              <w:t>Full controls, audit, backup, monitoring, and change gates.</w:t>
            </w:r>
          </w:p>
        </w:tc>
      </w:tr>
    </w:tbl>
    <w:p>
      <w:pPr>
        <w:pStyle w:val="Small"/>
        <w:widowControl/>
      </w:pPr>
    </w:p>
    <w:p>
      <w:pPr>
        <w:pStyle w:val="Heading2"/>
        <w:widowControl/>
      </w:pPr>
      <w:r>
        <w:t>13.2 Operational requirements</w:t>
      </w:r>
    </w:p>
    <w:p>
      <w:pPr>
        <w:pStyle w:val="ListBullet"/>
        <w:spacing w:after="40"/>
        <w:widowControl/>
      </w:pPr>
      <w:r>
        <w:t>Configuration and secrets separated from code; all changes versioned.</w:t>
      </w:r>
    </w:p>
    <w:p>
      <w:pPr>
        <w:pStyle w:val="ListBullet"/>
        <w:spacing w:after="40"/>
        <w:widowControl/>
      </w:pPr>
      <w:r>
        <w:t>Queues for asynchronous ingestion and long-running workflows; dead-letter queues with replay policy.</w:t>
      </w:r>
    </w:p>
    <w:p>
      <w:pPr>
        <w:pStyle w:val="ListBullet"/>
        <w:spacing w:after="40"/>
        <w:widowControl/>
      </w:pPr>
      <w:r>
        <w:t>Checkpoint/resume for multi-step workflows and explicit cancellation semantics.</w:t>
      </w:r>
    </w:p>
    <w:p>
      <w:pPr>
        <w:pStyle w:val="ListBullet"/>
        <w:spacing w:after="40"/>
        <w:widowControl/>
      </w:pPr>
      <w:r>
        <w:t>Health, readiness, dependency, storage, queue, cost, and quality monitoring.</w:t>
      </w:r>
    </w:p>
    <w:p>
      <w:pPr>
        <w:pStyle w:val="ListBullet"/>
        <w:spacing w:after="40"/>
        <w:widowControl/>
      </w:pPr>
      <w:r>
        <w:t>Backup schedule, retention, encryption, restore testing, and documented recovery objectives.</w:t>
      </w:r>
    </w:p>
    <w:p>
      <w:pPr>
        <w:pStyle w:val="ListBullet"/>
        <w:spacing w:after="40"/>
        <w:widowControl/>
      </w:pPr>
      <w:r>
        <w:t>Graceful degradation: local memory and core retrieval remain available when optional external services fail.</w:t>
      </w:r>
    </w:p>
    <w:p>
      <w:pPr>
        <w:pStyle w:val="ListBullet"/>
        <w:spacing w:after="40"/>
        <w:widowControl/>
      </w:pPr>
      <w:r>
        <w:t>Cost budgets by project, workflow, agent, model, and provider with alerts and circuit breakers.</w:t>
      </w:r>
    </w:p>
    <w:p>
      <w:pPr>
        <w:pStyle w:val="ListBullet"/>
        <w:spacing w:after="40"/>
        <w:widowControl/>
      </w:pPr>
      <w:r>
        <w:t>Incident classification, containment, evidence preservation, recovery, post-incident review, and eval updates.</w:t>
      </w:r>
    </w:p>
    <w:p>
      <w:pPr>
        <w:pStyle w:val="Heading2"/>
        <w:widowControl/>
      </w:pPr>
      <w:r>
        <w:t>13.3 Recovery objectives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8324A"/>
            <w:vAlign w:val="center"/>
            <w:tcMar>
              <w:top w:w="70" w:type="dxa"/>
              <w:start w:w="70" w:type="dxa"/>
              <w:bottom w:w="70" w:type="dxa"/>
              <w:end w:w="70" w:type="dxa"/>
            </w:tcMar>
          </w:tcPr>
          <w:p>
            <w:pPr>
              <w:jc w:val="left"/>
            </w:pPr>
            <w:r>
              <w:rPr>
                <w:b/>
                <w:color w:val="FFFFFF"/>
                <w:sz w:val="16"/>
              </w:rPr>
              <w:t>Component</w:t>
            </w:r>
          </w:p>
        </w:tc>
        <w:tc>
          <w:tcPr>
            <w:tcW w:type="dxa" w:w="7344"/>
            <w:shd w:fill="18324A"/>
            <w:vAlign w:val="center"/>
            <w:tcMar>
              <w:top w:w="70" w:type="dxa"/>
              <w:start w:w="70" w:type="dxa"/>
              <w:bottom w:w="70" w:type="dxa"/>
              <w:end w:w="70" w:type="dxa"/>
            </w:tcMar>
          </w:tcPr>
          <w:p>
            <w:pPr>
              <w:jc w:val="left"/>
            </w:pPr>
            <w:r>
              <w:rPr>
                <w:b/>
                <w:color w:val="FFFFFF"/>
                <w:sz w:val="16"/>
              </w:rPr>
              <w:t>Target design expectation</w:t>
            </w:r>
          </w:p>
        </w:tc>
      </w:tr>
      <w:tr>
        <w:trPr>
          <w:cantSplit/>
        </w:trPr>
        <w:tc>
          <w:tcPr>
            <w:tcW w:type="dxa" w:w="2880"/>
            <w:tcMar>
              <w:top w:w="70" w:type="dxa"/>
              <w:start w:w="70" w:type="dxa"/>
              <w:bottom w:w="70" w:type="dxa"/>
              <w:end w:w="70" w:type="dxa"/>
            </w:tcMar>
            <w:vAlign w:val="top"/>
          </w:tcPr>
          <w:p>
            <w:pPr>
              <w:spacing w:after="0"/>
            </w:pPr>
            <w:r>
              <w:rPr>
                <w:color w:val="1C2730"/>
                <w:sz w:val="16"/>
              </w:rPr>
              <w:t>Identity, policies, canonical objects</w:t>
            </w:r>
          </w:p>
        </w:tc>
        <w:tc>
          <w:tcPr>
            <w:tcW w:type="dxa" w:w="7344"/>
            <w:tcMar>
              <w:top w:w="70" w:type="dxa"/>
              <w:start w:w="70" w:type="dxa"/>
              <w:bottom w:w="70" w:type="dxa"/>
              <w:end w:w="70" w:type="dxa"/>
            </w:tcMar>
            <w:vAlign w:val="top"/>
          </w:tcPr>
          <w:p>
            <w:pPr>
              <w:spacing w:after="0"/>
            </w:pPr>
            <w:r>
              <w:rPr>
                <w:color w:val="1C2730"/>
                <w:sz w:val="16"/>
              </w:rPr>
              <w:t>Highest protection; point-in-time recovery and frequent encrypted backup.</w:t>
            </w:r>
          </w:p>
        </w:tc>
      </w:tr>
      <w:tr>
        <w:trPr>
          <w:cantSplit/>
        </w:trPr>
        <w:tc>
          <w:tcPr>
            <w:tcW w:type="dxa" w:w="2880"/>
            <w:tcMar>
              <w:top w:w="70" w:type="dxa"/>
              <w:start w:w="70" w:type="dxa"/>
              <w:bottom w:w="70" w:type="dxa"/>
              <w:end w:w="70" w:type="dxa"/>
            </w:tcMar>
            <w:vAlign w:val="top"/>
            <w:shd w:fill="F6F8FA"/>
          </w:tcPr>
          <w:p>
            <w:pPr>
              <w:spacing w:after="0"/>
            </w:pPr>
            <w:r>
              <w:rPr>
                <w:color w:val="1C2730"/>
                <w:sz w:val="16"/>
              </w:rPr>
              <w:t>Event ledger and audit</w:t>
            </w:r>
          </w:p>
        </w:tc>
        <w:tc>
          <w:tcPr>
            <w:tcW w:type="dxa" w:w="7344"/>
            <w:tcMar>
              <w:top w:w="70" w:type="dxa"/>
              <w:start w:w="70" w:type="dxa"/>
              <w:bottom w:w="70" w:type="dxa"/>
              <w:end w:w="70" w:type="dxa"/>
            </w:tcMar>
            <w:vAlign w:val="top"/>
            <w:shd w:fill="F6F8FA"/>
          </w:tcPr>
          <w:p>
            <w:pPr>
              <w:spacing w:after="0"/>
            </w:pPr>
            <w:r>
              <w:rPr>
                <w:color w:val="1C2730"/>
                <w:sz w:val="16"/>
              </w:rPr>
              <w:t>Append-only, tamper-evident, replicated or frequently backed up.</w:t>
            </w:r>
          </w:p>
        </w:tc>
      </w:tr>
      <w:tr>
        <w:trPr>
          <w:cantSplit/>
        </w:trPr>
        <w:tc>
          <w:tcPr>
            <w:tcW w:type="dxa" w:w="2880"/>
            <w:tcMar>
              <w:top w:w="70" w:type="dxa"/>
              <w:start w:w="70" w:type="dxa"/>
              <w:bottom w:w="70" w:type="dxa"/>
              <w:end w:w="70" w:type="dxa"/>
            </w:tcMar>
            <w:vAlign w:val="top"/>
          </w:tcPr>
          <w:p>
            <w:pPr>
              <w:spacing w:after="0"/>
            </w:pPr>
            <w:r>
              <w:rPr>
                <w:color w:val="1C2730"/>
                <w:sz w:val="16"/>
              </w:rPr>
              <w:t>Documents and source captures</w:t>
            </w:r>
          </w:p>
        </w:tc>
        <w:tc>
          <w:tcPr>
            <w:tcW w:type="dxa" w:w="7344"/>
            <w:tcMar>
              <w:top w:w="70" w:type="dxa"/>
              <w:start w:w="70" w:type="dxa"/>
              <w:bottom w:w="70" w:type="dxa"/>
              <w:end w:w="70" w:type="dxa"/>
            </w:tcMar>
            <w:vAlign w:val="top"/>
          </w:tcPr>
          <w:p>
            <w:pPr>
              <w:spacing w:after="0"/>
            </w:pPr>
            <w:r>
              <w:rPr>
                <w:color w:val="1C2730"/>
                <w:sz w:val="16"/>
              </w:rPr>
              <w:t>Content-addressed storage with checksums and versioning.</w:t>
            </w:r>
          </w:p>
        </w:tc>
      </w:tr>
      <w:tr>
        <w:trPr>
          <w:cantSplit/>
        </w:trPr>
        <w:tc>
          <w:tcPr>
            <w:tcW w:type="dxa" w:w="2880"/>
            <w:tcMar>
              <w:top w:w="70" w:type="dxa"/>
              <w:start w:w="70" w:type="dxa"/>
              <w:bottom w:w="70" w:type="dxa"/>
              <w:end w:w="70" w:type="dxa"/>
            </w:tcMar>
            <w:vAlign w:val="top"/>
            <w:shd w:fill="F6F8FA"/>
          </w:tcPr>
          <w:p>
            <w:pPr>
              <w:spacing w:after="0"/>
            </w:pPr>
            <w:r>
              <w:rPr>
                <w:color w:val="1C2730"/>
                <w:sz w:val="16"/>
              </w:rPr>
              <w:t>Indexes and generated views</w:t>
            </w:r>
          </w:p>
        </w:tc>
        <w:tc>
          <w:tcPr>
            <w:tcW w:type="dxa" w:w="7344"/>
            <w:tcMar>
              <w:top w:w="70" w:type="dxa"/>
              <w:start w:w="70" w:type="dxa"/>
              <w:bottom w:w="70" w:type="dxa"/>
              <w:end w:w="70" w:type="dxa"/>
            </w:tcMar>
            <w:vAlign w:val="top"/>
            <w:shd w:fill="F6F8FA"/>
          </w:tcPr>
          <w:p>
            <w:pPr>
              <w:spacing w:after="0"/>
            </w:pPr>
            <w:r>
              <w:rPr>
                <w:color w:val="1C2730"/>
                <w:sz w:val="16"/>
              </w:rPr>
              <w:t>Rebuildable from canonical stores; backups optional but recovery procedure required.</w:t>
            </w:r>
          </w:p>
        </w:tc>
      </w:tr>
      <w:tr>
        <w:trPr>
          <w:cantSplit/>
        </w:trPr>
        <w:tc>
          <w:tcPr>
            <w:tcW w:type="dxa" w:w="2880"/>
            <w:tcMar>
              <w:top w:w="70" w:type="dxa"/>
              <w:start w:w="70" w:type="dxa"/>
              <w:bottom w:w="70" w:type="dxa"/>
              <w:end w:w="70" w:type="dxa"/>
            </w:tcMar>
            <w:vAlign w:val="top"/>
          </w:tcPr>
          <w:p>
            <w:pPr>
              <w:spacing w:after="0"/>
            </w:pPr>
            <w:r>
              <w:rPr>
                <w:color w:val="1C2730"/>
                <w:sz w:val="16"/>
              </w:rPr>
              <w:t>Model outputs and transient working state</w:t>
            </w:r>
          </w:p>
        </w:tc>
        <w:tc>
          <w:tcPr>
            <w:tcW w:type="dxa" w:w="7344"/>
            <w:tcMar>
              <w:top w:w="70" w:type="dxa"/>
              <w:start w:w="70" w:type="dxa"/>
              <w:bottom w:w="70" w:type="dxa"/>
              <w:end w:w="70" w:type="dxa"/>
            </w:tcMar>
            <w:vAlign w:val="top"/>
          </w:tcPr>
          <w:p>
            <w:pPr>
              <w:spacing w:after="0"/>
            </w:pPr>
            <w:r>
              <w:rPr>
                <w:color w:val="1C2730"/>
                <w:sz w:val="16"/>
              </w:rPr>
              <w:t>Retain according to utility, audit, and privacy policy; not all transient state is canonical.</w:t>
            </w:r>
          </w:p>
        </w:tc>
      </w:tr>
    </w:tbl>
    <w:p>
      <w:pPr>
        <w:pStyle w:val="Small"/>
        <w:widowControl/>
      </w:pPr>
    </w:p>
    <w:p>
      <w:pPr>
        <w:pStyle w:val="Heading1"/>
        <w:widowControl/>
      </w:pPr>
      <w:r>
        <w:t>14. Roadmap, Phase Gates, and Acceptance Criteria</w:t>
      </w:r>
    </w:p>
    <w:p>
      <w:pPr>
        <w:widowControl/>
      </w:pPr>
      <w:r>
        <w:t>The original 24-month roadmap is directionally sound but too time-driven. v2 makes capability and evidence the gate. Calendar ranges are planning estimates, not permission to advance.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8324A"/>
            <w:vAlign w:val="center"/>
            <w:tcMar>
              <w:top w:w="70" w:type="dxa"/>
              <w:start w:w="70" w:type="dxa"/>
              <w:bottom w:w="70" w:type="dxa"/>
              <w:end w:w="70" w:type="dxa"/>
            </w:tcMar>
          </w:tcPr>
          <w:p>
            <w:pPr>
              <w:jc w:val="left"/>
            </w:pPr>
            <w:r>
              <w:rPr>
                <w:b/>
                <w:color w:val="FFFFFF"/>
                <w:sz w:val="15"/>
              </w:rPr>
              <w:t>Phase</w:t>
            </w:r>
          </w:p>
        </w:tc>
        <w:tc>
          <w:tcPr>
            <w:tcW w:type="dxa" w:w="4320"/>
            <w:shd w:fill="18324A"/>
            <w:vAlign w:val="center"/>
            <w:tcMar>
              <w:top w:w="70" w:type="dxa"/>
              <w:start w:w="70" w:type="dxa"/>
              <w:bottom w:w="70" w:type="dxa"/>
              <w:end w:w="70" w:type="dxa"/>
            </w:tcMar>
          </w:tcPr>
          <w:p>
            <w:pPr>
              <w:jc w:val="left"/>
            </w:pPr>
            <w:r>
              <w:rPr>
                <w:b/>
                <w:color w:val="FFFFFF"/>
                <w:sz w:val="15"/>
              </w:rPr>
              <w:t>Build focus</w:t>
            </w:r>
          </w:p>
        </w:tc>
        <w:tc>
          <w:tcPr>
            <w:tcW w:type="dxa" w:w="4104"/>
            <w:shd w:fill="18324A"/>
            <w:vAlign w:val="center"/>
            <w:tcMar>
              <w:top w:w="70" w:type="dxa"/>
              <w:start w:w="70" w:type="dxa"/>
              <w:bottom w:w="70" w:type="dxa"/>
              <w:end w:w="70" w:type="dxa"/>
            </w:tcMar>
          </w:tcPr>
          <w:p>
            <w:pPr>
              <w:jc w:val="left"/>
            </w:pPr>
            <w:r>
              <w:rPr>
                <w:b/>
                <w:color w:val="FFFFFF"/>
                <w:sz w:val="15"/>
              </w:rPr>
              <w:t>Exit evidence</w:t>
            </w:r>
          </w:p>
        </w:tc>
      </w:tr>
      <w:tr>
        <w:trPr>
          <w:cantSplit/>
        </w:trPr>
        <w:tc>
          <w:tcPr>
            <w:tcW w:type="dxa" w:w="1800"/>
            <w:tcMar>
              <w:top w:w="70" w:type="dxa"/>
              <w:start w:w="70" w:type="dxa"/>
              <w:bottom w:w="70" w:type="dxa"/>
              <w:end w:w="70" w:type="dxa"/>
            </w:tcMar>
            <w:vAlign w:val="top"/>
          </w:tcPr>
          <w:p>
            <w:pPr>
              <w:spacing w:after="0"/>
            </w:pPr>
            <w:r>
              <w:rPr>
                <w:color w:val="1C2730"/>
                <w:sz w:val="15"/>
              </w:rPr>
              <w:t>0. Charter and canonical contracts</w:t>
            </w:r>
          </w:p>
        </w:tc>
        <w:tc>
          <w:tcPr>
            <w:tcW w:type="dxa" w:w="4320"/>
            <w:tcMar>
              <w:top w:w="70" w:type="dxa"/>
              <w:start w:w="70" w:type="dxa"/>
              <w:bottom w:w="70" w:type="dxa"/>
              <w:end w:w="70" w:type="dxa"/>
            </w:tcMar>
            <w:vAlign w:val="top"/>
          </w:tcPr>
          <w:p>
            <w:pPr>
              <w:spacing w:after="0"/>
            </w:pPr>
            <w:r>
              <w:rPr>
                <w:color w:val="1C2730"/>
                <w:sz w:val="15"/>
              </w:rPr>
              <w:t>Mind Charter, domains, ontology, schemas, ADR process, risk model.</w:t>
            </w:r>
          </w:p>
        </w:tc>
        <w:tc>
          <w:tcPr>
            <w:tcW w:type="dxa" w:w="4104"/>
            <w:tcMar>
              <w:top w:w="70" w:type="dxa"/>
              <w:start w:w="70" w:type="dxa"/>
              <w:bottom w:w="70" w:type="dxa"/>
              <w:end w:w="70" w:type="dxa"/>
            </w:tcMar>
            <w:vAlign w:val="top"/>
          </w:tcPr>
          <w:p>
            <w:pPr>
              <w:spacing w:after="0"/>
            </w:pPr>
            <w:r>
              <w:rPr>
                <w:color w:val="1C2730"/>
                <w:sz w:val="15"/>
              </w:rPr>
              <w:t>No unresolved terminology conflict; schemas validate fixtures; authority hierarchy adopted.</w:t>
            </w:r>
          </w:p>
        </w:tc>
      </w:tr>
      <w:tr>
        <w:trPr>
          <w:cantSplit/>
        </w:trPr>
        <w:tc>
          <w:tcPr>
            <w:tcW w:type="dxa" w:w="1800"/>
            <w:tcMar>
              <w:top w:w="70" w:type="dxa"/>
              <w:start w:w="70" w:type="dxa"/>
              <w:bottom w:w="70" w:type="dxa"/>
              <w:end w:w="70" w:type="dxa"/>
            </w:tcMar>
            <w:vAlign w:val="top"/>
            <w:shd w:fill="F6F8FA"/>
          </w:tcPr>
          <w:p>
            <w:pPr>
              <w:spacing w:after="0"/>
            </w:pPr>
            <w:r>
              <w:rPr>
                <w:color w:val="1C2730"/>
                <w:sz w:val="15"/>
              </w:rPr>
              <w:t>1. Durable core</w:t>
            </w:r>
          </w:p>
        </w:tc>
        <w:tc>
          <w:tcPr>
            <w:tcW w:type="dxa" w:w="4320"/>
            <w:tcMar>
              <w:top w:w="70" w:type="dxa"/>
              <w:start w:w="70" w:type="dxa"/>
              <w:bottom w:w="70" w:type="dxa"/>
              <w:end w:w="70" w:type="dxa"/>
            </w:tcMar>
            <w:vAlign w:val="top"/>
            <w:shd w:fill="F6F8FA"/>
          </w:tcPr>
          <w:p>
            <w:pPr>
              <w:spacing w:after="0"/>
            </w:pPr>
            <w:r>
              <w:rPr>
                <w:color w:val="1C2730"/>
                <w:sz w:val="15"/>
              </w:rPr>
              <w:t>Object registry, event ledger, local document store, memory candidate pipeline, CLI/API.</w:t>
            </w:r>
          </w:p>
        </w:tc>
        <w:tc>
          <w:tcPr>
            <w:tcW w:type="dxa" w:w="4104"/>
            <w:tcMar>
              <w:top w:w="70" w:type="dxa"/>
              <w:start w:w="70" w:type="dxa"/>
              <w:bottom w:w="70" w:type="dxa"/>
              <w:end w:w="70" w:type="dxa"/>
            </w:tcMar>
            <w:vAlign w:val="top"/>
            <w:shd w:fill="F6F8FA"/>
          </w:tcPr>
          <w:p>
            <w:pPr>
              <w:spacing w:after="0"/>
            </w:pPr>
            <w:r>
              <w:rPr>
                <w:color w:val="1C2730"/>
                <w:sz w:val="15"/>
              </w:rPr>
              <w:t>Create/read/version/delete/export; provenance retained; backup and restore demonstrated.</w:t>
            </w:r>
          </w:p>
        </w:tc>
      </w:tr>
      <w:tr>
        <w:trPr>
          <w:cantSplit/>
        </w:trPr>
        <w:tc>
          <w:tcPr>
            <w:tcW w:type="dxa" w:w="1800"/>
            <w:tcMar>
              <w:top w:w="70" w:type="dxa"/>
              <w:start w:w="70" w:type="dxa"/>
              <w:bottom w:w="70" w:type="dxa"/>
              <w:end w:w="70" w:type="dxa"/>
            </w:tcMar>
            <w:vAlign w:val="top"/>
          </w:tcPr>
          <w:p>
            <w:pPr>
              <w:spacing w:after="0"/>
            </w:pPr>
            <w:r>
              <w:rPr>
                <w:color w:val="1C2730"/>
                <w:sz w:val="15"/>
              </w:rPr>
              <w:t>2. Retrieval and context</w:t>
            </w:r>
          </w:p>
        </w:tc>
        <w:tc>
          <w:tcPr>
            <w:tcW w:type="dxa" w:w="4320"/>
            <w:tcMar>
              <w:top w:w="70" w:type="dxa"/>
              <w:start w:w="70" w:type="dxa"/>
              <w:bottom w:w="70" w:type="dxa"/>
              <w:end w:w="70" w:type="dxa"/>
            </w:tcMar>
            <w:vAlign w:val="top"/>
          </w:tcPr>
          <w:p>
            <w:pPr>
              <w:spacing w:after="0"/>
            </w:pPr>
            <w:r>
              <w:rPr>
                <w:color w:val="1C2730"/>
                <w:sz w:val="15"/>
              </w:rPr>
              <w:t>Parsing, lexical/vector/metadata retrieval, context service, trace.</w:t>
            </w:r>
          </w:p>
        </w:tc>
        <w:tc>
          <w:tcPr>
            <w:tcW w:type="dxa" w:w="4104"/>
            <w:tcMar>
              <w:top w:w="70" w:type="dxa"/>
              <w:start w:w="70" w:type="dxa"/>
              <w:bottom w:w="70" w:type="dxa"/>
              <w:end w:w="70" w:type="dxa"/>
            </w:tcMar>
            <w:vAlign w:val="top"/>
          </w:tcPr>
          <w:p>
            <w:pPr>
              <w:spacing w:after="0"/>
            </w:pPr>
            <w:r>
              <w:rPr>
                <w:color w:val="1C2730"/>
                <w:sz w:val="15"/>
              </w:rPr>
              <w:t>Golden queries meet thresholds; context is reproducible; sensitive leakage tests pass.</w:t>
            </w:r>
          </w:p>
        </w:tc>
      </w:tr>
      <w:tr>
        <w:trPr>
          <w:cantSplit/>
        </w:trPr>
        <w:tc>
          <w:tcPr>
            <w:tcW w:type="dxa" w:w="1800"/>
            <w:tcMar>
              <w:top w:w="70" w:type="dxa"/>
              <w:start w:w="70" w:type="dxa"/>
              <w:bottom w:w="70" w:type="dxa"/>
              <w:end w:w="70" w:type="dxa"/>
            </w:tcMar>
            <w:vAlign w:val="top"/>
            <w:shd w:fill="F6F8FA"/>
          </w:tcPr>
          <w:p>
            <w:pPr>
              <w:spacing w:after="0"/>
            </w:pPr>
            <w:r>
              <w:rPr>
                <w:color w:val="1C2730"/>
                <w:sz w:val="15"/>
              </w:rPr>
              <w:t>3. Tool and workflow control</w:t>
            </w:r>
          </w:p>
        </w:tc>
        <w:tc>
          <w:tcPr>
            <w:tcW w:type="dxa" w:w="4320"/>
            <w:tcMar>
              <w:top w:w="70" w:type="dxa"/>
              <w:start w:w="70" w:type="dxa"/>
              <w:bottom w:w="70" w:type="dxa"/>
              <w:end w:w="70" w:type="dxa"/>
            </w:tcMar>
            <w:vAlign w:val="top"/>
            <w:shd w:fill="F6F8FA"/>
          </w:tcPr>
          <w:p>
            <w:pPr>
              <w:spacing w:after="0"/>
            </w:pPr>
            <w:r>
              <w:rPr>
                <w:color w:val="1C2730"/>
                <w:sz w:val="15"/>
              </w:rPr>
              <w:t>MCP gateway, policy, approval, workflow engine, filesystem/project/eval tools.</w:t>
            </w:r>
          </w:p>
        </w:tc>
        <w:tc>
          <w:tcPr>
            <w:tcW w:type="dxa" w:w="4104"/>
            <w:tcMar>
              <w:top w:w="70" w:type="dxa"/>
              <w:start w:w="70" w:type="dxa"/>
              <w:bottom w:w="70" w:type="dxa"/>
              <w:end w:w="70" w:type="dxa"/>
            </w:tcMar>
            <w:vAlign w:val="top"/>
            <w:shd w:fill="F6F8FA"/>
          </w:tcPr>
          <w:p>
            <w:pPr>
              <w:spacing w:after="0"/>
            </w:pPr>
            <w:r>
              <w:rPr>
                <w:color w:val="1C2730"/>
                <w:sz w:val="15"/>
              </w:rPr>
              <w:t>Risk controls, idempotency, audit, cancellation, rollback/compensation tested.</w:t>
            </w:r>
          </w:p>
        </w:tc>
      </w:tr>
      <w:tr>
        <w:trPr>
          <w:cantSplit/>
        </w:trPr>
        <w:tc>
          <w:tcPr>
            <w:tcW w:type="dxa" w:w="1800"/>
            <w:tcMar>
              <w:top w:w="70" w:type="dxa"/>
              <w:start w:w="70" w:type="dxa"/>
              <w:bottom w:w="70" w:type="dxa"/>
              <w:end w:w="70" w:type="dxa"/>
            </w:tcMar>
            <w:vAlign w:val="top"/>
          </w:tcPr>
          <w:p>
            <w:pPr>
              <w:spacing w:after="0"/>
            </w:pPr>
            <w:r>
              <w:rPr>
                <w:color w:val="1C2730"/>
                <w:sz w:val="15"/>
              </w:rPr>
              <w:t>4. Swarm v1</w:t>
            </w:r>
          </w:p>
        </w:tc>
        <w:tc>
          <w:tcPr>
            <w:tcW w:type="dxa" w:w="4320"/>
            <w:tcMar>
              <w:top w:w="70" w:type="dxa"/>
              <w:start w:w="70" w:type="dxa"/>
              <w:bottom w:w="70" w:type="dxa"/>
              <w:end w:w="70" w:type="dxa"/>
            </w:tcMar>
            <w:vAlign w:val="top"/>
          </w:tcPr>
          <w:p>
            <w:pPr>
              <w:spacing w:after="0"/>
            </w:pPr>
            <w:r>
              <w:rPr>
                <w:color w:val="1C2730"/>
                <w:sz w:val="15"/>
              </w:rPr>
              <w:t>Researcher, Pattern Analyst, Critic, Memory Curator, Synthesizer.</w:t>
            </w:r>
          </w:p>
        </w:tc>
        <w:tc>
          <w:tcPr>
            <w:tcW w:type="dxa" w:w="4104"/>
            <w:tcMar>
              <w:top w:w="70" w:type="dxa"/>
              <w:start w:w="70" w:type="dxa"/>
              <w:bottom w:w="70" w:type="dxa"/>
              <w:end w:w="70" w:type="dxa"/>
            </w:tcMar>
            <w:vAlign w:val="top"/>
          </w:tcPr>
          <w:p>
            <w:pPr>
              <w:spacing w:after="0"/>
            </w:pPr>
            <w:r>
              <w:rPr>
                <w:color w:val="1C2730"/>
                <w:sz w:val="15"/>
              </w:rPr>
              <w:t>Contract compliance and end-to-end intelligence brief evals pass.</w:t>
            </w:r>
          </w:p>
        </w:tc>
      </w:tr>
      <w:tr>
        <w:trPr>
          <w:cantSplit/>
        </w:trPr>
        <w:tc>
          <w:tcPr>
            <w:tcW w:type="dxa" w:w="1800"/>
            <w:tcMar>
              <w:top w:w="70" w:type="dxa"/>
              <w:start w:w="70" w:type="dxa"/>
              <w:bottom w:w="70" w:type="dxa"/>
              <w:end w:w="70" w:type="dxa"/>
            </w:tcMar>
            <w:vAlign w:val="top"/>
            <w:shd w:fill="F6F8FA"/>
          </w:tcPr>
          <w:p>
            <w:pPr>
              <w:spacing w:after="0"/>
            </w:pPr>
            <w:r>
              <w:rPr>
                <w:color w:val="1C2730"/>
                <w:sz w:val="15"/>
              </w:rPr>
              <w:t>5. Intelligence and forecasting</w:t>
            </w:r>
          </w:p>
        </w:tc>
        <w:tc>
          <w:tcPr>
            <w:tcW w:type="dxa" w:w="4320"/>
            <w:tcMar>
              <w:top w:w="70" w:type="dxa"/>
              <w:start w:w="70" w:type="dxa"/>
              <w:bottom w:w="70" w:type="dxa"/>
              <w:end w:w="70" w:type="dxa"/>
            </w:tcMar>
            <w:vAlign w:val="top"/>
            <w:shd w:fill="F6F8FA"/>
          </w:tcPr>
          <w:p>
            <w:pPr>
              <w:spacing w:after="0"/>
            </w:pPr>
            <w:r>
              <w:rPr>
                <w:color w:val="1C2730"/>
                <w:sz w:val="15"/>
              </w:rPr>
              <w:t>Signal/pattern/hypothesis/forecast objects, watchlists, outcome review.</w:t>
            </w:r>
          </w:p>
        </w:tc>
        <w:tc>
          <w:tcPr>
            <w:tcW w:type="dxa" w:w="4104"/>
            <w:tcMar>
              <w:top w:w="70" w:type="dxa"/>
              <w:start w:w="70" w:type="dxa"/>
              <w:bottom w:w="70" w:type="dxa"/>
              <w:end w:w="70" w:type="dxa"/>
            </w:tcMar>
            <w:vAlign w:val="top"/>
            <w:shd w:fill="F6F8FA"/>
          </w:tcPr>
          <w:p>
            <w:pPr>
              <w:spacing w:after="0"/>
            </w:pPr>
            <w:r>
              <w:rPr>
                <w:color w:val="1C2730"/>
                <w:sz w:val="15"/>
              </w:rPr>
              <w:t>Resolvable forecasts, calibration dashboard, pattern evidence rules.</w:t>
            </w:r>
          </w:p>
        </w:tc>
      </w:tr>
      <w:tr>
        <w:trPr>
          <w:cantSplit/>
        </w:trPr>
        <w:tc>
          <w:tcPr>
            <w:tcW w:type="dxa" w:w="1800"/>
            <w:tcMar>
              <w:top w:w="70" w:type="dxa"/>
              <w:start w:w="70" w:type="dxa"/>
              <w:bottom w:w="70" w:type="dxa"/>
              <w:end w:w="70" w:type="dxa"/>
            </w:tcMar>
            <w:vAlign w:val="top"/>
          </w:tcPr>
          <w:p>
            <w:pPr>
              <w:spacing w:after="0"/>
            </w:pPr>
            <w:r>
              <w:rPr>
                <w:color w:val="1C2730"/>
                <w:sz w:val="15"/>
              </w:rPr>
              <w:t>6. Data scale</w:t>
            </w:r>
          </w:p>
        </w:tc>
        <w:tc>
          <w:tcPr>
            <w:tcW w:type="dxa" w:w="4320"/>
            <w:tcMar>
              <w:top w:w="70" w:type="dxa"/>
              <w:start w:w="70" w:type="dxa"/>
              <w:bottom w:w="70" w:type="dxa"/>
              <w:end w:w="70" w:type="dxa"/>
            </w:tcMar>
            <w:vAlign w:val="top"/>
          </w:tcPr>
          <w:p>
            <w:pPr>
              <w:spacing w:after="0"/>
            </w:pPr>
            <w:r>
              <w:rPr>
                <w:color w:val="1C2730"/>
                <w:sz w:val="15"/>
              </w:rPr>
              <w:t>Warehouse/graph expansion only where workloads justify it.</w:t>
            </w:r>
          </w:p>
        </w:tc>
        <w:tc>
          <w:tcPr>
            <w:tcW w:type="dxa" w:w="4104"/>
            <w:tcMar>
              <w:top w:w="70" w:type="dxa"/>
              <w:start w:w="70" w:type="dxa"/>
              <w:bottom w:w="70" w:type="dxa"/>
              <w:end w:w="70" w:type="dxa"/>
            </w:tcMar>
            <w:vAlign w:val="top"/>
          </w:tcPr>
          <w:p>
            <w:pPr>
              <w:spacing w:after="0"/>
            </w:pPr>
            <w:r>
              <w:rPr>
                <w:color w:val="1C2730"/>
                <w:sz w:val="15"/>
              </w:rPr>
              <w:t>Measured scale bottleneck resolved; lineage and cost controls preserved.</w:t>
            </w:r>
          </w:p>
        </w:tc>
      </w:tr>
      <w:tr>
        <w:trPr>
          <w:cantSplit/>
        </w:trPr>
        <w:tc>
          <w:tcPr>
            <w:tcW w:type="dxa" w:w="1800"/>
            <w:tcMar>
              <w:top w:w="70" w:type="dxa"/>
              <w:start w:w="70" w:type="dxa"/>
              <w:bottom w:w="70" w:type="dxa"/>
              <w:end w:w="70" w:type="dxa"/>
            </w:tcMar>
            <w:vAlign w:val="top"/>
            <w:shd w:fill="F6F8FA"/>
          </w:tcPr>
          <w:p>
            <w:pPr>
              <w:spacing w:after="0"/>
            </w:pPr>
            <w:r>
              <w:rPr>
                <w:color w:val="1C2730"/>
                <w:sz w:val="15"/>
              </w:rPr>
              <w:t>7. Mind v1</w:t>
            </w:r>
          </w:p>
        </w:tc>
        <w:tc>
          <w:tcPr>
            <w:tcW w:type="dxa" w:w="4320"/>
            <w:tcMar>
              <w:top w:w="70" w:type="dxa"/>
              <w:start w:w="70" w:type="dxa"/>
              <w:bottom w:w="70" w:type="dxa"/>
              <w:end w:w="70" w:type="dxa"/>
            </w:tcMar>
            <w:vAlign w:val="top"/>
            <w:shd w:fill="F6F8FA"/>
          </w:tcPr>
          <w:p>
            <w:pPr>
              <w:spacing w:after="0"/>
            </w:pPr>
            <w:r>
              <w:rPr>
                <w:color w:val="1C2730"/>
                <w:sz w:val="15"/>
              </w:rPr>
              <w:t>Longitudinal reflection, strategy, project and life decision support.</w:t>
            </w:r>
          </w:p>
        </w:tc>
        <w:tc>
          <w:tcPr>
            <w:tcW w:type="dxa" w:w="4104"/>
            <w:tcMar>
              <w:top w:w="70" w:type="dxa"/>
              <w:start w:w="70" w:type="dxa"/>
              <w:bottom w:w="70" w:type="dxa"/>
              <w:end w:w="70" w:type="dxa"/>
            </w:tcMar>
            <w:vAlign w:val="top"/>
            <w:shd w:fill="F6F8FA"/>
          </w:tcPr>
          <w:p>
            <w:pPr>
              <w:spacing w:after="0"/>
            </w:pPr>
            <w:r>
              <w:rPr>
                <w:color w:val="1C2730"/>
                <w:sz w:val="15"/>
              </w:rPr>
              <w:t>Demonstrated improvement from outcomes without loss of sovereignty or traceability.</w:t>
            </w:r>
          </w:p>
        </w:tc>
      </w:tr>
    </w:tbl>
    <w:p>
      <w:pPr>
        <w:pStyle w:val="Small"/>
        <w:widowControl/>
      </w:pPr>
    </w:p>
    <w:p>
      <w:pPr>
        <w:pStyle w:val="Heading2"/>
        <w:widowControl/>
      </w:pPr>
      <w:r>
        <w:t>14.1 Build-order corrections</w:t>
      </w:r>
    </w:p>
    <w:p>
      <w:pPr>
        <w:pStyle w:val="ListBullet"/>
        <w:spacing w:after="40"/>
        <w:widowControl/>
      </w:pPr>
      <w:r>
        <w:t>Build governance, object contracts, and the event ledger before a large agent catalog.</w:t>
      </w:r>
    </w:p>
    <w:p>
      <w:pPr>
        <w:pStyle w:val="ListBullet"/>
        <w:spacing w:after="40"/>
        <w:widowControl/>
      </w:pPr>
      <w:r>
        <w:t>Build the MCP gateway and permission engine before granting agents broad tools.</w:t>
      </w:r>
    </w:p>
    <w:p>
      <w:pPr>
        <w:pStyle w:val="ListBullet"/>
        <w:spacing w:after="40"/>
        <w:widowControl/>
      </w:pPr>
      <w:r>
        <w:t>Use a relational core before adding multiple specialized databases; introduce graph or warehouse systems based on measured need.</w:t>
      </w:r>
    </w:p>
    <w:p>
      <w:pPr>
        <w:pStyle w:val="ListBullet"/>
        <w:spacing w:after="40"/>
        <w:widowControl/>
      </w:pPr>
      <w:r>
        <w:t>Implement evaluation alongside each capability, not as a later phase.</w:t>
      </w:r>
    </w:p>
    <w:p>
      <w:pPr>
        <w:pStyle w:val="ListBullet"/>
        <w:spacing w:after="40"/>
        <w:widowControl/>
      </w:pPr>
      <w:r>
        <w:t>Create outcome review before claiming forecasting or self-improvement.</w:t>
      </w:r>
    </w:p>
    <w:p>
      <w:pPr>
        <w:pStyle w:val="ListBullet"/>
        <w:spacing w:after="40"/>
        <w:widowControl/>
      </w:pPr>
      <w:r>
        <w:t>Keep the first vertical slice narrow: one project, one source set, one retrieval path, one bounded workflow, one outcome loop.</w:t>
      </w:r>
    </w:p>
    <w:p>
      <w:pPr>
        <w:pStyle w:val="Heading1"/>
        <w:widowControl/>
      </w:pPr>
      <w:r>
        <w:t>15. 10/10 Architecture Audit and Gap Closure</w:t>
      </w:r>
    </w:p>
    <w:p>
      <w:pPr>
        <w:widowControl/>
      </w:pPr>
      <w:r>
        <w:t>The scores below evaluate the uploaded v1 source set, not the future implementation. v2 raises the design target by converting each weakness into owned work and acceptance evidence.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872"/>
            <w:shd w:fill="18324A"/>
            <w:vAlign w:val="center"/>
            <w:tcMar>
              <w:top w:w="70" w:type="dxa"/>
              <w:start w:w="70" w:type="dxa"/>
              <w:bottom w:w="70" w:type="dxa"/>
              <w:end w:w="70" w:type="dxa"/>
            </w:tcMar>
          </w:tcPr>
          <w:p>
            <w:pPr>
              <w:jc w:val="left"/>
            </w:pPr>
            <w:r>
              <w:rPr>
                <w:b/>
                <w:color w:val="FFFFFF"/>
                <w:sz w:val="14"/>
              </w:rPr>
              <w:t>Area</w:t>
            </w:r>
          </w:p>
        </w:tc>
        <w:tc>
          <w:tcPr>
            <w:tcW w:type="dxa" w:w="936"/>
            <w:shd w:fill="18324A"/>
            <w:vAlign w:val="center"/>
            <w:tcMar>
              <w:top w:w="70" w:type="dxa"/>
              <w:start w:w="70" w:type="dxa"/>
              <w:bottom w:w="70" w:type="dxa"/>
              <w:end w:w="70" w:type="dxa"/>
            </w:tcMar>
          </w:tcPr>
          <w:p>
            <w:pPr>
              <w:jc w:val="left"/>
            </w:pPr>
            <w:r>
              <w:rPr>
                <w:b/>
                <w:color w:val="FFFFFF"/>
                <w:sz w:val="14"/>
              </w:rPr>
              <w:t>v1 score</w:t>
            </w:r>
          </w:p>
        </w:tc>
        <w:tc>
          <w:tcPr>
            <w:tcW w:type="dxa" w:w="3816"/>
            <w:shd w:fill="18324A"/>
            <w:vAlign w:val="center"/>
            <w:tcMar>
              <w:top w:w="70" w:type="dxa"/>
              <w:start w:w="70" w:type="dxa"/>
              <w:bottom w:w="70" w:type="dxa"/>
              <w:end w:w="70" w:type="dxa"/>
            </w:tcMar>
          </w:tcPr>
          <w:p>
            <w:pPr>
              <w:jc w:val="left"/>
            </w:pPr>
            <w:r>
              <w:rPr>
                <w:b/>
                <w:color w:val="FFFFFF"/>
                <w:sz w:val="14"/>
              </w:rPr>
              <w:t>Primary deficit</w:t>
            </w:r>
          </w:p>
        </w:tc>
        <w:tc>
          <w:tcPr>
            <w:tcW w:type="dxa" w:w="3600"/>
            <w:shd w:fill="18324A"/>
            <w:vAlign w:val="center"/>
            <w:tcMar>
              <w:top w:w="70" w:type="dxa"/>
              <w:start w:w="70" w:type="dxa"/>
              <w:bottom w:w="70" w:type="dxa"/>
              <w:end w:w="70" w:type="dxa"/>
            </w:tcMar>
          </w:tcPr>
          <w:p>
            <w:pPr>
              <w:jc w:val="left"/>
            </w:pPr>
            <w:r>
              <w:rPr>
                <w:b/>
                <w:color w:val="FFFFFF"/>
                <w:sz w:val="14"/>
              </w:rPr>
              <w:t>v2 target remedy</w:t>
            </w:r>
          </w:p>
        </w:tc>
      </w:tr>
      <w:tr>
        <w:trPr>
          <w:cantSplit/>
        </w:trPr>
        <w:tc>
          <w:tcPr>
            <w:tcW w:type="dxa" w:w="1872"/>
            <w:tcMar>
              <w:top w:w="70" w:type="dxa"/>
              <w:start w:w="70" w:type="dxa"/>
              <w:bottom w:w="70" w:type="dxa"/>
              <w:end w:w="70" w:type="dxa"/>
            </w:tcMar>
            <w:vAlign w:val="top"/>
          </w:tcPr>
          <w:p>
            <w:pPr>
              <w:spacing w:after="0"/>
            </w:pPr>
            <w:r>
              <w:rPr>
                <w:color w:val="1C2730"/>
                <w:sz w:val="14"/>
              </w:rPr>
              <w:t>Vision and philosophy</w:t>
            </w:r>
          </w:p>
        </w:tc>
        <w:tc>
          <w:tcPr>
            <w:tcW w:type="dxa" w:w="936"/>
            <w:tcMar>
              <w:top w:w="70" w:type="dxa"/>
              <w:start w:w="70" w:type="dxa"/>
              <w:bottom w:w="70" w:type="dxa"/>
              <w:end w:w="70" w:type="dxa"/>
            </w:tcMar>
            <w:vAlign w:val="top"/>
          </w:tcPr>
          <w:p>
            <w:pPr>
              <w:spacing w:after="0"/>
            </w:pPr>
            <w:r>
              <w:rPr>
                <w:color w:val="1C2730"/>
                <w:sz w:val="14"/>
              </w:rPr>
              <w:t>9.0</w:t>
            </w:r>
          </w:p>
        </w:tc>
        <w:tc>
          <w:tcPr>
            <w:tcW w:type="dxa" w:w="3816"/>
            <w:tcMar>
              <w:top w:w="70" w:type="dxa"/>
              <w:start w:w="70" w:type="dxa"/>
              <w:bottom w:w="70" w:type="dxa"/>
              <w:end w:w="70" w:type="dxa"/>
            </w:tcMar>
            <w:vAlign w:val="top"/>
          </w:tcPr>
          <w:p>
            <w:pPr>
              <w:spacing w:after="0"/>
            </w:pPr>
            <w:r>
              <w:rPr>
                <w:color w:val="1C2730"/>
                <w:sz w:val="14"/>
              </w:rPr>
              <w:t>Strong intent; lacks a machine-enforceable charter and conflict resolution.</w:t>
            </w:r>
          </w:p>
        </w:tc>
        <w:tc>
          <w:tcPr>
            <w:tcW w:type="dxa" w:w="3600"/>
            <w:tcMar>
              <w:top w:w="70" w:type="dxa"/>
              <w:start w:w="70" w:type="dxa"/>
              <w:bottom w:w="70" w:type="dxa"/>
              <w:end w:w="70" w:type="dxa"/>
            </w:tcMar>
            <w:vAlign w:val="top"/>
          </w:tcPr>
          <w:p>
            <w:pPr>
              <w:spacing w:after="0"/>
            </w:pPr>
            <w:r>
              <w:rPr>
                <w:color w:val="1C2730"/>
                <w:sz w:val="14"/>
              </w:rPr>
              <w:t>Mind Charter, policy registry, sovereignty tests, explicit non-goals.</w:t>
            </w:r>
          </w:p>
        </w:tc>
      </w:tr>
      <w:tr>
        <w:trPr>
          <w:cantSplit/>
        </w:trPr>
        <w:tc>
          <w:tcPr>
            <w:tcW w:type="dxa" w:w="1872"/>
            <w:tcMar>
              <w:top w:w="70" w:type="dxa"/>
              <w:start w:w="70" w:type="dxa"/>
              <w:bottom w:w="70" w:type="dxa"/>
              <w:end w:w="70" w:type="dxa"/>
            </w:tcMar>
            <w:vAlign w:val="top"/>
            <w:shd w:fill="F6F8FA"/>
          </w:tcPr>
          <w:p>
            <w:pPr>
              <w:spacing w:after="0"/>
            </w:pPr>
            <w:r>
              <w:rPr>
                <w:color w:val="1C2730"/>
                <w:sz w:val="14"/>
              </w:rPr>
              <w:t>Conceptual architecture</w:t>
            </w:r>
          </w:p>
        </w:tc>
        <w:tc>
          <w:tcPr>
            <w:tcW w:type="dxa" w:w="936"/>
            <w:tcMar>
              <w:top w:w="70" w:type="dxa"/>
              <w:start w:w="70" w:type="dxa"/>
              <w:bottom w:w="70" w:type="dxa"/>
              <w:end w:w="70" w:type="dxa"/>
            </w:tcMar>
            <w:vAlign w:val="top"/>
            <w:shd w:fill="F6F8FA"/>
          </w:tcPr>
          <w:p>
            <w:pPr>
              <w:spacing w:after="0"/>
            </w:pPr>
            <w:r>
              <w:rPr>
                <w:color w:val="1C2730"/>
                <w:sz w:val="14"/>
              </w:rPr>
              <w:t>8.0</w:t>
            </w:r>
          </w:p>
        </w:tc>
        <w:tc>
          <w:tcPr>
            <w:tcW w:type="dxa" w:w="3816"/>
            <w:tcMar>
              <w:top w:w="70" w:type="dxa"/>
              <w:start w:w="70" w:type="dxa"/>
              <w:bottom w:w="70" w:type="dxa"/>
              <w:end w:w="70" w:type="dxa"/>
            </w:tcMar>
            <w:vAlign w:val="top"/>
            <w:shd w:fill="F6F8FA"/>
          </w:tcPr>
          <w:p>
            <w:pPr>
              <w:spacing w:after="0"/>
            </w:pPr>
            <w:r>
              <w:rPr>
                <w:color w:val="1C2730"/>
                <w:sz w:val="14"/>
              </w:rPr>
              <w:t>Multiple competing layer models.</w:t>
            </w:r>
          </w:p>
        </w:tc>
        <w:tc>
          <w:tcPr>
            <w:tcW w:type="dxa" w:w="3600"/>
            <w:tcMar>
              <w:top w:w="70" w:type="dxa"/>
              <w:start w:w="70" w:type="dxa"/>
              <w:bottom w:w="70" w:type="dxa"/>
              <w:end w:w="70" w:type="dxa"/>
            </w:tcMar>
            <w:vAlign w:val="top"/>
            <w:shd w:fill="F6F8FA"/>
          </w:tcPr>
          <w:p>
            <w:pPr>
              <w:spacing w:after="0"/>
            </w:pPr>
            <w:r>
              <w:rPr>
                <w:color w:val="1C2730"/>
                <w:sz w:val="14"/>
              </w:rPr>
              <w:t>Faculties + planes + modules + artifacts + domains, each with one purpose.</w:t>
            </w:r>
          </w:p>
        </w:tc>
      </w:tr>
      <w:tr>
        <w:trPr>
          <w:cantSplit/>
        </w:trPr>
        <w:tc>
          <w:tcPr>
            <w:tcW w:type="dxa" w:w="1872"/>
            <w:tcMar>
              <w:top w:w="70" w:type="dxa"/>
              <w:start w:w="70" w:type="dxa"/>
              <w:bottom w:w="70" w:type="dxa"/>
              <w:end w:w="70" w:type="dxa"/>
            </w:tcMar>
            <w:vAlign w:val="top"/>
          </w:tcPr>
          <w:p>
            <w:pPr>
              <w:spacing w:after="0"/>
            </w:pPr>
            <w:r>
              <w:rPr>
                <w:color w:val="1C2730"/>
                <w:sz w:val="14"/>
              </w:rPr>
              <w:t>System decomposition</w:t>
            </w:r>
          </w:p>
        </w:tc>
        <w:tc>
          <w:tcPr>
            <w:tcW w:type="dxa" w:w="936"/>
            <w:tcMar>
              <w:top w:w="70" w:type="dxa"/>
              <w:start w:w="70" w:type="dxa"/>
              <w:bottom w:w="70" w:type="dxa"/>
              <w:end w:w="70" w:type="dxa"/>
            </w:tcMar>
            <w:vAlign w:val="top"/>
          </w:tcPr>
          <w:p>
            <w:pPr>
              <w:spacing w:after="0"/>
            </w:pPr>
            <w:r>
              <w:rPr>
                <w:color w:val="1C2730"/>
                <w:sz w:val="14"/>
              </w:rPr>
              <w:t>7.5</w:t>
            </w:r>
          </w:p>
        </w:tc>
        <w:tc>
          <w:tcPr>
            <w:tcW w:type="dxa" w:w="3816"/>
            <w:tcMar>
              <w:top w:w="70" w:type="dxa"/>
              <w:start w:w="70" w:type="dxa"/>
              <w:bottom w:w="70" w:type="dxa"/>
              <w:end w:w="70" w:type="dxa"/>
            </w:tcMar>
            <w:vAlign w:val="top"/>
          </w:tcPr>
          <w:p>
            <w:pPr>
              <w:spacing w:after="0"/>
            </w:pPr>
            <w:r>
              <w:rPr>
                <w:color w:val="1C2730"/>
                <w:sz w:val="14"/>
              </w:rPr>
              <w:t>Services and ownership not explicit.</w:t>
            </w:r>
          </w:p>
        </w:tc>
        <w:tc>
          <w:tcPr>
            <w:tcW w:type="dxa" w:w="3600"/>
            <w:tcMar>
              <w:top w:w="70" w:type="dxa"/>
              <w:start w:w="70" w:type="dxa"/>
              <w:bottom w:w="70" w:type="dxa"/>
              <w:end w:w="70" w:type="dxa"/>
            </w:tcMar>
            <w:vAlign w:val="top"/>
          </w:tcPr>
          <w:p>
            <w:pPr>
              <w:spacing w:after="0"/>
            </w:pPr>
            <w:r>
              <w:rPr>
                <w:color w:val="1C2730"/>
                <w:sz w:val="14"/>
              </w:rPr>
              <w:t>Runtime module boundaries, responsibilities, APIs, state and failure contracts.</w:t>
            </w:r>
          </w:p>
        </w:tc>
      </w:tr>
      <w:tr>
        <w:trPr>
          <w:cantSplit/>
        </w:trPr>
        <w:tc>
          <w:tcPr>
            <w:tcW w:type="dxa" w:w="1872"/>
            <w:tcMar>
              <w:top w:w="70" w:type="dxa"/>
              <w:start w:w="70" w:type="dxa"/>
              <w:bottom w:w="70" w:type="dxa"/>
              <w:end w:w="70" w:type="dxa"/>
            </w:tcMar>
            <w:vAlign w:val="top"/>
            <w:shd w:fill="F6F8FA"/>
          </w:tcPr>
          <w:p>
            <w:pPr>
              <w:spacing w:after="0"/>
            </w:pPr>
            <w:r>
              <w:rPr>
                <w:color w:val="1C2730"/>
                <w:sz w:val="14"/>
              </w:rPr>
              <w:t>Context Spine</w:t>
            </w:r>
          </w:p>
        </w:tc>
        <w:tc>
          <w:tcPr>
            <w:tcW w:type="dxa" w:w="936"/>
            <w:tcMar>
              <w:top w:w="70" w:type="dxa"/>
              <w:start w:w="70" w:type="dxa"/>
              <w:bottom w:w="70" w:type="dxa"/>
              <w:end w:w="70" w:type="dxa"/>
            </w:tcMar>
            <w:vAlign w:val="top"/>
            <w:shd w:fill="F6F8FA"/>
          </w:tcPr>
          <w:p>
            <w:pPr>
              <w:spacing w:after="0"/>
            </w:pPr>
            <w:r>
              <w:rPr>
                <w:color w:val="1C2730"/>
                <w:sz w:val="14"/>
              </w:rPr>
              <w:t>7.0</w:t>
            </w:r>
          </w:p>
        </w:tc>
        <w:tc>
          <w:tcPr>
            <w:tcW w:type="dxa" w:w="3816"/>
            <w:tcMar>
              <w:top w:w="70" w:type="dxa"/>
              <w:start w:w="70" w:type="dxa"/>
              <w:bottom w:w="70" w:type="dxa"/>
              <w:end w:w="70" w:type="dxa"/>
            </w:tcMar>
            <w:vAlign w:val="top"/>
            <w:shd w:fill="F6F8FA"/>
          </w:tcPr>
          <w:p>
            <w:pPr>
              <w:spacing w:after="0"/>
            </w:pPr>
            <w:r>
              <w:rPr>
                <w:color w:val="1C2730"/>
                <w:sz w:val="14"/>
              </w:rPr>
              <w:t>Folders and generic metadata, but no context envelope, ownership or duplicate-truth rules.</w:t>
            </w:r>
          </w:p>
        </w:tc>
        <w:tc>
          <w:tcPr>
            <w:tcW w:type="dxa" w:w="3600"/>
            <w:tcMar>
              <w:top w:w="70" w:type="dxa"/>
              <w:start w:w="70" w:type="dxa"/>
              <w:bottom w:w="70" w:type="dxa"/>
              <w:end w:w="70" w:type="dxa"/>
            </w:tcMar>
            <w:vAlign w:val="top"/>
            <w:shd w:fill="F6F8FA"/>
          </w:tcPr>
          <w:p>
            <w:pPr>
              <w:spacing w:after="0"/>
            </w:pPr>
            <w:r>
              <w:rPr>
                <w:color w:val="1C2730"/>
                <w:sz w:val="14"/>
              </w:rPr>
              <w:t>Canonical domains, generated views, context budget, assembly trace, domain ownership.</w:t>
            </w:r>
          </w:p>
        </w:tc>
      </w:tr>
      <w:tr>
        <w:trPr>
          <w:cantSplit/>
        </w:trPr>
        <w:tc>
          <w:tcPr>
            <w:tcW w:type="dxa" w:w="1872"/>
            <w:tcMar>
              <w:top w:w="70" w:type="dxa"/>
              <w:start w:w="70" w:type="dxa"/>
              <w:bottom w:w="70" w:type="dxa"/>
              <w:end w:w="70" w:type="dxa"/>
            </w:tcMar>
            <w:vAlign w:val="top"/>
          </w:tcPr>
          <w:p>
            <w:pPr>
              <w:spacing w:after="0"/>
            </w:pPr>
            <w:r>
              <w:rPr>
                <w:color w:val="1C2730"/>
                <w:sz w:val="14"/>
              </w:rPr>
              <w:t>Object ontology</w:t>
            </w:r>
          </w:p>
        </w:tc>
        <w:tc>
          <w:tcPr>
            <w:tcW w:type="dxa" w:w="936"/>
            <w:tcMar>
              <w:top w:w="70" w:type="dxa"/>
              <w:start w:w="70" w:type="dxa"/>
              <w:bottom w:w="70" w:type="dxa"/>
              <w:end w:w="70" w:type="dxa"/>
            </w:tcMar>
            <w:vAlign w:val="top"/>
          </w:tcPr>
          <w:p>
            <w:pPr>
              <w:spacing w:after="0"/>
            </w:pPr>
            <w:r>
              <w:rPr>
                <w:color w:val="1C2730"/>
                <w:sz w:val="14"/>
              </w:rPr>
              <w:t>5.5</w:t>
            </w:r>
          </w:p>
        </w:tc>
        <w:tc>
          <w:tcPr>
            <w:tcW w:type="dxa" w:w="3816"/>
            <w:tcMar>
              <w:top w:w="70" w:type="dxa"/>
              <w:start w:w="70" w:type="dxa"/>
              <w:bottom w:w="70" w:type="dxa"/>
              <w:end w:w="70" w:type="dxa"/>
            </w:tcMar>
            <w:vAlign w:val="top"/>
          </w:tcPr>
          <w:p>
            <w:pPr>
              <w:spacing w:after="0"/>
            </w:pPr>
            <w:r>
              <w:rPr>
                <w:color w:val="1C2730"/>
                <w:sz w:val="14"/>
              </w:rPr>
              <w:t>Generic type field; missing source/claim/event distinctions and temporal truth.</w:t>
            </w:r>
          </w:p>
        </w:tc>
        <w:tc>
          <w:tcPr>
            <w:tcW w:type="dxa" w:w="3600"/>
            <w:tcMar>
              <w:top w:w="70" w:type="dxa"/>
              <w:start w:w="70" w:type="dxa"/>
              <w:bottom w:w="70" w:type="dxa"/>
              <w:end w:w="70" w:type="dxa"/>
            </w:tcMar>
            <w:vAlign w:val="top"/>
          </w:tcPr>
          <w:p>
            <w:pPr>
              <w:spacing w:after="0"/>
            </w:pPr>
            <w:r>
              <w:rPr>
                <w:color w:val="1C2730"/>
                <w:sz w:val="14"/>
              </w:rPr>
              <w:t>Universal envelope, type schemas, bitemporal model, lifecycle and lineage.</w:t>
            </w:r>
          </w:p>
        </w:tc>
      </w:tr>
      <w:tr>
        <w:trPr>
          <w:cantSplit/>
        </w:trPr>
        <w:tc>
          <w:tcPr>
            <w:tcW w:type="dxa" w:w="1872"/>
            <w:tcMar>
              <w:top w:w="70" w:type="dxa"/>
              <w:start w:w="70" w:type="dxa"/>
              <w:bottom w:w="70" w:type="dxa"/>
              <w:end w:w="70" w:type="dxa"/>
            </w:tcMar>
            <w:vAlign w:val="top"/>
            <w:shd w:fill="F6F8FA"/>
          </w:tcPr>
          <w:p>
            <w:pPr>
              <w:spacing w:after="0"/>
            </w:pPr>
            <w:r>
              <w:rPr>
                <w:color w:val="1C2730"/>
                <w:sz w:val="14"/>
              </w:rPr>
              <w:t>Memory architecture</w:t>
            </w:r>
          </w:p>
        </w:tc>
        <w:tc>
          <w:tcPr>
            <w:tcW w:type="dxa" w:w="936"/>
            <w:tcMar>
              <w:top w:w="70" w:type="dxa"/>
              <w:start w:w="70" w:type="dxa"/>
              <w:bottom w:w="70" w:type="dxa"/>
              <w:end w:w="70" w:type="dxa"/>
            </w:tcMar>
            <w:vAlign w:val="top"/>
            <w:shd w:fill="F6F8FA"/>
          </w:tcPr>
          <w:p>
            <w:pPr>
              <w:spacing w:after="0"/>
            </w:pPr>
            <w:r>
              <w:rPr>
                <w:color w:val="1C2730"/>
                <w:sz w:val="14"/>
              </w:rPr>
              <w:t>7.0</w:t>
            </w:r>
          </w:p>
        </w:tc>
        <w:tc>
          <w:tcPr>
            <w:tcW w:type="dxa" w:w="3816"/>
            <w:tcMar>
              <w:top w:w="70" w:type="dxa"/>
              <w:start w:w="70" w:type="dxa"/>
              <w:bottom w:w="70" w:type="dxa"/>
              <w:end w:w="70" w:type="dxa"/>
            </w:tcMar>
            <w:vAlign w:val="top"/>
            <w:shd w:fill="F6F8FA"/>
          </w:tcPr>
          <w:p>
            <w:pPr>
              <w:spacing w:after="0"/>
            </w:pPr>
            <w:r>
              <w:rPr>
                <w:color w:val="1C2730"/>
                <w:sz w:val="14"/>
              </w:rPr>
              <w:t>Useful layers; insufficient write policy, contradiction, consolidation, deletion and testing.</w:t>
            </w:r>
          </w:p>
        </w:tc>
        <w:tc>
          <w:tcPr>
            <w:tcW w:type="dxa" w:w="3600"/>
            <w:tcMar>
              <w:top w:w="70" w:type="dxa"/>
              <w:start w:w="70" w:type="dxa"/>
              <w:bottom w:w="70" w:type="dxa"/>
              <w:end w:w="70" w:type="dxa"/>
            </w:tcMar>
            <w:vAlign w:val="top"/>
            <w:shd w:fill="F6F8FA"/>
          </w:tcPr>
          <w:p>
            <w:pPr>
              <w:spacing w:after="0"/>
            </w:pPr>
            <w:r>
              <w:rPr>
                <w:color w:val="1C2730"/>
                <w:sz w:val="14"/>
              </w:rPr>
              <w:t>Candidate ledger, salience, review, versioning, forgetting, utility metrics.</w:t>
            </w:r>
          </w:p>
        </w:tc>
      </w:tr>
      <w:tr>
        <w:trPr>
          <w:cantSplit/>
        </w:trPr>
        <w:tc>
          <w:tcPr>
            <w:tcW w:type="dxa" w:w="1872"/>
            <w:tcMar>
              <w:top w:w="70" w:type="dxa"/>
              <w:start w:w="70" w:type="dxa"/>
              <w:bottom w:w="70" w:type="dxa"/>
              <w:end w:w="70" w:type="dxa"/>
            </w:tcMar>
            <w:vAlign w:val="top"/>
          </w:tcPr>
          <w:p>
            <w:pPr>
              <w:spacing w:after="0"/>
            </w:pPr>
            <w:r>
              <w:rPr>
                <w:color w:val="1C2730"/>
                <w:sz w:val="14"/>
              </w:rPr>
              <w:t>Agent swarm</w:t>
            </w:r>
          </w:p>
        </w:tc>
        <w:tc>
          <w:tcPr>
            <w:tcW w:type="dxa" w:w="936"/>
            <w:tcMar>
              <w:top w:w="70" w:type="dxa"/>
              <w:start w:w="70" w:type="dxa"/>
              <w:bottom w:w="70" w:type="dxa"/>
              <w:end w:w="70" w:type="dxa"/>
            </w:tcMar>
            <w:vAlign w:val="top"/>
          </w:tcPr>
          <w:p>
            <w:pPr>
              <w:spacing w:after="0"/>
            </w:pPr>
            <w:r>
              <w:rPr>
                <w:color w:val="1C2730"/>
                <w:sz w:val="14"/>
              </w:rPr>
              <w:t>6.5</w:t>
            </w:r>
          </w:p>
        </w:tc>
        <w:tc>
          <w:tcPr>
            <w:tcW w:type="dxa" w:w="3816"/>
            <w:tcMar>
              <w:top w:w="70" w:type="dxa"/>
              <w:start w:w="70" w:type="dxa"/>
              <w:bottom w:w="70" w:type="dxa"/>
              <w:end w:w="70" w:type="dxa"/>
            </w:tcMar>
            <w:vAlign w:val="top"/>
          </w:tcPr>
          <w:p>
            <w:pPr>
              <w:spacing w:after="0"/>
            </w:pPr>
            <w:r>
              <w:rPr>
                <w:color w:val="1C2730"/>
                <w:sz w:val="14"/>
              </w:rPr>
              <w:t>Catalog without executable runtime controls.</w:t>
            </w:r>
          </w:p>
        </w:tc>
        <w:tc>
          <w:tcPr>
            <w:tcW w:type="dxa" w:w="3600"/>
            <w:tcMar>
              <w:top w:w="70" w:type="dxa"/>
              <w:start w:w="70" w:type="dxa"/>
              <w:bottom w:w="70" w:type="dxa"/>
              <w:end w:w="70" w:type="dxa"/>
            </w:tcMar>
            <w:vAlign w:val="top"/>
          </w:tcPr>
          <w:p>
            <w:pPr>
              <w:spacing w:after="0"/>
            </w:pPr>
            <w:r>
              <w:rPr>
                <w:color w:val="1C2730"/>
                <w:sz w:val="14"/>
              </w:rPr>
              <w:t>Full contracts, orchestration, budgets, checkpoints, validators, disagreement protocol.</w:t>
            </w:r>
          </w:p>
        </w:tc>
      </w:tr>
      <w:tr>
        <w:trPr>
          <w:cantSplit/>
        </w:trPr>
        <w:tc>
          <w:tcPr>
            <w:tcW w:type="dxa" w:w="1872"/>
            <w:tcMar>
              <w:top w:w="70" w:type="dxa"/>
              <w:start w:w="70" w:type="dxa"/>
              <w:bottom w:w="70" w:type="dxa"/>
              <w:end w:w="70" w:type="dxa"/>
            </w:tcMar>
            <w:vAlign w:val="top"/>
            <w:shd w:fill="F6F8FA"/>
          </w:tcPr>
          <w:p>
            <w:pPr>
              <w:spacing w:after="0"/>
            </w:pPr>
            <w:r>
              <w:rPr>
                <w:color w:val="1C2730"/>
                <w:sz w:val="14"/>
              </w:rPr>
              <w:t>MCP and tools</w:t>
            </w:r>
          </w:p>
        </w:tc>
        <w:tc>
          <w:tcPr>
            <w:tcW w:type="dxa" w:w="936"/>
            <w:tcMar>
              <w:top w:w="70" w:type="dxa"/>
              <w:start w:w="70" w:type="dxa"/>
              <w:bottom w:w="70" w:type="dxa"/>
              <w:end w:w="70" w:type="dxa"/>
            </w:tcMar>
            <w:vAlign w:val="top"/>
            <w:shd w:fill="F6F8FA"/>
          </w:tcPr>
          <w:p>
            <w:pPr>
              <w:spacing w:after="0"/>
            </w:pPr>
            <w:r>
              <w:rPr>
                <w:color w:val="1C2730"/>
                <w:sz w:val="14"/>
              </w:rPr>
              <w:t>6.0</w:t>
            </w:r>
          </w:p>
        </w:tc>
        <w:tc>
          <w:tcPr>
            <w:tcW w:type="dxa" w:w="3816"/>
            <w:tcMar>
              <w:top w:w="70" w:type="dxa"/>
              <w:start w:w="70" w:type="dxa"/>
              <w:bottom w:w="70" w:type="dxa"/>
              <w:end w:w="70" w:type="dxa"/>
            </w:tcMar>
            <w:vAlign w:val="top"/>
            <w:shd w:fill="F6F8FA"/>
          </w:tcPr>
          <w:p>
            <w:pPr>
              <w:spacing w:after="0"/>
            </w:pPr>
            <w:r>
              <w:rPr>
                <w:color w:val="1C2730"/>
                <w:sz w:val="14"/>
              </w:rPr>
              <w:t>Risk table and logging, but no enforcement architecture or threat controls.</w:t>
            </w:r>
          </w:p>
        </w:tc>
        <w:tc>
          <w:tcPr>
            <w:tcW w:type="dxa" w:w="3600"/>
            <w:tcMar>
              <w:top w:w="70" w:type="dxa"/>
              <w:start w:w="70" w:type="dxa"/>
              <w:bottom w:w="70" w:type="dxa"/>
              <w:end w:w="70" w:type="dxa"/>
            </w:tcMar>
            <w:vAlign w:val="top"/>
            <w:shd w:fill="F6F8FA"/>
          </w:tcPr>
          <w:p>
            <w:pPr>
              <w:spacing w:after="0"/>
            </w:pPr>
            <w:r>
              <w:rPr>
                <w:color w:val="1C2730"/>
                <w:sz w:val="14"/>
              </w:rPr>
              <w:t>Gateway, operation-level policy, secrets broker, approvals, idempotency, sandboxing.</w:t>
            </w:r>
          </w:p>
        </w:tc>
      </w:tr>
      <w:tr>
        <w:trPr>
          <w:cantSplit/>
        </w:trPr>
        <w:tc>
          <w:tcPr>
            <w:tcW w:type="dxa" w:w="1872"/>
            <w:tcMar>
              <w:top w:w="70" w:type="dxa"/>
              <w:start w:w="70" w:type="dxa"/>
              <w:bottom w:w="70" w:type="dxa"/>
              <w:end w:w="70" w:type="dxa"/>
            </w:tcMar>
            <w:vAlign w:val="top"/>
          </w:tcPr>
          <w:p>
            <w:pPr>
              <w:spacing w:after="0"/>
            </w:pPr>
            <w:r>
              <w:rPr>
                <w:color w:val="1C2730"/>
                <w:sz w:val="14"/>
              </w:rPr>
              <w:t>Data architecture</w:t>
            </w:r>
          </w:p>
        </w:tc>
        <w:tc>
          <w:tcPr>
            <w:tcW w:type="dxa" w:w="936"/>
            <w:tcMar>
              <w:top w:w="70" w:type="dxa"/>
              <w:start w:w="70" w:type="dxa"/>
              <w:bottom w:w="70" w:type="dxa"/>
              <w:end w:w="70" w:type="dxa"/>
            </w:tcMar>
            <w:vAlign w:val="top"/>
          </w:tcPr>
          <w:p>
            <w:pPr>
              <w:spacing w:after="0"/>
            </w:pPr>
            <w:r>
              <w:rPr>
                <w:color w:val="1C2730"/>
                <w:sz w:val="14"/>
              </w:rPr>
              <w:t>6.5</w:t>
            </w:r>
          </w:p>
        </w:tc>
        <w:tc>
          <w:tcPr>
            <w:tcW w:type="dxa" w:w="3816"/>
            <w:tcMar>
              <w:top w:w="70" w:type="dxa"/>
              <w:start w:w="70" w:type="dxa"/>
              <w:bottom w:w="70" w:type="dxa"/>
              <w:end w:w="70" w:type="dxa"/>
            </w:tcMar>
            <w:vAlign w:val="top"/>
          </w:tcPr>
          <w:p>
            <w:pPr>
              <w:spacing w:after="0"/>
            </w:pPr>
            <w:r>
              <w:rPr>
                <w:color w:val="1C2730"/>
                <w:sz w:val="14"/>
              </w:rPr>
              <w:t>Technology list without canonical stores, lineage or migration rules.</w:t>
            </w:r>
          </w:p>
        </w:tc>
        <w:tc>
          <w:tcPr>
            <w:tcW w:type="dxa" w:w="3600"/>
            <w:tcMar>
              <w:top w:w="70" w:type="dxa"/>
              <w:start w:w="70" w:type="dxa"/>
              <w:bottom w:w="70" w:type="dxa"/>
              <w:end w:w="70" w:type="dxa"/>
            </w:tcMar>
            <w:vAlign w:val="top"/>
          </w:tcPr>
          <w:p>
            <w:pPr>
              <w:spacing w:after="0"/>
            </w:pPr>
            <w:r>
              <w:rPr>
                <w:color w:val="1C2730"/>
                <w:sz w:val="14"/>
              </w:rPr>
              <w:t>Logical store model, event ledger, version registry, technology ADRs.</w:t>
            </w:r>
          </w:p>
        </w:tc>
      </w:tr>
      <w:tr>
        <w:trPr>
          <w:cantSplit/>
        </w:trPr>
        <w:tc>
          <w:tcPr>
            <w:tcW w:type="dxa" w:w="1872"/>
            <w:tcMar>
              <w:top w:w="70" w:type="dxa"/>
              <w:start w:w="70" w:type="dxa"/>
              <w:bottom w:w="70" w:type="dxa"/>
              <w:end w:w="70" w:type="dxa"/>
            </w:tcMar>
            <w:vAlign w:val="top"/>
            <w:shd w:fill="F6F8FA"/>
          </w:tcPr>
          <w:p>
            <w:pPr>
              <w:spacing w:after="0"/>
            </w:pPr>
            <w:r>
              <w:rPr>
                <w:color w:val="1C2730"/>
                <w:sz w:val="14"/>
              </w:rPr>
              <w:t>Retrieval / RAG</w:t>
            </w:r>
          </w:p>
        </w:tc>
        <w:tc>
          <w:tcPr>
            <w:tcW w:type="dxa" w:w="936"/>
            <w:tcMar>
              <w:top w:w="70" w:type="dxa"/>
              <w:start w:w="70" w:type="dxa"/>
              <w:bottom w:w="70" w:type="dxa"/>
              <w:end w:w="70" w:type="dxa"/>
            </w:tcMar>
            <w:vAlign w:val="top"/>
            <w:shd w:fill="F6F8FA"/>
          </w:tcPr>
          <w:p>
            <w:pPr>
              <w:spacing w:after="0"/>
            </w:pPr>
            <w:r>
              <w:rPr>
                <w:color w:val="1C2730"/>
                <w:sz w:val="14"/>
              </w:rPr>
              <w:t>6.5</w:t>
            </w:r>
          </w:p>
        </w:tc>
        <w:tc>
          <w:tcPr>
            <w:tcW w:type="dxa" w:w="3816"/>
            <w:tcMar>
              <w:top w:w="70" w:type="dxa"/>
              <w:start w:w="70" w:type="dxa"/>
              <w:bottom w:w="70" w:type="dxa"/>
              <w:end w:w="70" w:type="dxa"/>
            </w:tcMar>
            <w:vAlign w:val="top"/>
            <w:shd w:fill="F6F8FA"/>
          </w:tcPr>
          <w:p>
            <w:pPr>
              <w:spacing w:after="0"/>
            </w:pPr>
            <w:r>
              <w:rPr>
                <w:color w:val="1C2730"/>
                <w:sz w:val="14"/>
              </w:rPr>
              <w:t>Pipeline is sound but unmeasured and under-specified.</w:t>
            </w:r>
          </w:p>
        </w:tc>
        <w:tc>
          <w:tcPr>
            <w:tcW w:type="dxa" w:w="3600"/>
            <w:tcMar>
              <w:top w:w="70" w:type="dxa"/>
              <w:start w:w="70" w:type="dxa"/>
              <w:bottom w:w="70" w:type="dxa"/>
              <w:end w:w="70" w:type="dxa"/>
            </w:tcMar>
            <w:vAlign w:val="top"/>
            <w:shd w:fill="F6F8FA"/>
          </w:tcPr>
          <w:p>
            <w:pPr>
              <w:spacing w:after="0"/>
            </w:pPr>
            <w:r>
              <w:rPr>
                <w:color w:val="1C2730"/>
                <w:sz w:val="14"/>
              </w:rPr>
              <w:t>Independent channels, temporal/security filters, explanation, golden sets, leakage tests.</w:t>
            </w:r>
          </w:p>
        </w:tc>
      </w:tr>
      <w:tr>
        <w:trPr>
          <w:cantSplit/>
        </w:trPr>
        <w:tc>
          <w:tcPr>
            <w:tcW w:type="dxa" w:w="1872"/>
            <w:tcMar>
              <w:top w:w="70" w:type="dxa"/>
              <w:start w:w="70" w:type="dxa"/>
              <w:bottom w:w="70" w:type="dxa"/>
              <w:end w:w="70" w:type="dxa"/>
            </w:tcMar>
            <w:vAlign w:val="top"/>
          </w:tcPr>
          <w:p>
            <w:pPr>
              <w:spacing w:after="0"/>
            </w:pPr>
            <w:r>
              <w:rPr>
                <w:color w:val="1C2730"/>
                <w:sz w:val="14"/>
              </w:rPr>
              <w:t>Knowledge graph</w:t>
            </w:r>
          </w:p>
        </w:tc>
        <w:tc>
          <w:tcPr>
            <w:tcW w:type="dxa" w:w="936"/>
            <w:tcMar>
              <w:top w:w="70" w:type="dxa"/>
              <w:start w:w="70" w:type="dxa"/>
              <w:bottom w:w="70" w:type="dxa"/>
              <w:end w:w="70" w:type="dxa"/>
            </w:tcMar>
            <w:vAlign w:val="top"/>
          </w:tcPr>
          <w:p>
            <w:pPr>
              <w:spacing w:after="0"/>
            </w:pPr>
            <w:r>
              <w:rPr>
                <w:color w:val="1C2730"/>
                <w:sz w:val="14"/>
              </w:rPr>
              <w:t>5.5</w:t>
            </w:r>
          </w:p>
        </w:tc>
        <w:tc>
          <w:tcPr>
            <w:tcW w:type="dxa" w:w="3816"/>
            <w:tcMar>
              <w:top w:w="70" w:type="dxa"/>
              <w:start w:w="70" w:type="dxa"/>
              <w:bottom w:w="70" w:type="dxa"/>
              <w:end w:w="70" w:type="dxa"/>
            </w:tcMar>
            <w:vAlign w:val="top"/>
          </w:tcPr>
          <w:p>
            <w:pPr>
              <w:spacing w:after="0"/>
            </w:pPr>
            <w:r>
              <w:rPr>
                <w:color w:val="1C2730"/>
                <w:sz w:val="14"/>
              </w:rPr>
              <w:t>Basic node list; no temporal, provenance, confidence, identity resolution or graph governance.</w:t>
            </w:r>
          </w:p>
        </w:tc>
        <w:tc>
          <w:tcPr>
            <w:tcW w:type="dxa" w:w="3600"/>
            <w:tcMar>
              <w:top w:w="70" w:type="dxa"/>
              <w:start w:w="70" w:type="dxa"/>
              <w:bottom w:w="70" w:type="dxa"/>
              <w:end w:w="70" w:type="dxa"/>
            </w:tcMar>
            <w:vAlign w:val="top"/>
          </w:tcPr>
          <w:p>
            <w:pPr>
              <w:spacing w:after="0"/>
            </w:pPr>
            <w:r>
              <w:rPr>
                <w:color w:val="1C2730"/>
                <w:sz w:val="14"/>
              </w:rPr>
              <w:t>Typed sourced edges, reversible merges, temporal graph, causal evidence standards.</w:t>
            </w:r>
          </w:p>
        </w:tc>
      </w:tr>
      <w:tr>
        <w:trPr>
          <w:cantSplit/>
        </w:trPr>
        <w:tc>
          <w:tcPr>
            <w:tcW w:type="dxa" w:w="1872"/>
            <w:tcMar>
              <w:top w:w="70" w:type="dxa"/>
              <w:start w:w="70" w:type="dxa"/>
              <w:bottom w:w="70" w:type="dxa"/>
              <w:end w:w="70" w:type="dxa"/>
            </w:tcMar>
            <w:vAlign w:val="top"/>
            <w:shd w:fill="F6F8FA"/>
          </w:tcPr>
          <w:p>
            <w:pPr>
              <w:spacing w:after="0"/>
            </w:pPr>
            <w:r>
              <w:rPr>
                <w:color w:val="1C2730"/>
                <w:sz w:val="14"/>
              </w:rPr>
              <w:t>Intelligence analysis</w:t>
            </w:r>
          </w:p>
        </w:tc>
        <w:tc>
          <w:tcPr>
            <w:tcW w:type="dxa" w:w="936"/>
            <w:tcMar>
              <w:top w:w="70" w:type="dxa"/>
              <w:start w:w="70" w:type="dxa"/>
              <w:bottom w:w="70" w:type="dxa"/>
              <w:end w:w="70" w:type="dxa"/>
            </w:tcMar>
            <w:vAlign w:val="top"/>
            <w:shd w:fill="F6F8FA"/>
          </w:tcPr>
          <w:p>
            <w:pPr>
              <w:spacing w:after="0"/>
            </w:pPr>
            <w:r>
              <w:rPr>
                <w:color w:val="1C2730"/>
                <w:sz w:val="14"/>
              </w:rPr>
              <w:t>7.5</w:t>
            </w:r>
          </w:p>
        </w:tc>
        <w:tc>
          <w:tcPr>
            <w:tcW w:type="dxa" w:w="3816"/>
            <w:tcMar>
              <w:top w:w="70" w:type="dxa"/>
              <w:start w:w="70" w:type="dxa"/>
              <w:bottom w:w="70" w:type="dxa"/>
              <w:end w:w="70" w:type="dxa"/>
            </w:tcMar>
            <w:vAlign w:val="top"/>
            <w:shd w:fill="F6F8FA"/>
          </w:tcPr>
          <w:p>
            <w:pPr>
              <w:spacing w:after="0"/>
            </w:pPr>
            <w:r>
              <w:rPr>
                <w:color w:val="1C2730"/>
                <w:sz w:val="14"/>
              </w:rPr>
              <w:t>Strong ladder; needs promotion gates, baselines, counterevidence and model updates.</w:t>
            </w:r>
          </w:p>
        </w:tc>
        <w:tc>
          <w:tcPr>
            <w:tcW w:type="dxa" w:w="3600"/>
            <w:tcMar>
              <w:top w:w="70" w:type="dxa"/>
              <w:start w:w="70" w:type="dxa"/>
              <w:bottom w:w="70" w:type="dxa"/>
              <w:end w:w="70" w:type="dxa"/>
            </w:tcMar>
            <w:vAlign w:val="top"/>
            <w:shd w:fill="F6F8FA"/>
          </w:tcPr>
          <w:p>
            <w:pPr>
              <w:spacing w:after="0"/>
            </w:pPr>
            <w:r>
              <w:rPr>
                <w:color w:val="1C2730"/>
                <w:sz w:val="14"/>
              </w:rPr>
              <w:t>Artifact gates, pattern records, critic role, indicators and post-outcome updates.</w:t>
            </w:r>
          </w:p>
        </w:tc>
      </w:tr>
      <w:tr>
        <w:trPr>
          <w:cantSplit/>
        </w:trPr>
        <w:tc>
          <w:tcPr>
            <w:tcW w:type="dxa" w:w="1872"/>
            <w:tcMar>
              <w:top w:w="70" w:type="dxa"/>
              <w:start w:w="70" w:type="dxa"/>
              <w:bottom w:w="70" w:type="dxa"/>
              <w:end w:w="70" w:type="dxa"/>
            </w:tcMar>
            <w:vAlign w:val="top"/>
          </w:tcPr>
          <w:p>
            <w:pPr>
              <w:spacing w:after="0"/>
            </w:pPr>
            <w:r>
              <w:rPr>
                <w:color w:val="1C2730"/>
                <w:sz w:val="14"/>
              </w:rPr>
              <w:t>Forecasting</w:t>
            </w:r>
          </w:p>
        </w:tc>
        <w:tc>
          <w:tcPr>
            <w:tcW w:type="dxa" w:w="936"/>
            <w:tcMar>
              <w:top w:w="70" w:type="dxa"/>
              <w:start w:w="70" w:type="dxa"/>
              <w:bottom w:w="70" w:type="dxa"/>
              <w:end w:w="70" w:type="dxa"/>
            </w:tcMar>
            <w:vAlign w:val="top"/>
          </w:tcPr>
          <w:p>
            <w:pPr>
              <w:spacing w:after="0"/>
            </w:pPr>
            <w:r>
              <w:rPr>
                <w:color w:val="1C2730"/>
                <w:sz w:val="14"/>
              </w:rPr>
              <w:t>7.0</w:t>
            </w:r>
          </w:p>
        </w:tc>
        <w:tc>
          <w:tcPr>
            <w:tcW w:type="dxa" w:w="3816"/>
            <w:tcMar>
              <w:top w:w="70" w:type="dxa"/>
              <w:start w:w="70" w:type="dxa"/>
              <w:bottom w:w="70" w:type="dxa"/>
              <w:end w:w="70" w:type="dxa"/>
            </w:tcMar>
            <w:vAlign w:val="top"/>
          </w:tcPr>
          <w:p>
            <w:pPr>
              <w:spacing w:after="0"/>
            </w:pPr>
            <w:r>
              <w:rPr>
                <w:color w:val="1C2730"/>
                <w:sz w:val="14"/>
              </w:rPr>
              <w:t>Schema lacks base rates, objective resolution and calibration mechanics.</w:t>
            </w:r>
          </w:p>
        </w:tc>
        <w:tc>
          <w:tcPr>
            <w:tcW w:type="dxa" w:w="3600"/>
            <w:tcMar>
              <w:top w:w="70" w:type="dxa"/>
              <w:start w:w="70" w:type="dxa"/>
              <w:bottom w:w="70" w:type="dxa"/>
              <w:end w:w="70" w:type="dxa"/>
            </w:tcMar>
            <w:vAlign w:val="top"/>
          </w:tcPr>
          <w:p>
            <w:pPr>
              <w:spacing w:after="0"/>
            </w:pPr>
            <w:r>
              <w:rPr>
                <w:color w:val="1C2730"/>
                <w:sz w:val="14"/>
              </w:rPr>
              <w:t>Resolvable questions, numeric probability, scoring, calibration and review automation.</w:t>
            </w:r>
          </w:p>
        </w:tc>
      </w:tr>
      <w:tr>
        <w:trPr>
          <w:cantSplit/>
        </w:trPr>
        <w:tc>
          <w:tcPr>
            <w:tcW w:type="dxa" w:w="1872"/>
            <w:tcMar>
              <w:top w:w="70" w:type="dxa"/>
              <w:start w:w="70" w:type="dxa"/>
              <w:bottom w:w="70" w:type="dxa"/>
              <w:end w:w="70" w:type="dxa"/>
            </w:tcMar>
            <w:vAlign w:val="top"/>
            <w:shd w:fill="F6F8FA"/>
          </w:tcPr>
          <w:p>
            <w:pPr>
              <w:spacing w:after="0"/>
            </w:pPr>
            <w:r>
              <w:rPr>
                <w:color w:val="1C2730"/>
                <w:sz w:val="14"/>
              </w:rPr>
              <w:t>Governance</w:t>
            </w:r>
          </w:p>
        </w:tc>
        <w:tc>
          <w:tcPr>
            <w:tcW w:type="dxa" w:w="936"/>
            <w:tcMar>
              <w:top w:w="70" w:type="dxa"/>
              <w:start w:w="70" w:type="dxa"/>
              <w:bottom w:w="70" w:type="dxa"/>
              <w:end w:w="70" w:type="dxa"/>
            </w:tcMar>
            <w:vAlign w:val="top"/>
            <w:shd w:fill="F6F8FA"/>
          </w:tcPr>
          <w:p>
            <w:pPr>
              <w:spacing w:after="0"/>
            </w:pPr>
            <w:r>
              <w:rPr>
                <w:color w:val="1C2730"/>
                <w:sz w:val="14"/>
              </w:rPr>
              <w:t>6.5</w:t>
            </w:r>
          </w:p>
        </w:tc>
        <w:tc>
          <w:tcPr>
            <w:tcW w:type="dxa" w:w="3816"/>
            <w:tcMar>
              <w:top w:w="70" w:type="dxa"/>
              <w:start w:w="70" w:type="dxa"/>
              <w:bottom w:w="70" w:type="dxa"/>
              <w:end w:w="70" w:type="dxa"/>
            </w:tcMar>
            <w:vAlign w:val="top"/>
            <w:shd w:fill="F6F8FA"/>
          </w:tcPr>
          <w:p>
            <w:pPr>
              <w:spacing w:after="0"/>
            </w:pPr>
            <w:r>
              <w:rPr>
                <w:color w:val="1C2730"/>
                <w:sz w:val="14"/>
              </w:rPr>
              <w:t>Good principles but not enforceable objects or authorities.</w:t>
            </w:r>
          </w:p>
        </w:tc>
        <w:tc>
          <w:tcPr>
            <w:tcW w:type="dxa" w:w="3600"/>
            <w:tcMar>
              <w:top w:w="70" w:type="dxa"/>
              <w:start w:w="70" w:type="dxa"/>
              <w:bottom w:w="70" w:type="dxa"/>
              <w:end w:w="70" w:type="dxa"/>
            </w:tcMar>
            <w:vAlign w:val="top"/>
            <w:shd w:fill="F6F8FA"/>
          </w:tcPr>
          <w:p>
            <w:pPr>
              <w:spacing w:after="0"/>
            </w:pPr>
            <w:r>
              <w:rPr>
                <w:color w:val="1C2730"/>
                <w:sz w:val="14"/>
              </w:rPr>
              <w:t>Policy, schema, agent/tool registries, ADRs, risk and change control.</w:t>
            </w:r>
          </w:p>
        </w:tc>
      </w:tr>
      <w:tr>
        <w:trPr>
          <w:cantSplit/>
        </w:trPr>
        <w:tc>
          <w:tcPr>
            <w:tcW w:type="dxa" w:w="1872"/>
            <w:tcMar>
              <w:top w:w="70" w:type="dxa"/>
              <w:start w:w="70" w:type="dxa"/>
              <w:bottom w:w="70" w:type="dxa"/>
              <w:end w:w="70" w:type="dxa"/>
            </w:tcMar>
            <w:vAlign w:val="top"/>
          </w:tcPr>
          <w:p>
            <w:pPr>
              <w:spacing w:after="0"/>
            </w:pPr>
            <w:r>
              <w:rPr>
                <w:color w:val="1C2730"/>
                <w:sz w:val="14"/>
              </w:rPr>
              <w:t>Security</w:t>
            </w:r>
          </w:p>
        </w:tc>
        <w:tc>
          <w:tcPr>
            <w:tcW w:type="dxa" w:w="936"/>
            <w:tcMar>
              <w:top w:w="70" w:type="dxa"/>
              <w:start w:w="70" w:type="dxa"/>
              <w:bottom w:w="70" w:type="dxa"/>
              <w:end w:w="70" w:type="dxa"/>
            </w:tcMar>
            <w:vAlign w:val="top"/>
          </w:tcPr>
          <w:p>
            <w:pPr>
              <w:spacing w:after="0"/>
            </w:pPr>
            <w:r>
              <w:rPr>
                <w:color w:val="1C2730"/>
                <w:sz w:val="14"/>
              </w:rPr>
              <w:t>5.0</w:t>
            </w:r>
          </w:p>
        </w:tc>
        <w:tc>
          <w:tcPr>
            <w:tcW w:type="dxa" w:w="3816"/>
            <w:tcMar>
              <w:top w:w="70" w:type="dxa"/>
              <w:start w:w="70" w:type="dxa"/>
              <w:bottom w:w="70" w:type="dxa"/>
              <w:end w:w="70" w:type="dxa"/>
            </w:tcMar>
            <w:vAlign w:val="top"/>
          </w:tcPr>
          <w:p>
            <w:pPr>
              <w:spacing w:after="0"/>
            </w:pPr>
            <w:r>
              <w:rPr>
                <w:color w:val="1C2730"/>
                <w:sz w:val="14"/>
              </w:rPr>
              <w:t>High-level least privilege and encrypted secrets only.</w:t>
            </w:r>
          </w:p>
        </w:tc>
        <w:tc>
          <w:tcPr>
            <w:tcW w:type="dxa" w:w="3600"/>
            <w:tcMar>
              <w:top w:w="70" w:type="dxa"/>
              <w:start w:w="70" w:type="dxa"/>
              <w:bottom w:w="70" w:type="dxa"/>
              <w:end w:w="70" w:type="dxa"/>
            </w:tcMar>
            <w:vAlign w:val="top"/>
          </w:tcPr>
          <w:p>
            <w:pPr>
              <w:spacing w:after="0"/>
            </w:pPr>
            <w:r>
              <w:rPr>
                <w:color w:val="1C2730"/>
                <w:sz w:val="14"/>
              </w:rPr>
              <w:t>Threat model, classification, trust boundaries, injection, poisoning, exfiltration and recovery controls.</w:t>
            </w:r>
          </w:p>
        </w:tc>
      </w:tr>
      <w:tr>
        <w:trPr>
          <w:cantSplit/>
        </w:trPr>
        <w:tc>
          <w:tcPr>
            <w:tcW w:type="dxa" w:w="1872"/>
            <w:tcMar>
              <w:top w:w="70" w:type="dxa"/>
              <w:start w:w="70" w:type="dxa"/>
              <w:bottom w:w="70" w:type="dxa"/>
              <w:end w:w="70" w:type="dxa"/>
            </w:tcMar>
            <w:vAlign w:val="top"/>
            <w:shd w:fill="F6F8FA"/>
          </w:tcPr>
          <w:p>
            <w:pPr>
              <w:spacing w:after="0"/>
            </w:pPr>
            <w:r>
              <w:rPr>
                <w:color w:val="1C2730"/>
                <w:sz w:val="14"/>
              </w:rPr>
              <w:t>Evaluation</w:t>
            </w:r>
          </w:p>
        </w:tc>
        <w:tc>
          <w:tcPr>
            <w:tcW w:type="dxa" w:w="936"/>
            <w:tcMar>
              <w:top w:w="70" w:type="dxa"/>
              <w:start w:w="70" w:type="dxa"/>
              <w:bottom w:w="70" w:type="dxa"/>
              <w:end w:w="70" w:type="dxa"/>
            </w:tcMar>
            <w:vAlign w:val="top"/>
            <w:shd w:fill="F6F8FA"/>
          </w:tcPr>
          <w:p>
            <w:pPr>
              <w:spacing w:after="0"/>
            </w:pPr>
            <w:r>
              <w:rPr>
                <w:color w:val="1C2730"/>
                <w:sz w:val="14"/>
              </w:rPr>
              <w:t>6.0</w:t>
            </w:r>
          </w:p>
        </w:tc>
        <w:tc>
          <w:tcPr>
            <w:tcW w:type="dxa" w:w="3816"/>
            <w:tcMar>
              <w:top w:w="70" w:type="dxa"/>
              <w:start w:w="70" w:type="dxa"/>
              <w:bottom w:w="70" w:type="dxa"/>
              <w:end w:w="70" w:type="dxa"/>
            </w:tcMar>
            <w:vAlign w:val="top"/>
            <w:shd w:fill="F6F8FA"/>
          </w:tcPr>
          <w:p>
            <w:pPr>
              <w:spacing w:after="0"/>
            </w:pPr>
            <w:r>
              <w:rPr>
                <w:color w:val="1C2730"/>
                <w:sz w:val="14"/>
              </w:rPr>
              <w:t>Suite categories without datasets, thresholds, release gates or traces.</w:t>
            </w:r>
          </w:p>
        </w:tc>
        <w:tc>
          <w:tcPr>
            <w:tcW w:type="dxa" w:w="3600"/>
            <w:tcMar>
              <w:top w:w="70" w:type="dxa"/>
              <w:start w:w="70" w:type="dxa"/>
              <w:bottom w:w="70" w:type="dxa"/>
              <w:end w:w="70" w:type="dxa"/>
            </w:tcMar>
            <w:vAlign w:val="top"/>
            <w:shd w:fill="F6F8FA"/>
          </w:tcPr>
          <w:p>
            <w:pPr>
              <w:spacing w:after="0"/>
            </w:pPr>
            <w:r>
              <w:rPr>
                <w:color w:val="1C2730"/>
                <w:sz w:val="14"/>
              </w:rPr>
              <w:t>Layered evals, golden sets, online metrics, version lineage and regression gates.</w:t>
            </w:r>
          </w:p>
        </w:tc>
      </w:tr>
      <w:tr>
        <w:trPr>
          <w:cantSplit/>
        </w:trPr>
        <w:tc>
          <w:tcPr>
            <w:tcW w:type="dxa" w:w="1872"/>
            <w:tcMar>
              <w:top w:w="70" w:type="dxa"/>
              <w:start w:w="70" w:type="dxa"/>
              <w:bottom w:w="70" w:type="dxa"/>
              <w:end w:w="70" w:type="dxa"/>
            </w:tcMar>
            <w:vAlign w:val="top"/>
          </w:tcPr>
          <w:p>
            <w:pPr>
              <w:spacing w:after="0"/>
            </w:pPr>
            <w:r>
              <w:rPr>
                <w:color w:val="1C2730"/>
                <w:sz w:val="14"/>
              </w:rPr>
              <w:t>Observability</w:t>
            </w:r>
          </w:p>
        </w:tc>
        <w:tc>
          <w:tcPr>
            <w:tcW w:type="dxa" w:w="936"/>
            <w:tcMar>
              <w:top w:w="70" w:type="dxa"/>
              <w:start w:w="70" w:type="dxa"/>
              <w:bottom w:w="70" w:type="dxa"/>
              <w:end w:w="70" w:type="dxa"/>
            </w:tcMar>
            <w:vAlign w:val="top"/>
          </w:tcPr>
          <w:p>
            <w:pPr>
              <w:spacing w:after="0"/>
            </w:pPr>
            <w:r>
              <w:rPr>
                <w:color w:val="1C2730"/>
                <w:sz w:val="14"/>
              </w:rPr>
              <w:t>4.5</w:t>
            </w:r>
          </w:p>
        </w:tc>
        <w:tc>
          <w:tcPr>
            <w:tcW w:type="dxa" w:w="3816"/>
            <w:tcMar>
              <w:top w:w="70" w:type="dxa"/>
              <w:start w:w="70" w:type="dxa"/>
              <w:bottom w:w="70" w:type="dxa"/>
              <w:end w:w="70" w:type="dxa"/>
            </w:tcMar>
            <w:vAlign w:val="top"/>
          </w:tcPr>
          <w:p>
            <w:pPr>
              <w:spacing w:after="0"/>
            </w:pPr>
            <w:r>
              <w:rPr>
                <w:color w:val="1C2730"/>
                <w:sz w:val="14"/>
              </w:rPr>
              <w:t>Audit logging mentioned, distributed trace and quality telemetry absent.</w:t>
            </w:r>
          </w:p>
        </w:tc>
        <w:tc>
          <w:tcPr>
            <w:tcW w:type="dxa" w:w="3600"/>
            <w:tcMar>
              <w:top w:w="70" w:type="dxa"/>
              <w:start w:w="70" w:type="dxa"/>
              <w:bottom w:w="70" w:type="dxa"/>
              <w:end w:w="70" w:type="dxa"/>
            </w:tcMar>
            <w:vAlign w:val="top"/>
          </w:tcPr>
          <w:p>
            <w:pPr>
              <w:spacing w:after="0"/>
            </w:pPr>
            <w:r>
              <w:rPr>
                <w:color w:val="1C2730"/>
                <w:sz w:val="14"/>
              </w:rPr>
              <w:t>End-to-end trace, metrics, cost, versions, claim/action lineage and privacy controls.</w:t>
            </w:r>
          </w:p>
        </w:tc>
      </w:tr>
      <w:tr>
        <w:trPr>
          <w:cantSplit/>
        </w:trPr>
        <w:tc>
          <w:tcPr>
            <w:tcW w:type="dxa" w:w="1872"/>
            <w:tcMar>
              <w:top w:w="70" w:type="dxa"/>
              <w:start w:w="70" w:type="dxa"/>
              <w:bottom w:w="70" w:type="dxa"/>
              <w:end w:w="70" w:type="dxa"/>
            </w:tcMar>
            <w:vAlign w:val="top"/>
            <w:shd w:fill="F6F8FA"/>
          </w:tcPr>
          <w:p>
            <w:pPr>
              <w:spacing w:after="0"/>
            </w:pPr>
            <w:r>
              <w:rPr>
                <w:color w:val="1C2730"/>
                <w:sz w:val="14"/>
              </w:rPr>
              <w:t>Deployment and operations</w:t>
            </w:r>
          </w:p>
        </w:tc>
        <w:tc>
          <w:tcPr>
            <w:tcW w:type="dxa" w:w="936"/>
            <w:tcMar>
              <w:top w:w="70" w:type="dxa"/>
              <w:start w:w="70" w:type="dxa"/>
              <w:bottom w:w="70" w:type="dxa"/>
              <w:end w:w="70" w:type="dxa"/>
            </w:tcMar>
            <w:vAlign w:val="top"/>
            <w:shd w:fill="F6F8FA"/>
          </w:tcPr>
          <w:p>
            <w:pPr>
              <w:spacing w:after="0"/>
            </w:pPr>
            <w:r>
              <w:rPr>
                <w:color w:val="1C2730"/>
                <w:sz w:val="14"/>
              </w:rPr>
              <w:t>4.0</w:t>
            </w:r>
          </w:p>
        </w:tc>
        <w:tc>
          <w:tcPr>
            <w:tcW w:type="dxa" w:w="3816"/>
            <w:tcMar>
              <w:top w:w="70" w:type="dxa"/>
              <w:start w:w="70" w:type="dxa"/>
              <w:bottom w:w="70" w:type="dxa"/>
              <w:end w:w="70" w:type="dxa"/>
            </w:tcMar>
            <w:vAlign w:val="top"/>
            <w:shd w:fill="F6F8FA"/>
          </w:tcPr>
          <w:p>
            <w:pPr>
              <w:spacing w:after="0"/>
            </w:pPr>
            <w:r>
              <w:rPr>
                <w:color w:val="1C2730"/>
                <w:sz w:val="14"/>
              </w:rPr>
              <w:t>No environments, queues, failure recovery, backup, incidents or cost governance.</w:t>
            </w:r>
          </w:p>
        </w:tc>
        <w:tc>
          <w:tcPr>
            <w:tcW w:type="dxa" w:w="3600"/>
            <w:tcMar>
              <w:top w:w="70" w:type="dxa"/>
              <w:start w:w="70" w:type="dxa"/>
              <w:bottom w:w="70" w:type="dxa"/>
              <w:end w:w="70" w:type="dxa"/>
            </w:tcMar>
            <w:vAlign w:val="top"/>
            <w:shd w:fill="F6F8FA"/>
          </w:tcPr>
          <w:p>
            <w:pPr>
              <w:spacing w:after="0"/>
            </w:pPr>
            <w:r>
              <w:rPr>
                <w:color w:val="1C2730"/>
                <w:sz w:val="14"/>
              </w:rPr>
              <w:t>Operational architecture, recovery objectives, degradation, runbooks and drills.</w:t>
            </w:r>
          </w:p>
        </w:tc>
      </w:tr>
      <w:tr>
        <w:trPr>
          <w:cantSplit/>
        </w:trPr>
        <w:tc>
          <w:tcPr>
            <w:tcW w:type="dxa" w:w="1872"/>
            <w:tcMar>
              <w:top w:w="70" w:type="dxa"/>
              <w:start w:w="70" w:type="dxa"/>
              <w:bottom w:w="70" w:type="dxa"/>
              <w:end w:w="70" w:type="dxa"/>
            </w:tcMar>
            <w:vAlign w:val="top"/>
          </w:tcPr>
          <w:p>
            <w:pPr>
              <w:spacing w:after="0"/>
            </w:pPr>
            <w:r>
              <w:rPr>
                <w:color w:val="1C2730"/>
                <w:sz w:val="14"/>
              </w:rPr>
              <w:t>Roadmap</w:t>
            </w:r>
          </w:p>
        </w:tc>
        <w:tc>
          <w:tcPr>
            <w:tcW w:type="dxa" w:w="936"/>
            <w:tcMar>
              <w:top w:w="70" w:type="dxa"/>
              <w:start w:w="70" w:type="dxa"/>
              <w:bottom w:w="70" w:type="dxa"/>
              <w:end w:w="70" w:type="dxa"/>
            </w:tcMar>
            <w:vAlign w:val="top"/>
          </w:tcPr>
          <w:p>
            <w:pPr>
              <w:spacing w:after="0"/>
            </w:pPr>
            <w:r>
              <w:rPr>
                <w:color w:val="1C2730"/>
                <w:sz w:val="14"/>
              </w:rPr>
              <w:t>6.5</w:t>
            </w:r>
          </w:p>
        </w:tc>
        <w:tc>
          <w:tcPr>
            <w:tcW w:type="dxa" w:w="3816"/>
            <w:tcMar>
              <w:top w:w="70" w:type="dxa"/>
              <w:start w:w="70" w:type="dxa"/>
              <w:bottom w:w="70" w:type="dxa"/>
              <w:end w:w="70" w:type="dxa"/>
            </w:tcMar>
            <w:vAlign w:val="top"/>
          </w:tcPr>
          <w:p>
            <w:pPr>
              <w:spacing w:after="0"/>
            </w:pPr>
            <w:r>
              <w:rPr>
                <w:color w:val="1C2730"/>
                <w:sz w:val="14"/>
              </w:rPr>
              <w:t>Time-based phases with broad exit criteria.</w:t>
            </w:r>
          </w:p>
        </w:tc>
        <w:tc>
          <w:tcPr>
            <w:tcW w:type="dxa" w:w="3600"/>
            <w:tcMar>
              <w:top w:w="70" w:type="dxa"/>
              <w:start w:w="70" w:type="dxa"/>
              <w:bottom w:w="70" w:type="dxa"/>
              <w:end w:w="70" w:type="dxa"/>
            </w:tcMar>
            <w:vAlign w:val="top"/>
          </w:tcPr>
          <w:p>
            <w:pPr>
              <w:spacing w:after="0"/>
            </w:pPr>
            <w:r>
              <w:rPr>
                <w:color w:val="1C2730"/>
                <w:sz w:val="14"/>
              </w:rPr>
              <w:t>Capability gates, evidence, dependency order, risk reduction and vertical slices.</w:t>
            </w:r>
          </w:p>
        </w:tc>
      </w:tr>
      <w:tr>
        <w:trPr>
          <w:cantSplit/>
        </w:trPr>
        <w:tc>
          <w:tcPr>
            <w:tcW w:type="dxa" w:w="1872"/>
            <w:tcMar>
              <w:top w:w="70" w:type="dxa"/>
              <w:start w:w="70" w:type="dxa"/>
              <w:bottom w:w="70" w:type="dxa"/>
              <w:end w:w="70" w:type="dxa"/>
            </w:tcMar>
            <w:vAlign w:val="top"/>
            <w:shd w:fill="F6F8FA"/>
          </w:tcPr>
          <w:p>
            <w:pPr>
              <w:spacing w:after="0"/>
            </w:pPr>
            <w:r>
              <w:rPr>
                <w:color w:val="1C2730"/>
                <w:sz w:val="14"/>
              </w:rPr>
              <w:t>Implementation readiness</w:t>
            </w:r>
          </w:p>
        </w:tc>
        <w:tc>
          <w:tcPr>
            <w:tcW w:type="dxa" w:w="936"/>
            <w:tcMar>
              <w:top w:w="70" w:type="dxa"/>
              <w:start w:w="70" w:type="dxa"/>
              <w:bottom w:w="70" w:type="dxa"/>
              <w:end w:w="70" w:type="dxa"/>
            </w:tcMar>
            <w:vAlign w:val="top"/>
            <w:shd w:fill="F6F8FA"/>
          </w:tcPr>
          <w:p>
            <w:pPr>
              <w:spacing w:after="0"/>
            </w:pPr>
            <w:r>
              <w:rPr>
                <w:color w:val="1C2730"/>
                <w:sz w:val="14"/>
              </w:rPr>
              <w:t>5.5</w:t>
            </w:r>
          </w:p>
        </w:tc>
        <w:tc>
          <w:tcPr>
            <w:tcW w:type="dxa" w:w="3816"/>
            <w:tcMar>
              <w:top w:w="70" w:type="dxa"/>
              <w:start w:w="70" w:type="dxa"/>
              <w:bottom w:w="70" w:type="dxa"/>
              <w:end w:w="70" w:type="dxa"/>
            </w:tcMar>
            <w:vAlign w:val="top"/>
            <w:shd w:fill="F6F8FA"/>
          </w:tcPr>
          <w:p>
            <w:pPr>
              <w:spacing w:after="0"/>
            </w:pPr>
            <w:r>
              <w:rPr>
                <w:color w:val="1C2730"/>
                <w:sz w:val="14"/>
              </w:rPr>
              <w:t>Major decisions still left to developers during construction.</w:t>
            </w:r>
          </w:p>
        </w:tc>
        <w:tc>
          <w:tcPr>
            <w:tcW w:type="dxa" w:w="3600"/>
            <w:tcMar>
              <w:top w:w="70" w:type="dxa"/>
              <w:start w:w="70" w:type="dxa"/>
              <w:bottom w:w="70" w:type="dxa"/>
              <w:end w:w="70" w:type="dxa"/>
            </w:tcMar>
            <w:vAlign w:val="top"/>
            <w:shd w:fill="F6F8FA"/>
          </w:tcPr>
          <w:p>
            <w:pPr>
              <w:spacing w:after="0"/>
            </w:pPr>
            <w:r>
              <w:rPr>
                <w:color w:val="1C2730"/>
                <w:sz w:val="14"/>
              </w:rPr>
              <w:t>Schemas, state machines, contracts, examples, tests, ADRs and acceptance criteria.</w:t>
            </w:r>
          </w:p>
        </w:tc>
      </w:tr>
    </w:tbl>
    <w:p>
      <w:pPr>
        <w:pStyle w:val="Small"/>
        <w:widowControl/>
      </w:pPr>
    </w:p>
    <w:p>
      <w:pPr>
        <w:pStyle w:val="Heading2"/>
        <w:widowControl/>
      </w:pPr>
      <w:r>
        <w:t>15.1 Gap closure ownership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8324A"/>
            <w:vAlign w:val="center"/>
            <w:tcMar>
              <w:top w:w="70" w:type="dxa"/>
              <w:start w:w="70" w:type="dxa"/>
              <w:bottom w:w="70" w:type="dxa"/>
              <w:end w:w="70" w:type="dxa"/>
            </w:tcMar>
          </w:tcPr>
          <w:p>
            <w:pPr>
              <w:jc w:val="left"/>
            </w:pPr>
            <w:r>
              <w:rPr>
                <w:b/>
                <w:color w:val="FFFFFF"/>
                <w:sz w:val="16"/>
              </w:rPr>
              <w:t>Gap</w:t>
            </w:r>
          </w:p>
        </w:tc>
        <w:tc>
          <w:tcPr>
            <w:tcW w:type="dxa" w:w="3240"/>
            <w:shd w:fill="18324A"/>
            <w:vAlign w:val="center"/>
            <w:tcMar>
              <w:top w:w="70" w:type="dxa"/>
              <w:start w:w="70" w:type="dxa"/>
              <w:bottom w:w="70" w:type="dxa"/>
              <w:end w:w="70" w:type="dxa"/>
            </w:tcMar>
          </w:tcPr>
          <w:p>
            <w:pPr>
              <w:jc w:val="left"/>
            </w:pPr>
            <w:r>
              <w:rPr>
                <w:b/>
                <w:color w:val="FFFFFF"/>
                <w:sz w:val="16"/>
              </w:rPr>
              <w:t>Owning specification</w:t>
            </w:r>
          </w:p>
        </w:tc>
        <w:tc>
          <w:tcPr>
            <w:tcW w:type="dxa" w:w="4896"/>
            <w:shd w:fill="18324A"/>
            <w:vAlign w:val="center"/>
            <w:tcMar>
              <w:top w:w="70" w:type="dxa"/>
              <w:start w:w="70" w:type="dxa"/>
              <w:bottom w:w="70" w:type="dxa"/>
              <w:end w:w="70" w:type="dxa"/>
            </w:tcMar>
          </w:tcPr>
          <w:p>
            <w:pPr>
              <w:jc w:val="left"/>
            </w:pPr>
            <w:r>
              <w:rPr>
                <w:b/>
                <w:color w:val="FFFFFF"/>
                <w:sz w:val="16"/>
              </w:rPr>
              <w:t>Proof of closure</w:t>
            </w:r>
          </w:p>
        </w:tc>
      </w:tr>
      <w:tr>
        <w:trPr>
          <w:cantSplit/>
        </w:trPr>
        <w:tc>
          <w:tcPr>
            <w:tcW w:type="dxa" w:w="2088"/>
            <w:tcMar>
              <w:top w:w="70" w:type="dxa"/>
              <w:start w:w="70" w:type="dxa"/>
              <w:bottom w:w="70" w:type="dxa"/>
              <w:end w:w="70" w:type="dxa"/>
            </w:tcMar>
            <w:vAlign w:val="top"/>
          </w:tcPr>
          <w:p>
            <w:pPr>
              <w:spacing w:after="0"/>
            </w:pPr>
            <w:r>
              <w:rPr>
                <w:color w:val="1C2730"/>
                <w:sz w:val="16"/>
              </w:rPr>
              <w:t>Vocabulary conflict</w:t>
            </w:r>
          </w:p>
        </w:tc>
        <w:tc>
          <w:tcPr>
            <w:tcW w:type="dxa" w:w="3240"/>
            <w:tcMar>
              <w:top w:w="70" w:type="dxa"/>
              <w:start w:w="70" w:type="dxa"/>
              <w:bottom w:w="70" w:type="dxa"/>
              <w:end w:w="70" w:type="dxa"/>
            </w:tcMar>
            <w:vAlign w:val="top"/>
          </w:tcPr>
          <w:p>
            <w:pPr>
              <w:spacing w:after="0"/>
            </w:pPr>
            <w:r>
              <w:rPr>
                <w:color w:val="1C2730"/>
                <w:sz w:val="16"/>
              </w:rPr>
              <w:t>Canonical Architecture</w:t>
            </w:r>
          </w:p>
        </w:tc>
        <w:tc>
          <w:tcPr>
            <w:tcW w:type="dxa" w:w="4896"/>
            <w:tcMar>
              <w:top w:w="70" w:type="dxa"/>
              <w:start w:w="70" w:type="dxa"/>
              <w:bottom w:w="70" w:type="dxa"/>
              <w:end w:w="70" w:type="dxa"/>
            </w:tcMar>
            <w:vAlign w:val="top"/>
          </w:tcPr>
          <w:p>
            <w:pPr>
              <w:spacing w:after="0"/>
            </w:pPr>
            <w:r>
              <w:rPr>
                <w:color w:val="1C2730"/>
                <w:sz w:val="16"/>
              </w:rPr>
              <w:t>Terminology lint; all docs map to canonical model.</w:t>
            </w:r>
          </w:p>
        </w:tc>
      </w:tr>
      <w:tr>
        <w:trPr>
          <w:cantSplit/>
        </w:trPr>
        <w:tc>
          <w:tcPr>
            <w:tcW w:type="dxa" w:w="2088"/>
            <w:tcMar>
              <w:top w:w="70" w:type="dxa"/>
              <w:start w:w="70" w:type="dxa"/>
              <w:bottom w:w="70" w:type="dxa"/>
              <w:end w:w="70" w:type="dxa"/>
            </w:tcMar>
            <w:vAlign w:val="top"/>
            <w:shd w:fill="F6F8FA"/>
          </w:tcPr>
          <w:p>
            <w:pPr>
              <w:spacing w:after="0"/>
            </w:pPr>
            <w:r>
              <w:rPr>
                <w:color w:val="1C2730"/>
                <w:sz w:val="16"/>
              </w:rPr>
              <w:t>Missing schemas</w:t>
            </w:r>
          </w:p>
        </w:tc>
        <w:tc>
          <w:tcPr>
            <w:tcW w:type="dxa" w:w="3240"/>
            <w:tcMar>
              <w:top w:w="70" w:type="dxa"/>
              <w:start w:w="70" w:type="dxa"/>
              <w:bottom w:w="70" w:type="dxa"/>
              <w:end w:w="70" w:type="dxa"/>
            </w:tcMar>
            <w:vAlign w:val="top"/>
            <w:shd w:fill="F6F8FA"/>
          </w:tcPr>
          <w:p>
            <w:pPr>
              <w:spacing w:after="0"/>
            </w:pPr>
            <w:r>
              <w:rPr>
                <w:color w:val="1C2730"/>
                <w:sz w:val="16"/>
              </w:rPr>
              <w:t>Schema Registry / appendices</w:t>
            </w:r>
          </w:p>
        </w:tc>
        <w:tc>
          <w:tcPr>
            <w:tcW w:type="dxa" w:w="4896"/>
            <w:tcMar>
              <w:top w:w="70" w:type="dxa"/>
              <w:start w:w="70" w:type="dxa"/>
              <w:bottom w:w="70" w:type="dxa"/>
              <w:end w:w="70" w:type="dxa"/>
            </w:tcMar>
            <w:vAlign w:val="top"/>
            <w:shd w:fill="F6F8FA"/>
          </w:tcPr>
          <w:p>
            <w:pPr>
              <w:spacing w:after="0"/>
            </w:pPr>
            <w:r>
              <w:rPr>
                <w:color w:val="1C2730"/>
                <w:sz w:val="16"/>
              </w:rPr>
              <w:t>Validation against positive and negative fixtures.</w:t>
            </w:r>
          </w:p>
        </w:tc>
      </w:tr>
      <w:tr>
        <w:trPr>
          <w:cantSplit/>
        </w:trPr>
        <w:tc>
          <w:tcPr>
            <w:tcW w:type="dxa" w:w="2088"/>
            <w:tcMar>
              <w:top w:w="70" w:type="dxa"/>
              <w:start w:w="70" w:type="dxa"/>
              <w:bottom w:w="70" w:type="dxa"/>
              <w:end w:w="70" w:type="dxa"/>
            </w:tcMar>
            <w:vAlign w:val="top"/>
          </w:tcPr>
          <w:p>
            <w:pPr>
              <w:spacing w:after="0"/>
            </w:pPr>
            <w:r>
              <w:rPr>
                <w:color w:val="1C2730"/>
                <w:sz w:val="16"/>
              </w:rPr>
              <w:t>Memory safety</w:t>
            </w:r>
          </w:p>
        </w:tc>
        <w:tc>
          <w:tcPr>
            <w:tcW w:type="dxa" w:w="3240"/>
            <w:tcMar>
              <w:top w:w="70" w:type="dxa"/>
              <w:start w:w="70" w:type="dxa"/>
              <w:bottom w:w="70" w:type="dxa"/>
              <w:end w:w="70" w:type="dxa"/>
            </w:tcMar>
            <w:vAlign w:val="top"/>
          </w:tcPr>
          <w:p>
            <w:pPr>
              <w:spacing w:after="0"/>
            </w:pPr>
            <w:r>
              <w:rPr>
                <w:color w:val="1C2730"/>
                <w:sz w:val="16"/>
              </w:rPr>
              <w:t>Memory Specification</w:t>
            </w:r>
          </w:p>
        </w:tc>
        <w:tc>
          <w:tcPr>
            <w:tcW w:type="dxa" w:w="4896"/>
            <w:tcMar>
              <w:top w:w="70" w:type="dxa"/>
              <w:start w:w="70" w:type="dxa"/>
              <w:bottom w:w="70" w:type="dxa"/>
              <w:end w:w="70" w:type="dxa"/>
            </w:tcMar>
            <w:vAlign w:val="top"/>
          </w:tcPr>
          <w:p>
            <w:pPr>
              <w:spacing w:after="0"/>
            </w:pPr>
            <w:r>
              <w:rPr>
                <w:color w:val="1C2730"/>
                <w:sz w:val="16"/>
              </w:rPr>
              <w:t>Write, contradiction, deletion, and utility evals.</w:t>
            </w:r>
          </w:p>
        </w:tc>
      </w:tr>
      <w:tr>
        <w:trPr>
          <w:cantSplit/>
        </w:trPr>
        <w:tc>
          <w:tcPr>
            <w:tcW w:type="dxa" w:w="2088"/>
            <w:tcMar>
              <w:top w:w="70" w:type="dxa"/>
              <w:start w:w="70" w:type="dxa"/>
              <w:bottom w:w="70" w:type="dxa"/>
              <w:end w:w="70" w:type="dxa"/>
            </w:tcMar>
            <w:vAlign w:val="top"/>
            <w:shd w:fill="F6F8FA"/>
          </w:tcPr>
          <w:p>
            <w:pPr>
              <w:spacing w:after="0"/>
            </w:pPr>
            <w:r>
              <w:rPr>
                <w:color w:val="1C2730"/>
                <w:sz w:val="16"/>
              </w:rPr>
              <w:t>Agent control</w:t>
            </w:r>
          </w:p>
        </w:tc>
        <w:tc>
          <w:tcPr>
            <w:tcW w:type="dxa" w:w="3240"/>
            <w:tcMar>
              <w:top w:w="70" w:type="dxa"/>
              <w:start w:w="70" w:type="dxa"/>
              <w:bottom w:w="70" w:type="dxa"/>
              <w:end w:w="70" w:type="dxa"/>
            </w:tcMar>
            <w:vAlign w:val="top"/>
            <w:shd w:fill="F6F8FA"/>
          </w:tcPr>
          <w:p>
            <w:pPr>
              <w:spacing w:after="0"/>
            </w:pPr>
            <w:r>
              <w:rPr>
                <w:color w:val="1C2730"/>
                <w:sz w:val="16"/>
              </w:rPr>
              <w:t>Agent Runtime</w:t>
            </w:r>
          </w:p>
        </w:tc>
        <w:tc>
          <w:tcPr>
            <w:tcW w:type="dxa" w:w="4896"/>
            <w:tcMar>
              <w:top w:w="70" w:type="dxa"/>
              <w:start w:w="70" w:type="dxa"/>
              <w:bottom w:w="70" w:type="dxa"/>
              <w:end w:w="70" w:type="dxa"/>
            </w:tcMar>
            <w:vAlign w:val="top"/>
            <w:shd w:fill="F6F8FA"/>
          </w:tcPr>
          <w:p>
            <w:pPr>
              <w:spacing w:after="0"/>
            </w:pPr>
            <w:r>
              <w:rPr>
                <w:color w:val="1C2730"/>
                <w:sz w:val="16"/>
              </w:rPr>
              <w:t>Contract tests, budget limits, cancellation, abstention.</w:t>
            </w:r>
          </w:p>
        </w:tc>
      </w:tr>
      <w:tr>
        <w:trPr>
          <w:cantSplit/>
        </w:trPr>
        <w:tc>
          <w:tcPr>
            <w:tcW w:type="dxa" w:w="2088"/>
            <w:tcMar>
              <w:top w:w="70" w:type="dxa"/>
              <w:start w:w="70" w:type="dxa"/>
              <w:bottom w:w="70" w:type="dxa"/>
              <w:end w:w="70" w:type="dxa"/>
            </w:tcMar>
            <w:vAlign w:val="top"/>
          </w:tcPr>
          <w:p>
            <w:pPr>
              <w:spacing w:after="0"/>
            </w:pPr>
            <w:r>
              <w:rPr>
                <w:color w:val="1C2730"/>
                <w:sz w:val="16"/>
              </w:rPr>
              <w:t>Tool safety</w:t>
            </w:r>
          </w:p>
        </w:tc>
        <w:tc>
          <w:tcPr>
            <w:tcW w:type="dxa" w:w="3240"/>
            <w:tcMar>
              <w:top w:w="70" w:type="dxa"/>
              <w:start w:w="70" w:type="dxa"/>
              <w:bottom w:w="70" w:type="dxa"/>
              <w:end w:w="70" w:type="dxa"/>
            </w:tcMar>
            <w:vAlign w:val="top"/>
          </w:tcPr>
          <w:p>
            <w:pPr>
              <w:spacing w:after="0"/>
            </w:pPr>
            <w:r>
              <w:rPr>
                <w:color w:val="1C2730"/>
                <w:sz w:val="16"/>
              </w:rPr>
              <w:t>MCP and Policy</w:t>
            </w:r>
          </w:p>
        </w:tc>
        <w:tc>
          <w:tcPr>
            <w:tcW w:type="dxa" w:w="4896"/>
            <w:tcMar>
              <w:top w:w="70" w:type="dxa"/>
              <w:start w:w="70" w:type="dxa"/>
              <w:bottom w:w="70" w:type="dxa"/>
              <w:end w:w="70" w:type="dxa"/>
            </w:tcMar>
            <w:vAlign w:val="top"/>
          </w:tcPr>
          <w:p>
            <w:pPr>
              <w:spacing w:after="0"/>
            </w:pPr>
            <w:r>
              <w:rPr>
                <w:color w:val="1C2730"/>
                <w:sz w:val="16"/>
              </w:rPr>
              <w:t>Permission, approval, injection, secret and idempotency tests.</w:t>
            </w:r>
          </w:p>
        </w:tc>
      </w:tr>
      <w:tr>
        <w:trPr>
          <w:cantSplit/>
        </w:trPr>
        <w:tc>
          <w:tcPr>
            <w:tcW w:type="dxa" w:w="2088"/>
            <w:tcMar>
              <w:top w:w="70" w:type="dxa"/>
              <w:start w:w="70" w:type="dxa"/>
              <w:bottom w:w="70" w:type="dxa"/>
              <w:end w:w="70" w:type="dxa"/>
            </w:tcMar>
            <w:vAlign w:val="top"/>
            <w:shd w:fill="F6F8FA"/>
          </w:tcPr>
          <w:p>
            <w:pPr>
              <w:spacing w:after="0"/>
            </w:pPr>
            <w:r>
              <w:rPr>
                <w:color w:val="1C2730"/>
                <w:sz w:val="16"/>
              </w:rPr>
              <w:t>Retrieval quality</w:t>
            </w:r>
          </w:p>
        </w:tc>
        <w:tc>
          <w:tcPr>
            <w:tcW w:type="dxa" w:w="3240"/>
            <w:tcMar>
              <w:top w:w="70" w:type="dxa"/>
              <w:start w:w="70" w:type="dxa"/>
              <w:bottom w:w="70" w:type="dxa"/>
              <w:end w:w="70" w:type="dxa"/>
            </w:tcMar>
            <w:vAlign w:val="top"/>
            <w:shd w:fill="F6F8FA"/>
          </w:tcPr>
          <w:p>
            <w:pPr>
              <w:spacing w:after="0"/>
            </w:pPr>
            <w:r>
              <w:rPr>
                <w:color w:val="1C2730"/>
                <w:sz w:val="16"/>
              </w:rPr>
              <w:t>Retrieval Specification</w:t>
            </w:r>
          </w:p>
        </w:tc>
        <w:tc>
          <w:tcPr>
            <w:tcW w:type="dxa" w:w="4896"/>
            <w:tcMar>
              <w:top w:w="70" w:type="dxa"/>
              <w:start w:w="70" w:type="dxa"/>
              <w:bottom w:w="70" w:type="dxa"/>
              <w:end w:w="70" w:type="dxa"/>
            </w:tcMar>
            <w:vAlign w:val="top"/>
            <w:shd w:fill="F6F8FA"/>
          </w:tcPr>
          <w:p>
            <w:pPr>
              <w:spacing w:after="0"/>
            </w:pPr>
            <w:r>
              <w:rPr>
                <w:color w:val="1C2730"/>
                <w:sz w:val="16"/>
              </w:rPr>
              <w:t>Golden queries, temporal correctness and leakage tests.</w:t>
            </w:r>
          </w:p>
        </w:tc>
      </w:tr>
      <w:tr>
        <w:trPr>
          <w:cantSplit/>
        </w:trPr>
        <w:tc>
          <w:tcPr>
            <w:tcW w:type="dxa" w:w="2088"/>
            <w:tcMar>
              <w:top w:w="70" w:type="dxa"/>
              <w:start w:w="70" w:type="dxa"/>
              <w:bottom w:w="70" w:type="dxa"/>
              <w:end w:w="70" w:type="dxa"/>
            </w:tcMar>
            <w:vAlign w:val="top"/>
          </w:tcPr>
          <w:p>
            <w:pPr>
              <w:spacing w:after="0"/>
            </w:pPr>
            <w:r>
              <w:rPr>
                <w:color w:val="1C2730"/>
                <w:sz w:val="16"/>
              </w:rPr>
              <w:t>Forecast reliability</w:t>
            </w:r>
          </w:p>
        </w:tc>
        <w:tc>
          <w:tcPr>
            <w:tcW w:type="dxa" w:w="3240"/>
            <w:tcMar>
              <w:top w:w="70" w:type="dxa"/>
              <w:start w:w="70" w:type="dxa"/>
              <w:bottom w:w="70" w:type="dxa"/>
              <w:end w:w="70" w:type="dxa"/>
            </w:tcMar>
            <w:vAlign w:val="top"/>
          </w:tcPr>
          <w:p>
            <w:pPr>
              <w:spacing w:after="0"/>
            </w:pPr>
            <w:r>
              <w:rPr>
                <w:color w:val="1C2730"/>
                <w:sz w:val="16"/>
              </w:rPr>
              <w:t>Intelligence Specification</w:t>
            </w:r>
          </w:p>
        </w:tc>
        <w:tc>
          <w:tcPr>
            <w:tcW w:type="dxa" w:w="4896"/>
            <w:tcMar>
              <w:top w:w="70" w:type="dxa"/>
              <w:start w:w="70" w:type="dxa"/>
              <w:bottom w:w="70" w:type="dxa"/>
              <w:end w:w="70" w:type="dxa"/>
            </w:tcMar>
            <w:vAlign w:val="top"/>
          </w:tcPr>
          <w:p>
            <w:pPr>
              <w:spacing w:after="0"/>
            </w:pPr>
            <w:r>
              <w:rPr>
                <w:color w:val="1C2730"/>
                <w:sz w:val="16"/>
              </w:rPr>
              <w:t>Resolution automation, scoring and calibration reports.</w:t>
            </w:r>
          </w:p>
        </w:tc>
      </w:tr>
      <w:tr>
        <w:trPr>
          <w:cantSplit/>
        </w:trPr>
        <w:tc>
          <w:tcPr>
            <w:tcW w:type="dxa" w:w="2088"/>
            <w:tcMar>
              <w:top w:w="70" w:type="dxa"/>
              <w:start w:w="70" w:type="dxa"/>
              <w:bottom w:w="70" w:type="dxa"/>
              <w:end w:w="70" w:type="dxa"/>
            </w:tcMar>
            <w:vAlign w:val="top"/>
            <w:shd w:fill="F6F8FA"/>
          </w:tcPr>
          <w:p>
            <w:pPr>
              <w:spacing w:after="0"/>
            </w:pPr>
            <w:r>
              <w:rPr>
                <w:color w:val="1C2730"/>
                <w:sz w:val="16"/>
              </w:rPr>
              <w:t>Operational resilience</w:t>
            </w:r>
          </w:p>
        </w:tc>
        <w:tc>
          <w:tcPr>
            <w:tcW w:type="dxa" w:w="3240"/>
            <w:tcMar>
              <w:top w:w="70" w:type="dxa"/>
              <w:start w:w="70" w:type="dxa"/>
              <w:bottom w:w="70" w:type="dxa"/>
              <w:end w:w="70" w:type="dxa"/>
            </w:tcMar>
            <w:vAlign w:val="top"/>
            <w:shd w:fill="F6F8FA"/>
          </w:tcPr>
          <w:p>
            <w:pPr>
              <w:spacing w:after="0"/>
            </w:pPr>
            <w:r>
              <w:rPr>
                <w:color w:val="1C2730"/>
                <w:sz w:val="16"/>
              </w:rPr>
              <w:t>Operations Specification</w:t>
            </w:r>
          </w:p>
        </w:tc>
        <w:tc>
          <w:tcPr>
            <w:tcW w:type="dxa" w:w="4896"/>
            <w:tcMar>
              <w:top w:w="70" w:type="dxa"/>
              <w:start w:w="70" w:type="dxa"/>
              <w:bottom w:w="70" w:type="dxa"/>
              <w:end w:w="70" w:type="dxa"/>
            </w:tcMar>
            <w:vAlign w:val="top"/>
            <w:shd w:fill="F6F8FA"/>
          </w:tcPr>
          <w:p>
            <w:pPr>
              <w:spacing w:after="0"/>
            </w:pPr>
            <w:r>
              <w:rPr>
                <w:color w:val="1C2730"/>
                <w:sz w:val="16"/>
              </w:rPr>
              <w:t>Backup restore, dependency failure and incident drills.</w:t>
            </w:r>
          </w:p>
        </w:tc>
      </w:tr>
      <w:tr>
        <w:trPr>
          <w:cantSplit/>
        </w:trPr>
        <w:tc>
          <w:tcPr>
            <w:tcW w:type="dxa" w:w="2088"/>
            <w:tcMar>
              <w:top w:w="70" w:type="dxa"/>
              <w:start w:w="70" w:type="dxa"/>
              <w:bottom w:w="70" w:type="dxa"/>
              <w:end w:w="70" w:type="dxa"/>
            </w:tcMar>
            <w:vAlign w:val="top"/>
          </w:tcPr>
          <w:p>
            <w:pPr>
              <w:spacing w:after="0"/>
            </w:pPr>
            <w:r>
              <w:rPr>
                <w:color w:val="1C2730"/>
                <w:sz w:val="16"/>
              </w:rPr>
              <w:t>Security completeness</w:t>
            </w:r>
          </w:p>
        </w:tc>
        <w:tc>
          <w:tcPr>
            <w:tcW w:type="dxa" w:w="3240"/>
            <w:tcMar>
              <w:top w:w="70" w:type="dxa"/>
              <w:start w:w="70" w:type="dxa"/>
              <w:bottom w:w="70" w:type="dxa"/>
              <w:end w:w="70" w:type="dxa"/>
            </w:tcMar>
            <w:vAlign w:val="top"/>
          </w:tcPr>
          <w:p>
            <w:pPr>
              <w:spacing w:after="0"/>
            </w:pPr>
            <w:r>
              <w:rPr>
                <w:color w:val="1C2730"/>
                <w:sz w:val="16"/>
              </w:rPr>
              <w:t>Threat Model</w:t>
            </w:r>
          </w:p>
        </w:tc>
        <w:tc>
          <w:tcPr>
            <w:tcW w:type="dxa" w:w="4896"/>
            <w:tcMar>
              <w:top w:w="70" w:type="dxa"/>
              <w:start w:w="70" w:type="dxa"/>
              <w:bottom w:w="70" w:type="dxa"/>
              <w:end w:w="70" w:type="dxa"/>
            </w:tcMar>
            <w:vAlign w:val="top"/>
          </w:tcPr>
          <w:p>
            <w:pPr>
              <w:spacing w:after="0"/>
            </w:pPr>
            <w:r>
              <w:rPr>
                <w:color w:val="1C2730"/>
                <w:sz w:val="16"/>
              </w:rPr>
              <w:t>Control verification and residual risk sign-off.</w:t>
            </w:r>
          </w:p>
        </w:tc>
      </w:tr>
      <w:tr>
        <w:trPr>
          <w:cantSplit/>
        </w:trPr>
        <w:tc>
          <w:tcPr>
            <w:tcW w:type="dxa" w:w="2088"/>
            <w:tcMar>
              <w:top w:w="70" w:type="dxa"/>
              <w:start w:w="70" w:type="dxa"/>
              <w:bottom w:w="70" w:type="dxa"/>
              <w:end w:w="70" w:type="dxa"/>
            </w:tcMar>
            <w:vAlign w:val="top"/>
            <w:shd w:fill="F6F8FA"/>
          </w:tcPr>
          <w:p>
            <w:pPr>
              <w:spacing w:after="0"/>
            </w:pPr>
            <w:r>
              <w:rPr>
                <w:color w:val="1C2730"/>
                <w:sz w:val="16"/>
              </w:rPr>
              <w:t>Human sovereignty</w:t>
            </w:r>
          </w:p>
        </w:tc>
        <w:tc>
          <w:tcPr>
            <w:tcW w:type="dxa" w:w="3240"/>
            <w:tcMar>
              <w:top w:w="70" w:type="dxa"/>
              <w:start w:w="70" w:type="dxa"/>
              <w:bottom w:w="70" w:type="dxa"/>
              <w:end w:w="70" w:type="dxa"/>
            </w:tcMar>
            <w:vAlign w:val="top"/>
            <w:shd w:fill="F6F8FA"/>
          </w:tcPr>
          <w:p>
            <w:pPr>
              <w:spacing w:after="0"/>
            </w:pPr>
            <w:r>
              <w:rPr>
                <w:color w:val="1C2730"/>
                <w:sz w:val="16"/>
              </w:rPr>
              <w:t>Mind Charter + Policy</w:t>
            </w:r>
          </w:p>
        </w:tc>
        <w:tc>
          <w:tcPr>
            <w:tcW w:type="dxa" w:w="4896"/>
            <w:tcMar>
              <w:top w:w="70" w:type="dxa"/>
              <w:start w:w="70" w:type="dxa"/>
              <w:bottom w:w="70" w:type="dxa"/>
              <w:end w:w="70" w:type="dxa"/>
            </w:tcMar>
            <w:vAlign w:val="top"/>
            <w:shd w:fill="F6F8FA"/>
          </w:tcPr>
          <w:p>
            <w:pPr>
              <w:spacing w:after="0"/>
            </w:pPr>
            <w:r>
              <w:rPr>
                <w:color w:val="1C2730"/>
                <w:sz w:val="16"/>
              </w:rPr>
              <w:t>Correction, veto, export, deletion, approval and override tests.</w:t>
            </w:r>
          </w:p>
        </w:tc>
      </w:tr>
    </w:tbl>
    <w:p>
      <w:pPr>
        <w:pStyle w:val="Small"/>
        <w:widowControl/>
      </w:pPr>
    </w:p>
    <w:p>
      <w:pPr>
        <w:pStyle w:val="Heading1"/>
        <w:widowControl/>
      </w:pPr>
      <w:r>
        <w:t>16. Architecture Decision Records</w:t>
      </w:r>
    </w:p>
    <w:p>
      <w:pPr>
        <w:widowControl/>
      </w:pPr>
      <w:r>
        <w:t>The following ADRs are established by this reconciliation. Detailed individual ADR files should be created in /operations/architecture/decisions.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152"/>
            <w:shd w:fill="18324A"/>
            <w:vAlign w:val="center"/>
            <w:tcMar>
              <w:top w:w="70" w:type="dxa"/>
              <w:start w:w="70" w:type="dxa"/>
              <w:bottom w:w="70" w:type="dxa"/>
              <w:end w:w="70" w:type="dxa"/>
            </w:tcMar>
          </w:tcPr>
          <w:p>
            <w:pPr>
              <w:jc w:val="left"/>
            </w:pPr>
            <w:r>
              <w:rPr>
                <w:b/>
                <w:color w:val="FFFFFF"/>
                <w:sz w:val="15"/>
              </w:rPr>
              <w:t>ADR</w:t>
            </w:r>
          </w:p>
        </w:tc>
        <w:tc>
          <w:tcPr>
            <w:tcW w:type="dxa" w:w="5256"/>
            <w:shd w:fill="18324A"/>
            <w:vAlign w:val="center"/>
            <w:tcMar>
              <w:top w:w="70" w:type="dxa"/>
              <w:start w:w="70" w:type="dxa"/>
              <w:bottom w:w="70" w:type="dxa"/>
              <w:end w:w="70" w:type="dxa"/>
            </w:tcMar>
          </w:tcPr>
          <w:p>
            <w:pPr>
              <w:jc w:val="left"/>
            </w:pPr>
            <w:r>
              <w:rPr>
                <w:b/>
                <w:color w:val="FFFFFF"/>
                <w:sz w:val="15"/>
              </w:rPr>
              <w:t>Decision</w:t>
            </w:r>
          </w:p>
        </w:tc>
        <w:tc>
          <w:tcPr>
            <w:tcW w:type="dxa" w:w="3816"/>
            <w:shd w:fill="18324A"/>
            <w:vAlign w:val="center"/>
            <w:tcMar>
              <w:top w:w="70" w:type="dxa"/>
              <w:start w:w="70" w:type="dxa"/>
              <w:bottom w:w="70" w:type="dxa"/>
              <w:end w:w="70" w:type="dxa"/>
            </w:tcMar>
          </w:tcPr>
          <w:p>
            <w:pPr>
              <w:jc w:val="left"/>
            </w:pPr>
            <w:r>
              <w:rPr>
                <w:b/>
                <w:color w:val="FFFFFF"/>
                <w:sz w:val="15"/>
              </w:rPr>
              <w:t>Consequence</w:t>
            </w:r>
          </w:p>
        </w:tc>
      </w:tr>
      <w:tr>
        <w:trPr>
          <w:cantSplit/>
        </w:trPr>
        <w:tc>
          <w:tcPr>
            <w:tcW w:type="dxa" w:w="1152"/>
            <w:tcMar>
              <w:top w:w="70" w:type="dxa"/>
              <w:start w:w="70" w:type="dxa"/>
              <w:bottom w:w="70" w:type="dxa"/>
              <w:end w:w="70" w:type="dxa"/>
            </w:tcMar>
            <w:vAlign w:val="top"/>
          </w:tcPr>
          <w:p>
            <w:pPr>
              <w:spacing w:after="0"/>
            </w:pPr>
            <w:r>
              <w:rPr>
                <w:color w:val="1C2730"/>
                <w:sz w:val="15"/>
              </w:rPr>
              <w:t>ADR-001</w:t>
            </w:r>
          </w:p>
        </w:tc>
        <w:tc>
          <w:tcPr>
            <w:tcW w:type="dxa" w:w="5256"/>
            <w:tcMar>
              <w:top w:w="70" w:type="dxa"/>
              <w:start w:w="70" w:type="dxa"/>
              <w:bottom w:w="70" w:type="dxa"/>
              <w:end w:w="70" w:type="dxa"/>
            </w:tcMar>
            <w:vAlign w:val="top"/>
          </w:tcPr>
          <w:p>
            <w:pPr>
              <w:spacing w:after="0"/>
            </w:pPr>
            <w:r>
              <w:rPr>
                <w:color w:val="1C2730"/>
                <w:sz w:val="15"/>
              </w:rPr>
              <w:t>Use faculties for conceptual architecture and planes for technical architecture.</w:t>
            </w:r>
          </w:p>
        </w:tc>
        <w:tc>
          <w:tcPr>
            <w:tcW w:type="dxa" w:w="3816"/>
            <w:tcMar>
              <w:top w:w="70" w:type="dxa"/>
              <w:start w:w="70" w:type="dxa"/>
              <w:bottom w:w="70" w:type="dxa"/>
              <w:end w:w="70" w:type="dxa"/>
            </w:tcMar>
            <w:vAlign w:val="top"/>
          </w:tcPr>
          <w:p>
            <w:pPr>
              <w:spacing w:after="0"/>
            </w:pPr>
            <w:r>
              <w:rPr>
                <w:color w:val="1C2730"/>
                <w:sz w:val="15"/>
              </w:rPr>
              <w:t>Eliminates competing layer vocabularies.</w:t>
            </w:r>
          </w:p>
        </w:tc>
      </w:tr>
      <w:tr>
        <w:trPr>
          <w:cantSplit/>
        </w:trPr>
        <w:tc>
          <w:tcPr>
            <w:tcW w:type="dxa" w:w="1152"/>
            <w:tcMar>
              <w:top w:w="70" w:type="dxa"/>
              <w:start w:w="70" w:type="dxa"/>
              <w:bottom w:w="70" w:type="dxa"/>
              <w:end w:w="70" w:type="dxa"/>
            </w:tcMar>
            <w:vAlign w:val="top"/>
            <w:shd w:fill="F6F8FA"/>
          </w:tcPr>
          <w:p>
            <w:pPr>
              <w:spacing w:after="0"/>
            </w:pPr>
            <w:r>
              <w:rPr>
                <w:color w:val="1C2730"/>
                <w:sz w:val="15"/>
              </w:rPr>
              <w:t>ADR-002</w:t>
            </w:r>
          </w:p>
        </w:tc>
        <w:tc>
          <w:tcPr>
            <w:tcW w:type="dxa" w:w="5256"/>
            <w:tcMar>
              <w:top w:w="70" w:type="dxa"/>
              <w:start w:w="70" w:type="dxa"/>
              <w:bottom w:w="70" w:type="dxa"/>
              <w:end w:w="70" w:type="dxa"/>
            </w:tcMar>
            <w:vAlign w:val="top"/>
            <w:shd w:fill="F6F8FA"/>
          </w:tcPr>
          <w:p>
            <w:pPr>
              <w:spacing w:after="0"/>
            </w:pPr>
            <w:r>
              <w:rPr>
                <w:color w:val="1C2730"/>
                <w:sz w:val="15"/>
              </w:rPr>
              <w:t>Treat generated reports and forecast folders as views, not canonical truth stores.</w:t>
            </w:r>
          </w:p>
        </w:tc>
        <w:tc>
          <w:tcPr>
            <w:tcW w:type="dxa" w:w="3816"/>
            <w:tcMar>
              <w:top w:w="70" w:type="dxa"/>
              <w:start w:w="70" w:type="dxa"/>
              <w:bottom w:w="70" w:type="dxa"/>
              <w:end w:w="70" w:type="dxa"/>
            </w:tcMar>
            <w:vAlign w:val="top"/>
            <w:shd w:fill="F6F8FA"/>
          </w:tcPr>
          <w:p>
            <w:pPr>
              <w:spacing w:after="0"/>
            </w:pPr>
            <w:r>
              <w:rPr>
                <w:color w:val="1C2730"/>
                <w:sz w:val="15"/>
              </w:rPr>
              <w:t>Prevents duplicate truth and stale copies.</w:t>
            </w:r>
          </w:p>
        </w:tc>
      </w:tr>
      <w:tr>
        <w:trPr>
          <w:cantSplit/>
        </w:trPr>
        <w:tc>
          <w:tcPr>
            <w:tcW w:type="dxa" w:w="1152"/>
            <w:tcMar>
              <w:top w:w="70" w:type="dxa"/>
              <w:start w:w="70" w:type="dxa"/>
              <w:bottom w:w="70" w:type="dxa"/>
              <w:end w:w="70" w:type="dxa"/>
            </w:tcMar>
            <w:vAlign w:val="top"/>
          </w:tcPr>
          <w:p>
            <w:pPr>
              <w:spacing w:after="0"/>
            </w:pPr>
            <w:r>
              <w:rPr>
                <w:color w:val="1C2730"/>
                <w:sz w:val="15"/>
              </w:rPr>
              <w:t>ADR-003</w:t>
            </w:r>
          </w:p>
        </w:tc>
        <w:tc>
          <w:tcPr>
            <w:tcW w:type="dxa" w:w="5256"/>
            <w:tcMar>
              <w:top w:w="70" w:type="dxa"/>
              <w:start w:w="70" w:type="dxa"/>
              <w:bottom w:w="70" w:type="dxa"/>
              <w:end w:w="70" w:type="dxa"/>
            </w:tcMar>
            <w:vAlign w:val="top"/>
          </w:tcPr>
          <w:p>
            <w:pPr>
              <w:spacing w:after="0"/>
            </w:pPr>
            <w:r>
              <w:rPr>
                <w:color w:val="1C2730"/>
                <w:sz w:val="15"/>
              </w:rPr>
              <w:t>Use an object registry plus append-only event ledger as the durable core.</w:t>
            </w:r>
          </w:p>
        </w:tc>
        <w:tc>
          <w:tcPr>
            <w:tcW w:type="dxa" w:w="3816"/>
            <w:tcMar>
              <w:top w:w="70" w:type="dxa"/>
              <w:start w:w="70" w:type="dxa"/>
              <w:bottom w:w="70" w:type="dxa"/>
              <w:end w:w="70" w:type="dxa"/>
            </w:tcMar>
            <w:vAlign w:val="top"/>
          </w:tcPr>
          <w:p>
            <w:pPr>
              <w:spacing w:after="0"/>
            </w:pPr>
            <w:r>
              <w:rPr>
                <w:color w:val="1C2730"/>
                <w:sz w:val="15"/>
              </w:rPr>
              <w:t>Supports versioning, audit, temporal reconstruction and recovery.</w:t>
            </w:r>
          </w:p>
        </w:tc>
      </w:tr>
      <w:tr>
        <w:trPr>
          <w:cantSplit/>
        </w:trPr>
        <w:tc>
          <w:tcPr>
            <w:tcW w:type="dxa" w:w="1152"/>
            <w:tcMar>
              <w:top w:w="70" w:type="dxa"/>
              <w:start w:w="70" w:type="dxa"/>
              <w:bottom w:w="70" w:type="dxa"/>
              <w:end w:w="70" w:type="dxa"/>
            </w:tcMar>
            <w:vAlign w:val="top"/>
            <w:shd w:fill="F6F8FA"/>
          </w:tcPr>
          <w:p>
            <w:pPr>
              <w:spacing w:after="0"/>
            </w:pPr>
            <w:r>
              <w:rPr>
                <w:color w:val="1C2730"/>
                <w:sz w:val="15"/>
              </w:rPr>
              <w:t>ADR-004</w:t>
            </w:r>
          </w:p>
        </w:tc>
        <w:tc>
          <w:tcPr>
            <w:tcW w:type="dxa" w:w="5256"/>
            <w:tcMar>
              <w:top w:w="70" w:type="dxa"/>
              <w:start w:w="70" w:type="dxa"/>
              <w:bottom w:w="70" w:type="dxa"/>
              <w:end w:w="70" w:type="dxa"/>
            </w:tcMar>
            <w:vAlign w:val="top"/>
            <w:shd w:fill="F6F8FA"/>
          </w:tcPr>
          <w:p>
            <w:pPr>
              <w:spacing w:after="0"/>
            </w:pPr>
            <w:r>
              <w:rPr>
                <w:color w:val="1C2730"/>
                <w:sz w:val="15"/>
              </w:rPr>
              <w:t>Require candidate validation before canonical memory writes.</w:t>
            </w:r>
          </w:p>
        </w:tc>
        <w:tc>
          <w:tcPr>
            <w:tcW w:type="dxa" w:w="3816"/>
            <w:tcMar>
              <w:top w:w="70" w:type="dxa"/>
              <w:start w:w="70" w:type="dxa"/>
              <w:bottom w:w="70" w:type="dxa"/>
              <w:end w:w="70" w:type="dxa"/>
            </w:tcMar>
            <w:vAlign w:val="top"/>
            <w:shd w:fill="F6F8FA"/>
          </w:tcPr>
          <w:p>
            <w:pPr>
              <w:spacing w:after="0"/>
            </w:pPr>
            <w:r>
              <w:rPr>
                <w:color w:val="1C2730"/>
                <w:sz w:val="15"/>
              </w:rPr>
              <w:t>Reduces false memories and agent-driven poisoning.</w:t>
            </w:r>
          </w:p>
        </w:tc>
      </w:tr>
      <w:tr>
        <w:trPr>
          <w:cantSplit/>
        </w:trPr>
        <w:tc>
          <w:tcPr>
            <w:tcW w:type="dxa" w:w="1152"/>
            <w:tcMar>
              <w:top w:w="70" w:type="dxa"/>
              <w:start w:w="70" w:type="dxa"/>
              <w:bottom w:w="70" w:type="dxa"/>
              <w:end w:w="70" w:type="dxa"/>
            </w:tcMar>
            <w:vAlign w:val="top"/>
          </w:tcPr>
          <w:p>
            <w:pPr>
              <w:spacing w:after="0"/>
            </w:pPr>
            <w:r>
              <w:rPr>
                <w:color w:val="1C2730"/>
                <w:sz w:val="15"/>
              </w:rPr>
              <w:t>ADR-005</w:t>
            </w:r>
          </w:p>
        </w:tc>
        <w:tc>
          <w:tcPr>
            <w:tcW w:type="dxa" w:w="5256"/>
            <w:tcMar>
              <w:top w:w="70" w:type="dxa"/>
              <w:start w:w="70" w:type="dxa"/>
              <w:bottom w:w="70" w:type="dxa"/>
              <w:end w:w="70" w:type="dxa"/>
            </w:tcMar>
            <w:vAlign w:val="top"/>
          </w:tcPr>
          <w:p>
            <w:pPr>
              <w:spacing w:after="0"/>
            </w:pPr>
            <w:r>
              <w:rPr>
                <w:color w:val="1C2730"/>
                <w:sz w:val="15"/>
              </w:rPr>
              <w:t>Enforce tool security outside the language model through an MCP gateway and policy engine.</w:t>
            </w:r>
          </w:p>
        </w:tc>
        <w:tc>
          <w:tcPr>
            <w:tcW w:type="dxa" w:w="3816"/>
            <w:tcMar>
              <w:top w:w="70" w:type="dxa"/>
              <w:start w:w="70" w:type="dxa"/>
              <w:bottom w:w="70" w:type="dxa"/>
              <w:end w:w="70" w:type="dxa"/>
            </w:tcMar>
            <w:vAlign w:val="top"/>
          </w:tcPr>
          <w:p>
            <w:pPr>
              <w:spacing w:after="0"/>
            </w:pPr>
            <w:r>
              <w:rPr>
                <w:color w:val="1C2730"/>
                <w:sz w:val="15"/>
              </w:rPr>
              <w:t>The model cannot grant itself authority.</w:t>
            </w:r>
          </w:p>
        </w:tc>
      </w:tr>
      <w:tr>
        <w:trPr>
          <w:cantSplit/>
        </w:trPr>
        <w:tc>
          <w:tcPr>
            <w:tcW w:type="dxa" w:w="1152"/>
            <w:tcMar>
              <w:top w:w="70" w:type="dxa"/>
              <w:start w:w="70" w:type="dxa"/>
              <w:bottom w:w="70" w:type="dxa"/>
              <w:end w:w="70" w:type="dxa"/>
            </w:tcMar>
            <w:vAlign w:val="top"/>
            <w:shd w:fill="F6F8FA"/>
          </w:tcPr>
          <w:p>
            <w:pPr>
              <w:spacing w:after="0"/>
            </w:pPr>
            <w:r>
              <w:rPr>
                <w:color w:val="1C2730"/>
                <w:sz w:val="15"/>
              </w:rPr>
              <w:t>ADR-006</w:t>
            </w:r>
          </w:p>
        </w:tc>
        <w:tc>
          <w:tcPr>
            <w:tcW w:type="dxa" w:w="5256"/>
            <w:tcMar>
              <w:top w:w="70" w:type="dxa"/>
              <w:start w:w="70" w:type="dxa"/>
              <w:bottom w:w="70" w:type="dxa"/>
              <w:end w:w="70" w:type="dxa"/>
            </w:tcMar>
            <w:vAlign w:val="top"/>
            <w:shd w:fill="F6F8FA"/>
          </w:tcPr>
          <w:p>
            <w:pPr>
              <w:spacing w:after="0"/>
            </w:pPr>
            <w:r>
              <w:rPr>
                <w:color w:val="1C2730"/>
                <w:sz w:val="15"/>
              </w:rPr>
              <w:t>Separate source reliability, claim confidence, forecast probability, model confidence and retrieval relevance.</w:t>
            </w:r>
          </w:p>
        </w:tc>
        <w:tc>
          <w:tcPr>
            <w:tcW w:type="dxa" w:w="3816"/>
            <w:tcMar>
              <w:top w:w="70" w:type="dxa"/>
              <w:start w:w="70" w:type="dxa"/>
              <w:bottom w:w="70" w:type="dxa"/>
              <w:end w:w="70" w:type="dxa"/>
            </w:tcMar>
            <w:vAlign w:val="top"/>
            <w:shd w:fill="F6F8FA"/>
          </w:tcPr>
          <w:p>
            <w:pPr>
              <w:spacing w:after="0"/>
            </w:pPr>
            <w:r>
              <w:rPr>
                <w:color w:val="1C2730"/>
                <w:sz w:val="15"/>
              </w:rPr>
              <w:t>Prevents score ambiguity and false precision.</w:t>
            </w:r>
          </w:p>
        </w:tc>
      </w:tr>
      <w:tr>
        <w:trPr>
          <w:cantSplit/>
        </w:trPr>
        <w:tc>
          <w:tcPr>
            <w:tcW w:type="dxa" w:w="1152"/>
            <w:tcMar>
              <w:top w:w="70" w:type="dxa"/>
              <w:start w:w="70" w:type="dxa"/>
              <w:bottom w:w="70" w:type="dxa"/>
              <w:end w:w="70" w:type="dxa"/>
            </w:tcMar>
            <w:vAlign w:val="top"/>
          </w:tcPr>
          <w:p>
            <w:pPr>
              <w:spacing w:after="0"/>
            </w:pPr>
            <w:r>
              <w:rPr>
                <w:color w:val="1C2730"/>
                <w:sz w:val="15"/>
              </w:rPr>
              <w:t>ADR-007</w:t>
            </w:r>
          </w:p>
        </w:tc>
        <w:tc>
          <w:tcPr>
            <w:tcW w:type="dxa" w:w="5256"/>
            <w:tcMar>
              <w:top w:w="70" w:type="dxa"/>
              <w:start w:w="70" w:type="dxa"/>
              <w:bottom w:w="70" w:type="dxa"/>
              <w:end w:w="70" w:type="dxa"/>
            </w:tcMar>
            <w:vAlign w:val="top"/>
          </w:tcPr>
          <w:p>
            <w:pPr>
              <w:spacing w:after="0"/>
            </w:pPr>
            <w:r>
              <w:rPr>
                <w:color w:val="1C2730"/>
                <w:sz w:val="15"/>
              </w:rPr>
              <w:t>Start with relational storage and add graph/warehouse/vector specialization by measured workload.</w:t>
            </w:r>
          </w:p>
        </w:tc>
        <w:tc>
          <w:tcPr>
            <w:tcW w:type="dxa" w:w="3816"/>
            <w:tcMar>
              <w:top w:w="70" w:type="dxa"/>
              <w:start w:w="70" w:type="dxa"/>
              <w:bottom w:w="70" w:type="dxa"/>
              <w:end w:w="70" w:type="dxa"/>
            </w:tcMar>
            <w:vAlign w:val="top"/>
          </w:tcPr>
          <w:p>
            <w:pPr>
              <w:spacing w:after="0"/>
            </w:pPr>
            <w:r>
              <w:rPr>
                <w:color w:val="1C2730"/>
                <w:sz w:val="15"/>
              </w:rPr>
              <w:t>Reduces premature complexity and operational burden.</w:t>
            </w:r>
          </w:p>
        </w:tc>
      </w:tr>
      <w:tr>
        <w:trPr>
          <w:cantSplit/>
        </w:trPr>
        <w:tc>
          <w:tcPr>
            <w:tcW w:type="dxa" w:w="1152"/>
            <w:tcMar>
              <w:top w:w="70" w:type="dxa"/>
              <w:start w:w="70" w:type="dxa"/>
              <w:bottom w:w="70" w:type="dxa"/>
              <w:end w:w="70" w:type="dxa"/>
            </w:tcMar>
            <w:vAlign w:val="top"/>
            <w:shd w:fill="F6F8FA"/>
          </w:tcPr>
          <w:p>
            <w:pPr>
              <w:spacing w:after="0"/>
            </w:pPr>
            <w:r>
              <w:rPr>
                <w:color w:val="1C2730"/>
                <w:sz w:val="15"/>
              </w:rPr>
              <w:t>ADR-008</w:t>
            </w:r>
          </w:p>
        </w:tc>
        <w:tc>
          <w:tcPr>
            <w:tcW w:type="dxa" w:w="5256"/>
            <w:tcMar>
              <w:top w:w="70" w:type="dxa"/>
              <w:start w:w="70" w:type="dxa"/>
              <w:bottom w:w="70" w:type="dxa"/>
              <w:end w:w="70" w:type="dxa"/>
            </w:tcMar>
            <w:vAlign w:val="top"/>
            <w:shd w:fill="F6F8FA"/>
          </w:tcPr>
          <w:p>
            <w:pPr>
              <w:spacing w:after="0"/>
            </w:pPr>
            <w:r>
              <w:rPr>
                <w:color w:val="1C2730"/>
                <w:sz w:val="15"/>
              </w:rPr>
              <w:t>Make evaluation and observability part of every phase gate.</w:t>
            </w:r>
          </w:p>
        </w:tc>
        <w:tc>
          <w:tcPr>
            <w:tcW w:type="dxa" w:w="3816"/>
            <w:tcMar>
              <w:top w:w="70" w:type="dxa"/>
              <w:start w:w="70" w:type="dxa"/>
              <w:bottom w:w="70" w:type="dxa"/>
              <w:end w:w="70" w:type="dxa"/>
            </w:tcMar>
            <w:vAlign w:val="top"/>
            <w:shd w:fill="F6F8FA"/>
          </w:tcPr>
          <w:p>
            <w:pPr>
              <w:spacing w:after="0"/>
            </w:pPr>
            <w:r>
              <w:rPr>
                <w:color w:val="1C2730"/>
                <w:sz w:val="15"/>
              </w:rPr>
              <w:t>Quality cannot be postponed until after capability growth.</w:t>
            </w:r>
          </w:p>
        </w:tc>
      </w:tr>
      <w:tr>
        <w:trPr>
          <w:cantSplit/>
        </w:trPr>
        <w:tc>
          <w:tcPr>
            <w:tcW w:type="dxa" w:w="1152"/>
            <w:tcMar>
              <w:top w:w="70" w:type="dxa"/>
              <w:start w:w="70" w:type="dxa"/>
              <w:bottom w:w="70" w:type="dxa"/>
              <w:end w:w="70" w:type="dxa"/>
            </w:tcMar>
            <w:vAlign w:val="top"/>
          </w:tcPr>
          <w:p>
            <w:pPr>
              <w:spacing w:after="0"/>
            </w:pPr>
            <w:r>
              <w:rPr>
                <w:color w:val="1C2730"/>
                <w:sz w:val="15"/>
              </w:rPr>
              <w:t>ADR-009</w:t>
            </w:r>
          </w:p>
        </w:tc>
        <w:tc>
          <w:tcPr>
            <w:tcW w:type="dxa" w:w="5256"/>
            <w:tcMar>
              <w:top w:w="70" w:type="dxa"/>
              <w:start w:w="70" w:type="dxa"/>
              <w:bottom w:w="70" w:type="dxa"/>
              <w:end w:w="70" w:type="dxa"/>
            </w:tcMar>
            <w:vAlign w:val="top"/>
          </w:tcPr>
          <w:p>
            <w:pPr>
              <w:spacing w:after="0"/>
            </w:pPr>
            <w:r>
              <w:rPr>
                <w:color w:val="1C2730"/>
                <w:sz w:val="15"/>
              </w:rPr>
              <w:t>Store valid time and system time for consequential facts and events.</w:t>
            </w:r>
          </w:p>
        </w:tc>
        <w:tc>
          <w:tcPr>
            <w:tcW w:type="dxa" w:w="3816"/>
            <w:tcMar>
              <w:top w:w="70" w:type="dxa"/>
              <w:start w:w="70" w:type="dxa"/>
              <w:bottom w:w="70" w:type="dxa"/>
              <w:end w:w="70" w:type="dxa"/>
            </w:tcMar>
            <w:vAlign w:val="top"/>
          </w:tcPr>
          <w:p>
            <w:pPr>
              <w:spacing w:after="0"/>
            </w:pPr>
            <w:r>
              <w:rPr>
                <w:color w:val="1C2730"/>
                <w:sz w:val="15"/>
              </w:rPr>
              <w:t>Supports correction, historical reasoning and decision audit.</w:t>
            </w:r>
          </w:p>
        </w:tc>
      </w:tr>
      <w:tr>
        <w:trPr>
          <w:cantSplit/>
        </w:trPr>
        <w:tc>
          <w:tcPr>
            <w:tcW w:type="dxa" w:w="1152"/>
            <w:tcMar>
              <w:top w:w="70" w:type="dxa"/>
              <w:start w:w="70" w:type="dxa"/>
              <w:bottom w:w="70" w:type="dxa"/>
              <w:end w:w="70" w:type="dxa"/>
            </w:tcMar>
            <w:vAlign w:val="top"/>
            <w:shd w:fill="F6F8FA"/>
          </w:tcPr>
          <w:p>
            <w:pPr>
              <w:spacing w:after="0"/>
            </w:pPr>
            <w:r>
              <w:rPr>
                <w:color w:val="1C2730"/>
                <w:sz w:val="15"/>
              </w:rPr>
              <w:t>ADR-010</w:t>
            </w:r>
          </w:p>
        </w:tc>
        <w:tc>
          <w:tcPr>
            <w:tcW w:type="dxa" w:w="5256"/>
            <w:tcMar>
              <w:top w:w="70" w:type="dxa"/>
              <w:start w:w="70" w:type="dxa"/>
              <w:bottom w:w="70" w:type="dxa"/>
              <w:end w:w="70" w:type="dxa"/>
            </w:tcMar>
            <w:vAlign w:val="top"/>
            <w:shd w:fill="F6F8FA"/>
          </w:tcPr>
          <w:p>
            <w:pPr>
              <w:spacing w:after="0"/>
            </w:pPr>
            <w:r>
              <w:rPr>
                <w:color w:val="1C2730"/>
                <w:sz w:val="15"/>
              </w:rPr>
              <w:t>Preserve competing hypotheses and dissent through synthesis.</w:t>
            </w:r>
          </w:p>
        </w:tc>
        <w:tc>
          <w:tcPr>
            <w:tcW w:type="dxa" w:w="3816"/>
            <w:tcMar>
              <w:top w:w="70" w:type="dxa"/>
              <w:start w:w="70" w:type="dxa"/>
              <w:bottom w:w="70" w:type="dxa"/>
              <w:end w:w="70" w:type="dxa"/>
            </w:tcMar>
            <w:vAlign w:val="top"/>
            <w:shd w:fill="F6F8FA"/>
          </w:tcPr>
          <w:p>
            <w:pPr>
              <w:spacing w:after="0"/>
            </w:pPr>
            <w:r>
              <w:rPr>
                <w:color w:val="1C2730"/>
                <w:sz w:val="15"/>
              </w:rPr>
              <w:t>Avoids premature convergence and authority bias.</w:t>
            </w:r>
          </w:p>
        </w:tc>
      </w:tr>
    </w:tbl>
    <w:p>
      <w:pPr>
        <w:pStyle w:val="Small"/>
        <w:widowControl/>
      </w:pPr>
    </w:p>
    <w:p>
      <w:pPr>
        <w:pStyle w:val="Heading1"/>
        <w:widowControl/>
      </w:pPr>
      <w:r>
        <w:t>17. Source Migration and Document Authority</w:t>
      </w:r>
    </w:p>
    <w:p>
      <w:pPr>
        <w:pStyle w:val="Heading2"/>
        <w:widowControl/>
      </w:pPr>
      <w:r>
        <w:t>17.1 Canonical source hierarchy</w:t>
      </w:r>
    </w:p>
    <w:p>
      <w:pPr>
        <w:spacing w:after="40"/>
        <w:ind w:left="259" w:hanging="259"/>
        <w:widowControl/>
      </w:pPr>
      <w:r>
        <w:rPr>
          <w:b/>
        </w:rPr>
        <w:t xml:space="preserve">1. </w:t>
      </w:r>
      <w:r>
        <w:t>Mind Charter - philosophical and sovereignty authority.</w:t>
      </w:r>
    </w:p>
    <w:p>
      <w:pPr>
        <w:spacing w:after="40"/>
        <w:ind w:left="259" w:hanging="259"/>
        <w:widowControl/>
      </w:pPr>
      <w:r>
        <w:rPr>
          <w:b/>
        </w:rPr>
        <w:t xml:space="preserve">2. </w:t>
      </w:r>
      <w:r>
        <w:t>Canonical Architecture - system model, boundaries, vocabulary, and cross-cutting rules.</w:t>
      </w:r>
    </w:p>
    <w:p>
      <w:pPr>
        <w:spacing w:after="40"/>
        <w:ind w:left="259" w:hanging="259"/>
        <w:widowControl/>
      </w:pPr>
      <w:r>
        <w:rPr>
          <w:b/>
        </w:rPr>
        <w:t xml:space="preserve">3. </w:t>
      </w:r>
      <w:r>
        <w:t>Security and Governance Specification - enforceable policy and threat controls.</w:t>
      </w:r>
    </w:p>
    <w:p>
      <w:pPr>
        <w:spacing w:after="40"/>
        <w:ind w:left="259" w:hanging="259"/>
        <w:widowControl/>
      </w:pPr>
      <w:r>
        <w:rPr>
          <w:b/>
        </w:rPr>
        <w:t xml:space="preserve">4. </w:t>
      </w:r>
      <w:r>
        <w:t>Schema Registry - authoritative object and event contracts.</w:t>
      </w:r>
    </w:p>
    <w:p>
      <w:pPr>
        <w:spacing w:after="40"/>
        <w:ind w:left="259" w:hanging="259"/>
        <w:widowControl/>
      </w:pPr>
      <w:r>
        <w:rPr>
          <w:b/>
        </w:rPr>
        <w:t xml:space="preserve">5. </w:t>
      </w:r>
      <w:r>
        <w:t>Domain specifications - Context, Memory, Agent Runtime, MCP, Data/Retrieval/Graph, Intelligence, Evaluation, Operations.</w:t>
      </w:r>
    </w:p>
    <w:p>
      <w:pPr>
        <w:spacing w:after="40"/>
        <w:ind w:left="259" w:hanging="259"/>
        <w:widowControl/>
      </w:pPr>
      <w:r>
        <w:rPr>
          <w:b/>
        </w:rPr>
        <w:t xml:space="preserve">6. </w:t>
      </w:r>
      <w:r>
        <w:t>Architecture Decision Records - accepted exceptions and technical decisions.</w:t>
      </w:r>
    </w:p>
    <w:p>
      <w:pPr>
        <w:spacing w:after="40"/>
        <w:ind w:left="259" w:hanging="259"/>
        <w:widowControl/>
      </w:pPr>
      <w:r>
        <w:rPr>
          <w:b/>
        </w:rPr>
        <w:t xml:space="preserve">7. </w:t>
      </w:r>
      <w:r>
        <w:t>Runbooks and implementation docs - operational procedures and component details.</w:t>
      </w:r>
    </w:p>
    <w:p>
      <w:pPr>
        <w:spacing w:after="40"/>
        <w:ind w:left="259" w:hanging="259"/>
        <w:widowControl/>
      </w:pPr>
      <w:r>
        <w:rPr>
          <w:b/>
        </w:rPr>
        <w:t xml:space="preserve">8. </w:t>
      </w:r>
      <w:r>
        <w:t>Generated views and reports - useful outputs, never design authority.</w:t>
      </w:r>
    </w:p>
    <w:p>
      <w:pPr>
        <w:spacing w:after="40"/>
        <w:ind w:left="259" w:hanging="259"/>
        <w:widowControl/>
      </w:pPr>
      <w:r>
        <w:rPr>
          <w:b/>
        </w:rPr>
        <w:t xml:space="preserve">9. </w:t>
      </w:r>
      <w:r>
        <w:t>Archive - superseded sources retained for provenance.</w:t>
      </w:r>
    </w:p>
    <w:p>
      <w:pPr>
        <w:pStyle w:val="Heading2"/>
        <w:widowControl/>
      </w:pPr>
      <w:r>
        <w:t>17.2 Migration actions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4896"/>
            <w:shd w:fill="18324A"/>
            <w:vAlign w:val="center"/>
            <w:tcMar>
              <w:top w:w="70" w:type="dxa"/>
              <w:start w:w="70" w:type="dxa"/>
              <w:bottom w:w="70" w:type="dxa"/>
              <w:end w:w="70" w:type="dxa"/>
            </w:tcMar>
          </w:tcPr>
          <w:p>
            <w:pPr>
              <w:jc w:val="left"/>
            </w:pPr>
            <w:r>
              <w:rPr>
                <w:b/>
                <w:color w:val="FFFFFF"/>
                <w:sz w:val="16"/>
              </w:rPr>
              <w:t>Action</w:t>
            </w:r>
          </w:p>
        </w:tc>
        <w:tc>
          <w:tcPr>
            <w:tcW w:type="dxa" w:w="5328"/>
            <w:shd w:fill="18324A"/>
            <w:vAlign w:val="center"/>
            <w:tcMar>
              <w:top w:w="70" w:type="dxa"/>
              <w:start w:w="70" w:type="dxa"/>
              <w:bottom w:w="70" w:type="dxa"/>
              <w:end w:w="70" w:type="dxa"/>
            </w:tcMar>
          </w:tcPr>
          <w:p>
            <w:pPr>
              <w:jc w:val="left"/>
            </w:pPr>
            <w:r>
              <w:rPr>
                <w:b/>
                <w:color w:val="FFFFFF"/>
                <w:sz w:val="16"/>
              </w:rPr>
              <w:t>Result</w:t>
            </w:r>
          </w:p>
        </w:tc>
      </w:tr>
      <w:tr>
        <w:trPr>
          <w:cantSplit/>
        </w:trPr>
        <w:tc>
          <w:tcPr>
            <w:tcW w:type="dxa" w:w="4896"/>
            <w:tcMar>
              <w:top w:w="70" w:type="dxa"/>
              <w:start w:w="70" w:type="dxa"/>
              <w:bottom w:w="70" w:type="dxa"/>
              <w:end w:w="70" w:type="dxa"/>
            </w:tcMar>
            <w:vAlign w:val="top"/>
          </w:tcPr>
          <w:p>
            <w:pPr>
              <w:spacing w:after="0"/>
            </w:pPr>
            <w:r>
              <w:rPr>
                <w:color w:val="1C2730"/>
                <w:sz w:val="16"/>
              </w:rPr>
              <w:t>Move original PDFs and DOCX files to /archive/design/v1/source-set.</w:t>
            </w:r>
          </w:p>
        </w:tc>
        <w:tc>
          <w:tcPr>
            <w:tcW w:type="dxa" w:w="5328"/>
            <w:tcMar>
              <w:top w:w="70" w:type="dxa"/>
              <w:start w:w="70" w:type="dxa"/>
              <w:bottom w:w="70" w:type="dxa"/>
              <w:end w:w="70" w:type="dxa"/>
            </w:tcMar>
            <w:vAlign w:val="top"/>
          </w:tcPr>
          <w:p>
            <w:pPr>
              <w:spacing w:after="0"/>
            </w:pPr>
            <w:r>
              <w:rPr>
                <w:color w:val="1C2730"/>
                <w:sz w:val="16"/>
              </w:rPr>
              <w:t>Preserves provenance without competing authority.</w:t>
            </w:r>
          </w:p>
        </w:tc>
      </w:tr>
      <w:tr>
        <w:trPr>
          <w:cantSplit/>
        </w:trPr>
        <w:tc>
          <w:tcPr>
            <w:tcW w:type="dxa" w:w="4896"/>
            <w:tcMar>
              <w:top w:w="70" w:type="dxa"/>
              <w:start w:w="70" w:type="dxa"/>
              <w:bottom w:w="70" w:type="dxa"/>
              <w:end w:w="70" w:type="dxa"/>
            </w:tcMar>
            <w:vAlign w:val="top"/>
            <w:shd w:fill="F6F8FA"/>
          </w:tcPr>
          <w:p>
            <w:pPr>
              <w:spacing w:after="0"/>
            </w:pPr>
            <w:r>
              <w:rPr>
                <w:color w:val="1C2730"/>
                <w:sz w:val="16"/>
              </w:rPr>
              <w:t>Place this document at /operations/architecture/00_Canonical_Architecture_v2.</w:t>
            </w:r>
          </w:p>
        </w:tc>
        <w:tc>
          <w:tcPr>
            <w:tcW w:type="dxa" w:w="5328"/>
            <w:tcMar>
              <w:top w:w="70" w:type="dxa"/>
              <w:start w:w="70" w:type="dxa"/>
              <w:bottom w:w="70" w:type="dxa"/>
              <w:end w:w="70" w:type="dxa"/>
            </w:tcMar>
            <w:vAlign w:val="top"/>
            <w:shd w:fill="F6F8FA"/>
          </w:tcPr>
          <w:p>
            <w:pPr>
              <w:spacing w:after="0"/>
            </w:pPr>
            <w:r>
              <w:rPr>
                <w:color w:val="1C2730"/>
                <w:sz w:val="16"/>
              </w:rPr>
              <w:t>Creates one obvious entry point.</w:t>
            </w:r>
          </w:p>
        </w:tc>
      </w:tr>
      <w:tr>
        <w:trPr>
          <w:cantSplit/>
        </w:trPr>
        <w:tc>
          <w:tcPr>
            <w:tcW w:type="dxa" w:w="4896"/>
            <w:tcMar>
              <w:top w:w="70" w:type="dxa"/>
              <w:start w:w="70" w:type="dxa"/>
              <w:bottom w:w="70" w:type="dxa"/>
              <w:end w:w="70" w:type="dxa"/>
            </w:tcMar>
            <w:vAlign w:val="top"/>
          </w:tcPr>
          <w:p>
            <w:pPr>
              <w:spacing w:after="0"/>
            </w:pPr>
            <w:r>
              <w:rPr>
                <w:color w:val="1C2730"/>
                <w:sz w:val="16"/>
              </w:rPr>
              <w:t>Create a terminology map and lint checklist.</w:t>
            </w:r>
          </w:p>
        </w:tc>
        <w:tc>
          <w:tcPr>
            <w:tcW w:type="dxa" w:w="5328"/>
            <w:tcMar>
              <w:top w:w="70" w:type="dxa"/>
              <w:start w:w="70" w:type="dxa"/>
              <w:bottom w:w="70" w:type="dxa"/>
              <w:end w:w="70" w:type="dxa"/>
            </w:tcMar>
            <w:vAlign w:val="top"/>
          </w:tcPr>
          <w:p>
            <w:pPr>
              <w:spacing w:after="0"/>
            </w:pPr>
            <w:r>
              <w:rPr>
                <w:color w:val="1C2730"/>
                <w:sz w:val="16"/>
              </w:rPr>
              <w:t>Prevents old layer names from reappearing as architecture.</w:t>
            </w:r>
          </w:p>
        </w:tc>
      </w:tr>
      <w:tr>
        <w:trPr>
          <w:cantSplit/>
        </w:trPr>
        <w:tc>
          <w:tcPr>
            <w:tcW w:type="dxa" w:w="4896"/>
            <w:tcMar>
              <w:top w:w="70" w:type="dxa"/>
              <w:start w:w="70" w:type="dxa"/>
              <w:bottom w:w="70" w:type="dxa"/>
              <w:end w:w="70" w:type="dxa"/>
            </w:tcMar>
            <w:vAlign w:val="top"/>
            <w:shd w:fill="F6F8FA"/>
          </w:tcPr>
          <w:p>
            <w:pPr>
              <w:spacing w:after="0"/>
            </w:pPr>
            <w:r>
              <w:rPr>
                <w:color w:val="1C2730"/>
                <w:sz w:val="16"/>
              </w:rPr>
              <w:t>Revise modular documents to v2 contracts.</w:t>
            </w:r>
          </w:p>
        </w:tc>
        <w:tc>
          <w:tcPr>
            <w:tcW w:type="dxa" w:w="5328"/>
            <w:tcMar>
              <w:top w:w="70" w:type="dxa"/>
              <w:start w:w="70" w:type="dxa"/>
              <w:bottom w:w="70" w:type="dxa"/>
              <w:end w:w="70" w:type="dxa"/>
            </w:tcMar>
            <w:vAlign w:val="top"/>
            <w:shd w:fill="F6F8FA"/>
          </w:tcPr>
          <w:p>
            <w:pPr>
              <w:spacing w:after="0"/>
            </w:pPr>
            <w:r>
              <w:rPr>
                <w:color w:val="1C2730"/>
                <w:sz w:val="16"/>
              </w:rPr>
              <w:t>Makes detailed specifications consistent with the master.</w:t>
            </w:r>
          </w:p>
        </w:tc>
      </w:tr>
      <w:tr>
        <w:trPr>
          <w:cantSplit/>
        </w:trPr>
        <w:tc>
          <w:tcPr>
            <w:tcW w:type="dxa" w:w="4896"/>
            <w:tcMar>
              <w:top w:w="70" w:type="dxa"/>
              <w:start w:w="70" w:type="dxa"/>
              <w:bottom w:w="70" w:type="dxa"/>
              <w:end w:w="70" w:type="dxa"/>
            </w:tcMar>
            <w:vAlign w:val="top"/>
          </w:tcPr>
          <w:p>
            <w:pPr>
              <w:spacing w:after="0"/>
            </w:pPr>
            <w:r>
              <w:rPr>
                <w:color w:val="1C2730"/>
                <w:sz w:val="16"/>
              </w:rPr>
              <w:t>Create schema files and examples under /operations/schemas.</w:t>
            </w:r>
          </w:p>
        </w:tc>
        <w:tc>
          <w:tcPr>
            <w:tcW w:type="dxa" w:w="5328"/>
            <w:tcMar>
              <w:top w:w="70" w:type="dxa"/>
              <w:start w:w="70" w:type="dxa"/>
              <w:bottom w:w="70" w:type="dxa"/>
              <w:end w:w="70" w:type="dxa"/>
            </w:tcMar>
            <w:vAlign w:val="top"/>
          </w:tcPr>
          <w:p>
            <w:pPr>
              <w:spacing w:after="0"/>
            </w:pPr>
            <w:r>
              <w:rPr>
                <w:color w:val="1C2730"/>
                <w:sz w:val="16"/>
              </w:rPr>
              <w:t>Turns prose into implementable contracts.</w:t>
            </w:r>
          </w:p>
        </w:tc>
      </w:tr>
      <w:tr>
        <w:trPr>
          <w:cantSplit/>
        </w:trPr>
        <w:tc>
          <w:tcPr>
            <w:tcW w:type="dxa" w:w="4896"/>
            <w:tcMar>
              <w:top w:w="70" w:type="dxa"/>
              <w:start w:w="70" w:type="dxa"/>
              <w:bottom w:w="70" w:type="dxa"/>
              <w:end w:w="70" w:type="dxa"/>
            </w:tcMar>
            <w:vAlign w:val="top"/>
            <w:shd w:fill="F6F8FA"/>
          </w:tcPr>
          <w:p>
            <w:pPr>
              <w:spacing w:after="0"/>
            </w:pPr>
            <w:r>
              <w:rPr>
                <w:color w:val="1C2730"/>
                <w:sz w:val="16"/>
              </w:rPr>
              <w:t>Create ADR-001 through ADR-010.</w:t>
            </w:r>
          </w:p>
        </w:tc>
        <w:tc>
          <w:tcPr>
            <w:tcW w:type="dxa" w:w="5328"/>
            <w:tcMar>
              <w:top w:w="70" w:type="dxa"/>
              <w:start w:w="70" w:type="dxa"/>
              <w:bottom w:w="70" w:type="dxa"/>
              <w:end w:w="70" w:type="dxa"/>
            </w:tcMar>
            <w:vAlign w:val="top"/>
            <w:shd w:fill="F6F8FA"/>
          </w:tcPr>
          <w:p>
            <w:pPr>
              <w:spacing w:after="0"/>
            </w:pPr>
            <w:r>
              <w:rPr>
                <w:color w:val="1C2730"/>
                <w:sz w:val="16"/>
              </w:rPr>
              <w:t>Makes reconciliation decisions durable and reviewable.</w:t>
            </w:r>
          </w:p>
        </w:tc>
      </w:tr>
      <w:tr>
        <w:trPr>
          <w:cantSplit/>
        </w:trPr>
        <w:tc>
          <w:tcPr>
            <w:tcW w:type="dxa" w:w="4896"/>
            <w:tcMar>
              <w:top w:w="70" w:type="dxa"/>
              <w:start w:w="70" w:type="dxa"/>
              <w:bottom w:w="70" w:type="dxa"/>
              <w:end w:w="70" w:type="dxa"/>
            </w:tcMar>
            <w:vAlign w:val="top"/>
          </w:tcPr>
          <w:p>
            <w:pPr>
              <w:spacing w:after="0"/>
            </w:pPr>
            <w:r>
              <w:rPr>
                <w:color w:val="1C2730"/>
                <w:sz w:val="16"/>
              </w:rPr>
              <w:t>Create a coverage matrix linking requirements to tests.</w:t>
            </w:r>
          </w:p>
        </w:tc>
        <w:tc>
          <w:tcPr>
            <w:tcW w:type="dxa" w:w="5328"/>
            <w:tcMar>
              <w:top w:w="70" w:type="dxa"/>
              <w:start w:w="70" w:type="dxa"/>
              <w:bottom w:w="70" w:type="dxa"/>
              <w:end w:w="70" w:type="dxa"/>
            </w:tcMar>
            <w:vAlign w:val="top"/>
          </w:tcPr>
          <w:p>
            <w:pPr>
              <w:spacing w:after="0"/>
            </w:pPr>
            <w:r>
              <w:rPr>
                <w:color w:val="1C2730"/>
                <w:sz w:val="16"/>
              </w:rPr>
              <w:t>Ensures no 10/10 target remains merely aspirational.</w:t>
            </w:r>
          </w:p>
        </w:tc>
      </w:tr>
    </w:tbl>
    <w:p>
      <w:pPr>
        <w:pStyle w:val="Small"/>
        <w:widowControl/>
      </w:pPr>
    </w:p>
    <w:p>
      <w:pPr>
        <w:pStyle w:val="Heading1"/>
        <w:widowControl/>
      </w:pPr>
      <w:r>
        <w:t>Appendix A. Canonical Schemas</w:t>
      </w:r>
    </w:p>
    <w:p>
      <w:pPr>
        <w:pStyle w:val="Heading2"/>
        <w:widowControl/>
      </w:pPr>
      <w:r>
        <w:t>A.1 Source</w:t>
      </w:r>
    </w:p>
    <w:p>
      <w:pPr>
        <w:pStyle w:val="CodeBlock"/>
        <w:widowControl/>
      </w:pPr>
      <w:r>
        <w:t>source_id, source_type, uri, captured_at, published_at, author, publisher,</w:t>
        <w:br/>
        <w:t>content_hash, immutable_location, license, reliability_profile, parser_version,</w:t>
        <w:br/>
        <w:t>security_classification, provenance, related_entities</w:t>
      </w:r>
    </w:p>
    <w:p>
      <w:pPr>
        <w:pStyle w:val="Heading2"/>
        <w:widowControl/>
      </w:pPr>
      <w:r>
        <w:t>A.2 Claim</w:t>
      </w:r>
    </w:p>
    <w:p>
      <w:pPr>
        <w:pStyle w:val="CodeBlock"/>
        <w:widowControl/>
      </w:pPr>
      <w:r>
        <w:t>claim_id, proposition, subject, predicate, object, scope, valid_from, valid_to,</w:t>
        <w:br/>
        <w:t>asserted_by, source_ids, status, confidence, counter_claim_ids, review_date</w:t>
      </w:r>
    </w:p>
    <w:p>
      <w:pPr>
        <w:pStyle w:val="Heading2"/>
        <w:widowControl/>
      </w:pPr>
      <w:r>
        <w:t>A.3 Event</w:t>
      </w:r>
    </w:p>
    <w:p>
      <w:pPr>
        <w:pStyle w:val="CodeBlock"/>
        <w:widowControl/>
      </w:pPr>
      <w:r>
        <w:t>event_id, event_type, occurred_start, occurred_end, recorded_at, location,</w:t>
        <w:br/>
        <w:t>actors, objects, pre_state, post_state, source_ids, causal_claims, confidence</w:t>
      </w:r>
    </w:p>
    <w:p>
      <w:pPr>
        <w:pStyle w:val="Heading2"/>
        <w:widowControl/>
      </w:pPr>
      <w:r>
        <w:t>A.4 Memory candidate</w:t>
      </w:r>
    </w:p>
    <w:p>
      <w:pPr>
        <w:pStyle w:val="CodeBlock"/>
        <w:widowControl/>
      </w:pPr>
      <w:r>
        <w:t>candidate_id, proposed_class, content, source_context, salience_factors,</w:t>
        <w:br/>
        <w:t>sensitivity, duplicate_candidates, contradictions, proposed_retention,</w:t>
        <w:br/>
        <w:t>review_requirement, producing_trace, disposition</w:t>
      </w:r>
    </w:p>
    <w:p>
      <w:pPr>
        <w:pStyle w:val="Heading2"/>
        <w:widowControl/>
      </w:pPr>
      <w:r>
        <w:t>A.5 Forecast</w:t>
      </w:r>
    </w:p>
    <w:p>
      <w:pPr>
        <w:pStyle w:val="CodeBlock"/>
        <w:widowControl/>
      </w:pPr>
      <w:r>
        <w:t>forecast_id, proposition, domain, horizon, probability, base_rate, scenario,</w:t>
        <w:br/>
        <w:t>supporting_signal_ids, counter_signal_ids, assumptions, indicators,</w:t>
        <w:br/>
        <w:t>resolution_rule, resolution_source, review_date, status, score, lesson</w:t>
      </w:r>
    </w:p>
    <w:p>
      <w:pPr>
        <w:pStyle w:val="Heading2"/>
        <w:widowControl/>
      </w:pPr>
      <w:r>
        <w:t>A.6 Action receipt</w:t>
      </w:r>
    </w:p>
    <w:p>
      <w:pPr>
        <w:pStyle w:val="CodeBlock"/>
        <w:widowControl/>
      </w:pPr>
      <w:r>
        <w:t>action_id, requested_by, approved_by, approval_id, tool_operation,</w:t>
        <w:br/>
        <w:t>input_hash, idempotency_key, started_at, completed_at, status, effects,</w:t>
        <w:br/>
        <w:t>output_hash, rollback_available, rollback_status, trace_id</w:t>
      </w:r>
    </w:p>
    <w:p>
      <w:pPr>
        <w:pStyle w:val="Heading1"/>
        <w:widowControl/>
      </w:pPr>
      <w:r>
        <w:t>Appendix B. State Machines and Control Flows</w:t>
      </w:r>
    </w:p>
    <w:p>
      <w:pPr>
        <w:pStyle w:val="Heading2"/>
        <w:widowControl/>
      </w:pPr>
      <w:r>
        <w:t>B.1 Canonical object lifecycle</w:t>
      </w:r>
    </w:p>
    <w:p>
      <w:pPr>
        <w:pStyle w:val="CodeBlock"/>
        <w:widowControl/>
      </w:pPr>
      <w:r>
        <w:t>candidate -&gt; active -&gt; validated</w:t>
        <w:br/>
        <w:t>candidate -&gt; rejected</w:t>
        <w:br/>
        <w:t>active/validated -&gt; disputed -&gt; validated | superseded</w:t>
        <w:br/>
        <w:t>validated -&gt; superseded -&gt; archived</w:t>
        <w:br/>
        <w:t>any permitted state -&gt; deleted (tombstone + cascade policy)</w:t>
      </w:r>
    </w:p>
    <w:p>
      <w:pPr>
        <w:pStyle w:val="Heading2"/>
        <w:widowControl/>
      </w:pPr>
      <w:r>
        <w:t>B.2 Workflow lifecycle</w:t>
      </w:r>
    </w:p>
    <w:p>
      <w:pPr>
        <w:pStyle w:val="CodeBlock"/>
        <w:widowControl/>
      </w:pPr>
      <w:r>
        <w:t>created -&gt; queued -&gt; running -&gt; waiting_for_approval | waiting_for_dependency</w:t>
        <w:br/>
        <w:t>-&gt; running -&gt; validating -&gt; completed</w:t>
        <w:br/>
        <w:t>running -&gt; retrying -&gt; running</w:t>
        <w:br/>
        <w:t>running -&gt; cancelled | failed -&gt; compensated | operator_review</w:t>
      </w:r>
    </w:p>
    <w:p>
      <w:pPr>
        <w:pStyle w:val="Heading2"/>
        <w:widowControl/>
      </w:pPr>
      <w:r>
        <w:t>B.3 Forecast lifecycle</w:t>
      </w:r>
    </w:p>
    <w:p>
      <w:pPr>
        <w:pStyle w:val="CodeBlock"/>
        <w:widowControl/>
      </w:pPr>
      <w:r>
        <w:t>draft -&gt; validated -&gt; active -&gt; updating -&gt; active</w:t>
        <w:br/>
        <w:t>active -&gt; due_for_resolution -&gt; resolved | unresolved</w:t>
        <w:br/>
        <w:t>resolved -&gt; scored -&gt; reviewed -&gt; model_update_recorded</w:t>
      </w:r>
    </w:p>
    <w:p>
      <w:pPr>
        <w:pStyle w:val="Heading2"/>
        <w:widowControl/>
      </w:pPr>
      <w:r>
        <w:t>B.4 Memory deletion flow</w:t>
      </w:r>
    </w:p>
    <w:p>
      <w:pPr>
        <w:pStyle w:val="CodeBlock"/>
        <w:widowControl/>
      </w:pPr>
      <w:r>
        <w:t>request -&gt; authenticate -&gt; scope discovery -&gt; impact preview -&gt; approval</w:t>
        <w:br/>
        <w:t>-&gt; canonical tombstone -&gt; index deletion -&gt; cache/view regeneration</w:t>
        <w:br/>
        <w:t>-&gt; derived artifact review -&gt; export/update notice -&gt; verification receipt</w:t>
      </w:r>
    </w:p>
    <w:p>
      <w:pPr>
        <w:pStyle w:val="Heading1"/>
        <w:widowControl/>
      </w:pPr>
      <w:r>
        <w:t>Appendix C. Initial Backlog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008"/>
            <w:shd w:fill="18324A"/>
            <w:vAlign w:val="center"/>
            <w:tcMar>
              <w:top w:w="70" w:type="dxa"/>
              <w:start w:w="70" w:type="dxa"/>
              <w:bottom w:w="70" w:type="dxa"/>
              <w:end w:w="70" w:type="dxa"/>
            </w:tcMar>
          </w:tcPr>
          <w:p>
            <w:pPr>
              <w:jc w:val="left"/>
            </w:pPr>
            <w:r>
              <w:rPr>
                <w:b/>
                <w:color w:val="FFFFFF"/>
                <w:sz w:val="15"/>
              </w:rPr>
              <w:t>Priority</w:t>
            </w:r>
          </w:p>
        </w:tc>
        <w:tc>
          <w:tcPr>
            <w:tcW w:type="dxa" w:w="3672"/>
            <w:shd w:fill="18324A"/>
            <w:vAlign w:val="center"/>
            <w:tcMar>
              <w:top w:w="70" w:type="dxa"/>
              <w:start w:w="70" w:type="dxa"/>
              <w:bottom w:w="70" w:type="dxa"/>
              <w:end w:w="70" w:type="dxa"/>
            </w:tcMar>
          </w:tcPr>
          <w:p>
            <w:pPr>
              <w:jc w:val="left"/>
            </w:pPr>
            <w:r>
              <w:rPr>
                <w:b/>
                <w:color w:val="FFFFFF"/>
                <w:sz w:val="15"/>
              </w:rPr>
              <w:t>Work item</w:t>
            </w:r>
          </w:p>
        </w:tc>
        <w:tc>
          <w:tcPr>
            <w:tcW w:type="dxa" w:w="5544"/>
            <w:shd w:fill="18324A"/>
            <w:vAlign w:val="center"/>
            <w:tcMar>
              <w:top w:w="70" w:type="dxa"/>
              <w:start w:w="70" w:type="dxa"/>
              <w:bottom w:w="70" w:type="dxa"/>
              <w:end w:w="70" w:type="dxa"/>
            </w:tcMar>
          </w:tcPr>
          <w:p>
            <w:pPr>
              <w:jc w:val="left"/>
            </w:pPr>
            <w:r>
              <w:rPr>
                <w:b/>
                <w:color w:val="FFFFFF"/>
                <w:sz w:val="15"/>
              </w:rPr>
              <w:t>Definition of done</w:t>
            </w:r>
          </w:p>
        </w:tc>
      </w:tr>
      <w:tr>
        <w:trPr>
          <w:cantSplit/>
        </w:trPr>
        <w:tc>
          <w:tcPr>
            <w:tcW w:type="dxa" w:w="1008"/>
            <w:tcMar>
              <w:top w:w="70" w:type="dxa"/>
              <w:start w:w="70" w:type="dxa"/>
              <w:bottom w:w="70" w:type="dxa"/>
              <w:end w:w="70" w:type="dxa"/>
            </w:tcMar>
            <w:vAlign w:val="top"/>
          </w:tcPr>
          <w:p>
            <w:pPr>
              <w:spacing w:after="0"/>
            </w:pPr>
            <w:r>
              <w:rPr>
                <w:color w:val="1C2730"/>
                <w:sz w:val="15"/>
              </w:rPr>
              <w:t>P0</w:t>
            </w:r>
          </w:p>
        </w:tc>
        <w:tc>
          <w:tcPr>
            <w:tcW w:type="dxa" w:w="3672"/>
            <w:tcMar>
              <w:top w:w="70" w:type="dxa"/>
              <w:start w:w="70" w:type="dxa"/>
              <w:bottom w:w="70" w:type="dxa"/>
              <w:end w:w="70" w:type="dxa"/>
            </w:tcMar>
            <w:vAlign w:val="top"/>
          </w:tcPr>
          <w:p>
            <w:pPr>
              <w:spacing w:after="0"/>
            </w:pPr>
            <w:r>
              <w:rPr>
                <w:color w:val="1C2730"/>
                <w:sz w:val="15"/>
              </w:rPr>
              <w:t>Adopt canonical vocabulary and source hierarchy.</w:t>
            </w:r>
          </w:p>
        </w:tc>
        <w:tc>
          <w:tcPr>
            <w:tcW w:type="dxa" w:w="5544"/>
            <w:tcMar>
              <w:top w:w="70" w:type="dxa"/>
              <w:start w:w="70" w:type="dxa"/>
              <w:bottom w:w="70" w:type="dxa"/>
              <w:end w:w="70" w:type="dxa"/>
            </w:tcMar>
            <w:vAlign w:val="top"/>
          </w:tcPr>
          <w:p>
            <w:pPr>
              <w:spacing w:after="0"/>
            </w:pPr>
            <w:r>
              <w:rPr>
                <w:color w:val="1C2730"/>
                <w:sz w:val="15"/>
              </w:rPr>
              <w:t>v1 sources archived; v2 entry point and terminology map committed.</w:t>
            </w:r>
          </w:p>
        </w:tc>
      </w:tr>
      <w:tr>
        <w:trPr>
          <w:cantSplit/>
        </w:trPr>
        <w:tc>
          <w:tcPr>
            <w:tcW w:type="dxa" w:w="1008"/>
            <w:tcMar>
              <w:top w:w="70" w:type="dxa"/>
              <w:start w:w="70" w:type="dxa"/>
              <w:bottom w:w="70" w:type="dxa"/>
              <w:end w:w="70" w:type="dxa"/>
            </w:tcMar>
            <w:vAlign w:val="top"/>
            <w:shd w:fill="F6F8FA"/>
          </w:tcPr>
          <w:p>
            <w:pPr>
              <w:spacing w:after="0"/>
            </w:pPr>
            <w:r>
              <w:rPr>
                <w:color w:val="1C2730"/>
                <w:sz w:val="15"/>
              </w:rPr>
              <w:t>P0</w:t>
            </w:r>
          </w:p>
        </w:tc>
        <w:tc>
          <w:tcPr>
            <w:tcW w:type="dxa" w:w="3672"/>
            <w:tcMar>
              <w:top w:w="70" w:type="dxa"/>
              <w:start w:w="70" w:type="dxa"/>
              <w:bottom w:w="70" w:type="dxa"/>
              <w:end w:w="70" w:type="dxa"/>
            </w:tcMar>
            <w:vAlign w:val="top"/>
            <w:shd w:fill="F6F8FA"/>
          </w:tcPr>
          <w:p>
            <w:pPr>
              <w:spacing w:after="0"/>
            </w:pPr>
            <w:r>
              <w:rPr>
                <w:color w:val="1C2730"/>
                <w:sz w:val="15"/>
              </w:rPr>
              <w:t>Create Mind Charter and machine-readable policy registry.</w:t>
            </w:r>
          </w:p>
        </w:tc>
        <w:tc>
          <w:tcPr>
            <w:tcW w:type="dxa" w:w="5544"/>
            <w:tcMar>
              <w:top w:w="70" w:type="dxa"/>
              <w:start w:w="70" w:type="dxa"/>
              <w:bottom w:w="70" w:type="dxa"/>
              <w:end w:w="70" w:type="dxa"/>
            </w:tcMar>
            <w:vAlign w:val="top"/>
            <w:shd w:fill="F6F8FA"/>
          </w:tcPr>
          <w:p>
            <w:pPr>
              <w:spacing w:after="0"/>
            </w:pPr>
            <w:r>
              <w:rPr>
                <w:color w:val="1C2730"/>
                <w:sz w:val="15"/>
              </w:rPr>
              <w:t>Human-readable charter plus executable tests for approvals, memory and data handling.</w:t>
            </w:r>
          </w:p>
        </w:tc>
      </w:tr>
      <w:tr>
        <w:trPr>
          <w:cantSplit/>
        </w:trPr>
        <w:tc>
          <w:tcPr>
            <w:tcW w:type="dxa" w:w="1008"/>
            <w:tcMar>
              <w:top w:w="70" w:type="dxa"/>
              <w:start w:w="70" w:type="dxa"/>
              <w:bottom w:w="70" w:type="dxa"/>
              <w:end w:w="70" w:type="dxa"/>
            </w:tcMar>
            <w:vAlign w:val="top"/>
          </w:tcPr>
          <w:p>
            <w:pPr>
              <w:spacing w:after="0"/>
            </w:pPr>
            <w:r>
              <w:rPr>
                <w:color w:val="1C2730"/>
                <w:sz w:val="15"/>
              </w:rPr>
              <w:t>P0</w:t>
            </w:r>
          </w:p>
        </w:tc>
        <w:tc>
          <w:tcPr>
            <w:tcW w:type="dxa" w:w="3672"/>
            <w:tcMar>
              <w:top w:w="70" w:type="dxa"/>
              <w:start w:w="70" w:type="dxa"/>
              <w:bottom w:w="70" w:type="dxa"/>
              <w:end w:w="70" w:type="dxa"/>
            </w:tcMar>
            <w:vAlign w:val="top"/>
          </w:tcPr>
          <w:p>
            <w:pPr>
              <w:spacing w:after="0"/>
            </w:pPr>
            <w:r>
              <w:rPr>
                <w:color w:val="1C2730"/>
                <w:sz w:val="15"/>
              </w:rPr>
              <w:t>Create schema registry for source, observation, claim, entity, event, memory, forecast, decision, action and outcome.</w:t>
            </w:r>
          </w:p>
        </w:tc>
        <w:tc>
          <w:tcPr>
            <w:tcW w:type="dxa" w:w="5544"/>
            <w:tcMar>
              <w:top w:w="70" w:type="dxa"/>
              <w:start w:w="70" w:type="dxa"/>
              <w:bottom w:w="70" w:type="dxa"/>
              <w:end w:w="70" w:type="dxa"/>
            </w:tcMar>
            <w:vAlign w:val="top"/>
          </w:tcPr>
          <w:p>
            <w:pPr>
              <w:spacing w:after="0"/>
            </w:pPr>
            <w:r>
              <w:rPr>
                <w:color w:val="1C2730"/>
                <w:sz w:val="15"/>
              </w:rPr>
              <w:t>Versioned JSON Schema/Pydantic models, fixtures, migrations and validation CI.</w:t>
            </w:r>
          </w:p>
        </w:tc>
      </w:tr>
      <w:tr>
        <w:trPr>
          <w:cantSplit/>
        </w:trPr>
        <w:tc>
          <w:tcPr>
            <w:tcW w:type="dxa" w:w="1008"/>
            <w:tcMar>
              <w:top w:w="70" w:type="dxa"/>
              <w:start w:w="70" w:type="dxa"/>
              <w:bottom w:w="70" w:type="dxa"/>
              <w:end w:w="70" w:type="dxa"/>
            </w:tcMar>
            <w:vAlign w:val="top"/>
            <w:shd w:fill="F6F8FA"/>
          </w:tcPr>
          <w:p>
            <w:pPr>
              <w:spacing w:after="0"/>
            </w:pPr>
            <w:r>
              <w:rPr>
                <w:color w:val="1C2730"/>
                <w:sz w:val="15"/>
              </w:rPr>
              <w:t>P0</w:t>
            </w:r>
          </w:p>
        </w:tc>
        <w:tc>
          <w:tcPr>
            <w:tcW w:type="dxa" w:w="3672"/>
            <w:tcMar>
              <w:top w:w="70" w:type="dxa"/>
              <w:start w:w="70" w:type="dxa"/>
              <w:bottom w:w="70" w:type="dxa"/>
              <w:end w:w="70" w:type="dxa"/>
            </w:tcMar>
            <w:vAlign w:val="top"/>
            <w:shd w:fill="F6F8FA"/>
          </w:tcPr>
          <w:p>
            <w:pPr>
              <w:spacing w:after="0"/>
            </w:pPr>
            <w:r>
              <w:rPr>
                <w:color w:val="1C2730"/>
                <w:sz w:val="15"/>
              </w:rPr>
              <w:t>Implement object registry and append-only event ledger.</w:t>
            </w:r>
          </w:p>
        </w:tc>
        <w:tc>
          <w:tcPr>
            <w:tcW w:type="dxa" w:w="5544"/>
            <w:tcMar>
              <w:top w:w="70" w:type="dxa"/>
              <w:start w:w="70" w:type="dxa"/>
              <w:bottom w:w="70" w:type="dxa"/>
              <w:end w:w="70" w:type="dxa"/>
            </w:tcMar>
            <w:vAlign w:val="top"/>
            <w:shd w:fill="F6F8FA"/>
          </w:tcPr>
          <w:p>
            <w:pPr>
              <w:spacing w:after="0"/>
            </w:pPr>
            <w:r>
              <w:rPr>
                <w:color w:val="1C2730"/>
                <w:sz w:val="15"/>
              </w:rPr>
              <w:t>CRUD/version APIs, bitemporal fields, provenance, audit and backup/restore.</w:t>
            </w:r>
          </w:p>
        </w:tc>
      </w:tr>
      <w:tr>
        <w:trPr>
          <w:cantSplit/>
        </w:trPr>
        <w:tc>
          <w:tcPr>
            <w:tcW w:type="dxa" w:w="1008"/>
            <w:tcMar>
              <w:top w:w="70" w:type="dxa"/>
              <w:start w:w="70" w:type="dxa"/>
              <w:bottom w:w="70" w:type="dxa"/>
              <w:end w:w="70" w:type="dxa"/>
            </w:tcMar>
            <w:vAlign w:val="top"/>
          </w:tcPr>
          <w:p>
            <w:pPr>
              <w:spacing w:after="0"/>
            </w:pPr>
            <w:r>
              <w:rPr>
                <w:color w:val="1C2730"/>
                <w:sz w:val="15"/>
              </w:rPr>
              <w:t>P0</w:t>
            </w:r>
          </w:p>
        </w:tc>
        <w:tc>
          <w:tcPr>
            <w:tcW w:type="dxa" w:w="3672"/>
            <w:tcMar>
              <w:top w:w="70" w:type="dxa"/>
              <w:start w:w="70" w:type="dxa"/>
              <w:bottom w:w="70" w:type="dxa"/>
              <w:end w:w="70" w:type="dxa"/>
            </w:tcMar>
            <w:vAlign w:val="top"/>
          </w:tcPr>
          <w:p>
            <w:pPr>
              <w:spacing w:after="0"/>
            </w:pPr>
            <w:r>
              <w:rPr>
                <w:color w:val="1C2730"/>
                <w:sz w:val="15"/>
              </w:rPr>
              <w:t>Implement memory candidate pipeline.</w:t>
            </w:r>
          </w:p>
        </w:tc>
        <w:tc>
          <w:tcPr>
            <w:tcW w:type="dxa" w:w="5544"/>
            <w:tcMar>
              <w:top w:w="70" w:type="dxa"/>
              <w:start w:w="70" w:type="dxa"/>
              <w:bottom w:w="70" w:type="dxa"/>
              <w:end w:w="70" w:type="dxa"/>
            </w:tcMar>
            <w:vAlign w:val="top"/>
          </w:tcPr>
          <w:p>
            <w:pPr>
              <w:spacing w:after="0"/>
            </w:pPr>
            <w:r>
              <w:rPr>
                <w:color w:val="1C2730"/>
                <w:sz w:val="15"/>
              </w:rPr>
              <w:t>Propose, dedupe, contradiction, review, commit, delete and eval paths.</w:t>
            </w:r>
          </w:p>
        </w:tc>
      </w:tr>
      <w:tr>
        <w:trPr>
          <w:cantSplit/>
        </w:trPr>
        <w:tc>
          <w:tcPr>
            <w:tcW w:type="dxa" w:w="1008"/>
            <w:tcMar>
              <w:top w:w="70" w:type="dxa"/>
              <w:start w:w="70" w:type="dxa"/>
              <w:bottom w:w="70" w:type="dxa"/>
              <w:end w:w="70" w:type="dxa"/>
            </w:tcMar>
            <w:vAlign w:val="top"/>
            <w:shd w:fill="F6F8FA"/>
          </w:tcPr>
          <w:p>
            <w:pPr>
              <w:spacing w:after="0"/>
            </w:pPr>
            <w:r>
              <w:rPr>
                <w:color w:val="1C2730"/>
                <w:sz w:val="15"/>
              </w:rPr>
              <w:t>P1</w:t>
            </w:r>
          </w:p>
        </w:tc>
        <w:tc>
          <w:tcPr>
            <w:tcW w:type="dxa" w:w="3672"/>
            <w:tcMar>
              <w:top w:w="70" w:type="dxa"/>
              <w:start w:w="70" w:type="dxa"/>
              <w:bottom w:w="70" w:type="dxa"/>
              <w:end w:w="70" w:type="dxa"/>
            </w:tcMar>
            <w:vAlign w:val="top"/>
            <w:shd w:fill="F6F8FA"/>
          </w:tcPr>
          <w:p>
            <w:pPr>
              <w:spacing w:after="0"/>
            </w:pPr>
            <w:r>
              <w:rPr>
                <w:color w:val="1C2730"/>
                <w:sz w:val="15"/>
              </w:rPr>
              <w:t>Implement retrieval/context service.</w:t>
            </w:r>
          </w:p>
        </w:tc>
        <w:tc>
          <w:tcPr>
            <w:tcW w:type="dxa" w:w="5544"/>
            <w:tcMar>
              <w:top w:w="70" w:type="dxa"/>
              <w:start w:w="70" w:type="dxa"/>
              <w:bottom w:w="70" w:type="dxa"/>
              <w:end w:w="70" w:type="dxa"/>
            </w:tcMar>
            <w:vAlign w:val="top"/>
            <w:shd w:fill="F6F8FA"/>
          </w:tcPr>
          <w:p>
            <w:pPr>
              <w:spacing w:after="0"/>
            </w:pPr>
            <w:r>
              <w:rPr>
                <w:color w:val="1C2730"/>
                <w:sz w:val="15"/>
              </w:rPr>
              <w:t>Hybrid candidates, rerank, permission/temporal filters, trace and golden-query evals.</w:t>
            </w:r>
          </w:p>
        </w:tc>
      </w:tr>
      <w:tr>
        <w:trPr>
          <w:cantSplit/>
        </w:trPr>
        <w:tc>
          <w:tcPr>
            <w:tcW w:type="dxa" w:w="1008"/>
            <w:tcMar>
              <w:top w:w="70" w:type="dxa"/>
              <w:start w:w="70" w:type="dxa"/>
              <w:bottom w:w="70" w:type="dxa"/>
              <w:end w:w="70" w:type="dxa"/>
            </w:tcMar>
            <w:vAlign w:val="top"/>
          </w:tcPr>
          <w:p>
            <w:pPr>
              <w:spacing w:after="0"/>
            </w:pPr>
            <w:r>
              <w:rPr>
                <w:color w:val="1C2730"/>
                <w:sz w:val="15"/>
              </w:rPr>
              <w:t>P1</w:t>
            </w:r>
          </w:p>
        </w:tc>
        <w:tc>
          <w:tcPr>
            <w:tcW w:type="dxa" w:w="3672"/>
            <w:tcMar>
              <w:top w:w="70" w:type="dxa"/>
              <w:start w:w="70" w:type="dxa"/>
              <w:bottom w:w="70" w:type="dxa"/>
              <w:end w:w="70" w:type="dxa"/>
            </w:tcMar>
            <w:vAlign w:val="top"/>
          </w:tcPr>
          <w:p>
            <w:pPr>
              <w:spacing w:after="0"/>
            </w:pPr>
            <w:r>
              <w:rPr>
                <w:color w:val="1C2730"/>
                <w:sz w:val="15"/>
              </w:rPr>
              <w:t>Implement MCP gateway and policy/approval service.</w:t>
            </w:r>
          </w:p>
        </w:tc>
        <w:tc>
          <w:tcPr>
            <w:tcW w:type="dxa" w:w="5544"/>
            <w:tcMar>
              <w:top w:w="70" w:type="dxa"/>
              <w:start w:w="70" w:type="dxa"/>
              <w:bottom w:w="70" w:type="dxa"/>
              <w:end w:w="70" w:type="dxa"/>
            </w:tcMar>
            <w:vAlign w:val="top"/>
          </w:tcPr>
          <w:p>
            <w:pPr>
              <w:spacing w:after="0"/>
            </w:pPr>
            <w:r>
              <w:rPr>
                <w:color w:val="1C2730"/>
                <w:sz w:val="15"/>
              </w:rPr>
              <w:t>Operation-level enforcement, logs, secrets isolation, idempotency and adversarial tests.</w:t>
            </w:r>
          </w:p>
        </w:tc>
      </w:tr>
      <w:tr>
        <w:trPr>
          <w:cantSplit/>
        </w:trPr>
        <w:tc>
          <w:tcPr>
            <w:tcW w:type="dxa" w:w="1008"/>
            <w:tcMar>
              <w:top w:w="70" w:type="dxa"/>
              <w:start w:w="70" w:type="dxa"/>
              <w:bottom w:w="70" w:type="dxa"/>
              <w:end w:w="70" w:type="dxa"/>
            </w:tcMar>
            <w:vAlign w:val="top"/>
            <w:shd w:fill="F6F8FA"/>
          </w:tcPr>
          <w:p>
            <w:pPr>
              <w:spacing w:after="0"/>
            </w:pPr>
            <w:r>
              <w:rPr>
                <w:color w:val="1C2730"/>
                <w:sz w:val="15"/>
              </w:rPr>
              <w:t>P1</w:t>
            </w:r>
          </w:p>
        </w:tc>
        <w:tc>
          <w:tcPr>
            <w:tcW w:type="dxa" w:w="3672"/>
            <w:tcMar>
              <w:top w:w="70" w:type="dxa"/>
              <w:start w:w="70" w:type="dxa"/>
              <w:bottom w:w="70" w:type="dxa"/>
              <w:end w:w="70" w:type="dxa"/>
            </w:tcMar>
            <w:vAlign w:val="top"/>
            <w:shd w:fill="F6F8FA"/>
          </w:tcPr>
          <w:p>
            <w:pPr>
              <w:spacing w:after="0"/>
            </w:pPr>
            <w:r>
              <w:rPr>
                <w:color w:val="1C2730"/>
                <w:sz w:val="15"/>
              </w:rPr>
              <w:t>Implement workflow runtime.</w:t>
            </w:r>
          </w:p>
        </w:tc>
        <w:tc>
          <w:tcPr>
            <w:tcW w:type="dxa" w:w="5544"/>
            <w:tcMar>
              <w:top w:w="70" w:type="dxa"/>
              <w:start w:w="70" w:type="dxa"/>
              <w:bottom w:w="70" w:type="dxa"/>
              <w:end w:w="70" w:type="dxa"/>
            </w:tcMar>
            <w:vAlign w:val="top"/>
            <w:shd w:fill="F6F8FA"/>
          </w:tcPr>
          <w:p>
            <w:pPr>
              <w:spacing w:after="0"/>
            </w:pPr>
            <w:r>
              <w:rPr>
                <w:color w:val="1C2730"/>
                <w:sz w:val="15"/>
              </w:rPr>
              <w:t>Queues, checkpoints, cancellation, retries, compensation, dead-letter and resume.</w:t>
            </w:r>
          </w:p>
        </w:tc>
      </w:tr>
      <w:tr>
        <w:trPr>
          <w:cantSplit/>
        </w:trPr>
        <w:tc>
          <w:tcPr>
            <w:tcW w:type="dxa" w:w="1008"/>
            <w:tcMar>
              <w:top w:w="70" w:type="dxa"/>
              <w:start w:w="70" w:type="dxa"/>
              <w:bottom w:w="70" w:type="dxa"/>
              <w:end w:w="70" w:type="dxa"/>
            </w:tcMar>
            <w:vAlign w:val="top"/>
          </w:tcPr>
          <w:p>
            <w:pPr>
              <w:spacing w:after="0"/>
            </w:pPr>
            <w:r>
              <w:rPr>
                <w:color w:val="1C2730"/>
                <w:sz w:val="15"/>
              </w:rPr>
              <w:t>P1</w:t>
            </w:r>
          </w:p>
        </w:tc>
        <w:tc>
          <w:tcPr>
            <w:tcW w:type="dxa" w:w="3672"/>
            <w:tcMar>
              <w:top w:w="70" w:type="dxa"/>
              <w:start w:w="70" w:type="dxa"/>
              <w:bottom w:w="70" w:type="dxa"/>
              <w:end w:w="70" w:type="dxa"/>
            </w:tcMar>
            <w:vAlign w:val="top"/>
          </w:tcPr>
          <w:p>
            <w:pPr>
              <w:spacing w:after="0"/>
            </w:pPr>
            <w:r>
              <w:rPr>
                <w:color w:val="1C2730"/>
                <w:sz w:val="15"/>
              </w:rPr>
              <w:t>Build one vertical intelligence slice.</w:t>
            </w:r>
          </w:p>
        </w:tc>
        <w:tc>
          <w:tcPr>
            <w:tcW w:type="dxa" w:w="5544"/>
            <w:tcMar>
              <w:top w:w="70" w:type="dxa"/>
              <w:start w:w="70" w:type="dxa"/>
              <w:bottom w:w="70" w:type="dxa"/>
              <w:end w:w="70" w:type="dxa"/>
            </w:tcMar>
            <w:vAlign w:val="top"/>
          </w:tcPr>
          <w:p>
            <w:pPr>
              <w:spacing w:after="0"/>
            </w:pPr>
            <w:r>
              <w:rPr>
                <w:color w:val="1C2730"/>
                <w:sz w:val="15"/>
              </w:rPr>
              <w:t>One source domain -&gt; observations -&gt; signals -&gt; pattern -&gt; forecast -&gt; review.</w:t>
            </w:r>
          </w:p>
        </w:tc>
      </w:tr>
      <w:tr>
        <w:trPr>
          <w:cantSplit/>
        </w:trPr>
        <w:tc>
          <w:tcPr>
            <w:tcW w:type="dxa" w:w="1008"/>
            <w:tcMar>
              <w:top w:w="70" w:type="dxa"/>
              <w:start w:w="70" w:type="dxa"/>
              <w:bottom w:w="70" w:type="dxa"/>
              <w:end w:w="70" w:type="dxa"/>
            </w:tcMar>
            <w:vAlign w:val="top"/>
            <w:shd w:fill="F6F8FA"/>
          </w:tcPr>
          <w:p>
            <w:pPr>
              <w:spacing w:after="0"/>
            </w:pPr>
            <w:r>
              <w:rPr>
                <w:color w:val="1C2730"/>
                <w:sz w:val="15"/>
              </w:rPr>
              <w:t>P2</w:t>
            </w:r>
          </w:p>
        </w:tc>
        <w:tc>
          <w:tcPr>
            <w:tcW w:type="dxa" w:w="3672"/>
            <w:tcMar>
              <w:top w:w="70" w:type="dxa"/>
              <w:start w:w="70" w:type="dxa"/>
              <w:bottom w:w="70" w:type="dxa"/>
              <w:end w:w="70" w:type="dxa"/>
            </w:tcMar>
            <w:vAlign w:val="top"/>
            <w:shd w:fill="F6F8FA"/>
          </w:tcPr>
          <w:p>
            <w:pPr>
              <w:spacing w:after="0"/>
            </w:pPr>
            <w:r>
              <w:rPr>
                <w:color w:val="1C2730"/>
                <w:sz w:val="15"/>
              </w:rPr>
              <w:t>Add agent roles only after contracts and evals exist.</w:t>
            </w:r>
          </w:p>
        </w:tc>
        <w:tc>
          <w:tcPr>
            <w:tcW w:type="dxa" w:w="5544"/>
            <w:tcMar>
              <w:top w:w="70" w:type="dxa"/>
              <w:start w:w="70" w:type="dxa"/>
              <w:bottom w:w="70" w:type="dxa"/>
              <w:end w:w="70" w:type="dxa"/>
            </w:tcMar>
            <w:vAlign w:val="top"/>
            <w:shd w:fill="F6F8FA"/>
          </w:tcPr>
          <w:p>
            <w:pPr>
              <w:spacing w:after="0"/>
            </w:pPr>
            <w:r>
              <w:rPr>
                <w:color w:val="1C2730"/>
                <w:sz w:val="15"/>
              </w:rPr>
              <w:t>Researcher, Critic, Pattern Analyst, Memory Curator and Synthesizer pass gates.</w:t>
            </w:r>
          </w:p>
        </w:tc>
      </w:tr>
      <w:tr>
        <w:trPr>
          <w:cantSplit/>
        </w:trPr>
        <w:tc>
          <w:tcPr>
            <w:tcW w:type="dxa" w:w="1008"/>
            <w:tcMar>
              <w:top w:w="70" w:type="dxa"/>
              <w:start w:w="70" w:type="dxa"/>
              <w:bottom w:w="70" w:type="dxa"/>
              <w:end w:w="70" w:type="dxa"/>
            </w:tcMar>
            <w:vAlign w:val="top"/>
          </w:tcPr>
          <w:p>
            <w:pPr>
              <w:spacing w:after="0"/>
            </w:pPr>
            <w:r>
              <w:rPr>
                <w:color w:val="1C2730"/>
                <w:sz w:val="15"/>
              </w:rPr>
              <w:t>P2</w:t>
            </w:r>
          </w:p>
        </w:tc>
        <w:tc>
          <w:tcPr>
            <w:tcW w:type="dxa" w:w="3672"/>
            <w:tcMar>
              <w:top w:w="70" w:type="dxa"/>
              <w:start w:w="70" w:type="dxa"/>
              <w:bottom w:w="70" w:type="dxa"/>
              <w:end w:w="70" w:type="dxa"/>
            </w:tcMar>
            <w:vAlign w:val="top"/>
          </w:tcPr>
          <w:p>
            <w:pPr>
              <w:spacing w:after="0"/>
            </w:pPr>
            <w:r>
              <w:rPr>
                <w:color w:val="1C2730"/>
                <w:sz w:val="15"/>
              </w:rPr>
              <w:t>Add operations and observability stack.</w:t>
            </w:r>
          </w:p>
        </w:tc>
        <w:tc>
          <w:tcPr>
            <w:tcW w:type="dxa" w:w="5544"/>
            <w:tcMar>
              <w:top w:w="70" w:type="dxa"/>
              <w:start w:w="70" w:type="dxa"/>
              <w:bottom w:w="70" w:type="dxa"/>
              <w:end w:w="70" w:type="dxa"/>
            </w:tcMar>
            <w:vAlign w:val="top"/>
          </w:tcPr>
          <w:p>
            <w:pPr>
              <w:spacing w:after="0"/>
            </w:pPr>
            <w:r>
              <w:rPr>
                <w:color w:val="1C2730"/>
                <w:sz w:val="15"/>
              </w:rPr>
              <w:t>Tracing, metrics, cost, dashboards, alerts, incident and recovery drills.</w:t>
            </w:r>
          </w:p>
        </w:tc>
      </w:tr>
      <w:tr>
        <w:trPr>
          <w:cantSplit/>
        </w:trPr>
        <w:tc>
          <w:tcPr>
            <w:tcW w:type="dxa" w:w="1008"/>
            <w:tcMar>
              <w:top w:w="70" w:type="dxa"/>
              <w:start w:w="70" w:type="dxa"/>
              <w:bottom w:w="70" w:type="dxa"/>
              <w:end w:w="70" w:type="dxa"/>
            </w:tcMar>
            <w:vAlign w:val="top"/>
            <w:shd w:fill="F6F8FA"/>
          </w:tcPr>
          <w:p>
            <w:pPr>
              <w:spacing w:after="0"/>
            </w:pPr>
            <w:r>
              <w:rPr>
                <w:color w:val="1C2730"/>
                <w:sz w:val="15"/>
              </w:rPr>
              <w:t>P3</w:t>
            </w:r>
          </w:p>
        </w:tc>
        <w:tc>
          <w:tcPr>
            <w:tcW w:type="dxa" w:w="3672"/>
            <w:tcMar>
              <w:top w:w="70" w:type="dxa"/>
              <w:start w:w="70" w:type="dxa"/>
              <w:bottom w:w="70" w:type="dxa"/>
              <w:end w:w="70" w:type="dxa"/>
            </w:tcMar>
            <w:vAlign w:val="top"/>
            <w:shd w:fill="F6F8FA"/>
          </w:tcPr>
          <w:p>
            <w:pPr>
              <w:spacing w:after="0"/>
            </w:pPr>
            <w:r>
              <w:rPr>
                <w:color w:val="1C2730"/>
                <w:sz w:val="15"/>
              </w:rPr>
              <w:t>Add graph and Snowflake based on measured need.</w:t>
            </w:r>
          </w:p>
        </w:tc>
        <w:tc>
          <w:tcPr>
            <w:tcW w:type="dxa" w:w="5544"/>
            <w:tcMar>
              <w:top w:w="70" w:type="dxa"/>
              <w:start w:w="70" w:type="dxa"/>
              <w:bottom w:w="70" w:type="dxa"/>
              <w:end w:w="70" w:type="dxa"/>
            </w:tcMar>
            <w:vAlign w:val="top"/>
            <w:shd w:fill="F6F8FA"/>
          </w:tcPr>
          <w:p>
            <w:pPr>
              <w:spacing w:after="0"/>
            </w:pPr>
            <w:r>
              <w:rPr>
                <w:color w:val="1C2730"/>
                <w:sz w:val="15"/>
              </w:rPr>
              <w:t>ADR documents bottleneck, options, cost, migration and success measure.</w:t>
            </w:r>
          </w:p>
        </w:tc>
      </w:tr>
    </w:tbl>
    <w:p>
      <w:pPr>
        <w:pStyle w:val="Small"/>
        <w:widowControl/>
      </w:pPr>
    </w:p>
    <w:p>
      <w:pPr>
        <w:pStyle w:val="Heading1"/>
        <w:widowControl/>
      </w:pPr>
      <w:r>
        <w:t>Final Standard</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EAF0F4"/>
            <w:tcMar>
              <w:top w:w="100" w:type="dxa"/>
              <w:start w:w="120" w:type="dxa"/>
              <w:bottom w:w="100" w:type="dxa"/>
              <w:end w:w="120" w:type="dxa"/>
            </w:tcMar>
          </w:tcPr>
          <w:p>
            <w:r>
              <w:rPr>
                <w:b/>
                <w:color w:val="18324A"/>
                <w:sz w:val="21"/>
              </w:rPr>
              <w:t>What “real” means in Animus v2</w:t>
              <w:br/>
            </w:r>
            <w:r>
              <w:rPr>
                <w:sz w:val="19"/>
              </w:rPr>
              <w:t>A capability is not considered real because an LLM can demonstrate it once. It is real when its state is represented canonically, its permissions are enforceable, its outputs are traceable, its failures are contained, its quality is measured, its data can be recovered or deleted, and its value survives repeated use.</w:t>
            </w:r>
          </w:p>
        </w:tc>
      </w:tr>
    </w:tbl>
    <w:p>
      <w:pPr>
        <w:pStyle w:val="Small"/>
        <w:widowControl/>
      </w:pPr>
    </w:p>
    <w:p>
      <w:pPr>
        <w:pStyle w:val="Lead"/>
        <w:widowControl/>
      </w:pPr>
      <w:r>
        <w:rPr>
          <w:b/>
        </w:rPr>
        <w:t xml:space="preserve">Animus is not 10/10 today. </w:t>
      </w:r>
      <w:r>
        <w:t>This architecture defines the evidence required to close every identified gap while preserving the original ambition and human sovereignty.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B73"/>
        <w:sz w:val="16"/>
      </w:rPr>
      <w:t>Arete / Animus Project  |  Canonical system design  |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26B73"/>
        <w:sz w:val="16"/>
      </w:rPr>
      <w:t>ANIMUS CANONICAL ARCHITECTURE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832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315E7D"/>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8A5A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626B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80"/>
    </w:pPr>
    <w:rPr>
      <w:rFonts w:ascii="Aptos" w:hAnsi="Aptos" w:eastAsia="Aptos"/>
      <w:b w:val="0"/>
      <w:color w:val="1C2730"/>
      <w:sz w:val="22"/>
    </w:rPr>
  </w:style>
  <w:style w:type="paragraph" w:customStyle="1" w:styleId="Small">
    <w:name w:val="Small"/>
    <w:basedOn w:val="Normal"/>
    <w:pPr>
      <w:spacing w:after="80"/>
    </w:pPr>
    <w:rPr>
      <w:rFonts w:ascii="Aptos" w:hAnsi="Aptos" w:eastAsia="Aptos"/>
      <w:b w:val="0"/>
      <w:color w:val="626B73"/>
      <w:sz w:val="16"/>
    </w:rPr>
  </w:style>
  <w:style w:type="paragraph" w:customStyle="1" w:styleId="Callout">
    <w:name w:val="Callout"/>
    <w:basedOn w:val="Normal"/>
    <w:pPr>
      <w:spacing w:after="80"/>
    </w:pPr>
    <w:rPr>
      <w:rFonts w:ascii="Aptos" w:hAnsi="Aptos" w:eastAsia="Aptos"/>
      <w:b/>
      <w:color w:val="18324A"/>
      <w:sz w:val="20"/>
    </w:rPr>
  </w:style>
  <w:style w:type="paragraph" w:customStyle="1" w:styleId="CodeBlock">
    <w:name w:val="CodeBlock"/>
    <w:basedOn w:val="Normal"/>
    <w:pPr>
      <w:spacing w:after="80"/>
      <w:ind w:left="360" w:right="144"/>
    </w:pPr>
    <w:rPr>
      <w:rFonts w:ascii="Aptos Mono" w:hAnsi="Aptos Mono" w:eastAsia="Aptos Mono"/>
      <w:b w:val="0"/>
      <w:color w:val="1C2730"/>
      <w:sz w:val="16"/>
    </w:rPr>
  </w:style>
  <w:style w:type="paragraph" w:customStyle="1" w:styleId="TableText">
    <w:name w:val="TableText"/>
    <w:basedOn w:val="Normal"/>
    <w:pPr>
      <w:spacing w:after="80"/>
    </w:pPr>
    <w:rPr>
      <w:rFonts w:ascii="Aptos" w:hAnsi="Aptos" w:eastAsia="Aptos"/>
      <w:b w:val="0"/>
      <w:color w:val="1C2730"/>
      <w:sz w:val="16"/>
    </w:rPr>
  </w:style>
  <w:style w:type="paragraph" w:customStyle="1" w:styleId="TableHead">
    <w:name w:val="TableHead"/>
    <w:basedOn w:val="Normal"/>
    <w:pPr>
      <w:spacing w:after="80"/>
    </w:pPr>
    <w:rPr>
      <w:rFonts w:ascii="Aptos" w:hAnsi="Aptos" w:eastAsia="Aptos"/>
      <w:b/>
      <w:color w:val="FFFFFF"/>
      <w:sz w:val="16"/>
    </w:rPr>
  </w:style>
  <w:style w:type="paragraph" w:customStyle="1" w:styleId="Score10">
    <w:name w:val="Score10"/>
    <w:basedOn w:val="Normal"/>
    <w:pPr>
      <w:spacing w:after="80"/>
    </w:pPr>
    <w:rPr>
      <w:rFonts w:ascii="Aptos" w:hAnsi="Aptos" w:eastAsia="Aptos"/>
      <w:b/>
      <w:color w:val="2E6B57"/>
      <w:sz w:val="18"/>
    </w:rPr>
  </w:style>
  <w:style w:type="paragraph" w:customStyle="1" w:styleId="Warning">
    <w:name w:val="Warning"/>
    <w:basedOn w:val="Normal"/>
    <w:pPr>
      <w:spacing w:after="80"/>
    </w:pPr>
    <w:rPr>
      <w:rFonts w:ascii="Aptos" w:hAnsi="Aptos" w:eastAsia="Aptos"/>
      <w:b/>
      <w:color w:val="8C3A3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Animus Canonical Architecture v2.0 - Reconciled System Design</dc:title>
  <dc:subject>Canonical architecture, source reconciliation, and 10/10 improvement plan for Animus</dc:subject>
  <dc:creator>Arete / Animus Project</dc:creator>
  <cp:keywords>Animus, personal Mind, architecture, context spine, memory, agents, MCP, intelligence, forecasting, governance</cp:keywords>
  <dc:description>generated by python-docx</dc:description>
  <cp:lastModifiedBy/>
  <cp:revision>1</cp:revision>
  <dcterms:created xsi:type="dcterms:W3CDTF">2013-12-23T23:15:00Z</dcterms:created>
  <dcterms:modified xsi:type="dcterms:W3CDTF">2013-12-23T23:15:00Z</dcterms:modified>
  <cp:category/>
</cp:coreProperties>
</file>