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gcgtjj8fb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Machine Translation Project: English to Russian Seq2Seq Model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kr43dt05p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In this project, you will implement a sequence-to-sequence (Seq2Seq) neural network to translate English sentences to Russian. You will build an encoder-decoder architecture using LSTMs and train it on a dataset of English-Russian sentence pairs.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eve2vutwy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Understand and implement sequence-to-sequence models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natural language processing techniques for machine translation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text preprocessing and vocabulary creation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teacher forcing and understand its importance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translation quality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ngoxrgquu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You will use a dataset of English-Russian sentence pairs provided in a text file (rus.txt). The file contains tab-separated pairs with English sentences in the first column and corresponding Russian translations in the second column.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jklmi3r5x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Requirements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s4zjw48hy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Preprocessing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Load the text file containing English-Russian sentence pairs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the text by removing punctuation, numbers, and converting to lowercase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vocabularies for both English and Russian words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special tokens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&lt;sos&gt;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&lt;eos&gt;</w:t>
      </w:r>
      <w:r w:rsidDel="00000000" w:rsidR="00000000" w:rsidRPr="00000000">
        <w:rPr>
          <w:rtl w:val="0"/>
        </w:rPr>
        <w:t xml:space="preserve">) to the Russian sentences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 into training and validation sets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ro56a8glw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Data Loaders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Implement a custom Dataset class for translation data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converting words to indices using vocabulary lookups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collate function to pad sequences of different lengths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DataLoader objects for both training and validation sets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alk5ptcez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Architecture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Implement an Encoder class with: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embedding layer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LSTM layer that outputs final hidden and cell states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Decoder class with: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embedding layer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LSTM layer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Fully connected output layer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Seq2Seq class that combines the encoder and decoder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teacher forcing with a configurable ratio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output sequences one token at a time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o38jakyjz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Training Loop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Implement a training function that: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 the model to training mode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Computes loss and updates parameters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gradient clipping to prevent exploding gradients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an evaluation function that: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 the model to evaluation mode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Computes validation loss without teacher forcing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main training loop that: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Trains for a set number of epochs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Saves the best model based on validation loss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Reports progress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lmahuc5zl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Translation Function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Implement a function to translate English sentences to Russian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both string input and tensor input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translations token by token until reaching the end token or max length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g0e96vjr9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Implementation Guidelines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Use PyTorch for implementing the neural network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embedding dimension of 256 and hidden dimension of 1024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Adam optimizer with a learning rate of 0.001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CrossEntropyLoss and ignore padding tokens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gradient clipping with a threshold of 1.0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for at least 10 epochs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